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color w:val="000000"/>
          <w:sz w:val="24"/>
          <w:rFonts w:ascii="Times New Roman" w:hAnsi="Times New Roman"/>
        </w:rPr>
      </w:pPr>
      <w:r>
        <w:rPr>
          <w:b/>
          <w:color w:val="000000"/>
          <w:sz w:val="24"/>
          <w:rFonts w:ascii="Times New Roman" w:hAnsi="Times New Roman"/>
        </w:rPr>
        <w:t xml:space="preserve">Aholiga suyultirilgan uglevodorod gazini yetkazib berish boʻyicha</w:t>
        <w:br/>
        <w:t xml:space="preserve">NAMUNAVIY SHARTNOMA</w:t>
      </w:r>
    </w:p>
    <w:p>
      <w:pPr>
        <w:spacing w:after="0" w:line="240" w:lineRule="auto"/>
        <w:tabs>
          <w:tab w:val="left" w:pos="4908"/>
          <w:tab w:val="left" w:pos="5864"/>
        </w:tabs>
        <w:rPr>
          <w:color w:val="ff0000"/>
          <w:sz w:val="24"/>
          <w:rFonts w:ascii="Times New Roman" w:hAnsi="Times New Roman"/>
        </w:rPr>
      </w:pPr>
    </w:p>
    <w:p>
      <w:pPr>
        <w:jc w:val="center"/>
        <w:spacing w:after="0" w:line="240" w:lineRule="auto"/>
        <w:tabs>
          <w:tab w:val="left" w:pos="4908"/>
          <w:tab w:val="left" w:pos="5864"/>
        </w:tabs>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Shartnoma tuzilgan sana</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raqami</w:t>
        <w:fldChar w:fldCharType="end"/>
      </w:r>
      <w:r>
        <w:rPr>
          <w:color w:val="000000"/>
          <w:sz w:val="24"/>
          <w:rFonts w:ascii="Times New Roman" w:hAnsi="Times New Roman"/>
        </w:rPr>
        <w:t xml:space="preserve">-son        </w:t>
      </w: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Shartnoma tuzilgan hudud</w:t>
        <w:fldChar w:fldCharType="end"/>
      </w:r>
    </w:p>
    <w:p>
      <w:pPr>
        <w:spacing w:after="0" w:line="240" w:lineRule="auto"/>
        <w:tabs>
          <w:tab w:val="left" w:pos="1938"/>
          <w:tab w:val="left" w:pos="2257"/>
          <w:tab w:val="left" w:pos="4908"/>
          <w:tab w:val="left" w:pos="5246"/>
          <w:tab w:val="left" w:pos="5411"/>
          <w:tab w:val="left" w:pos="5563"/>
          <w:tab w:val="left" w:pos="5864"/>
        </w:tabs>
        <w:rPr>
          <w:color w:val="000000"/>
          <w:sz w:val="24"/>
          <w:rFonts w:ascii="Times New Roman" w:hAnsi="Times New Roman"/>
        </w:rPr>
      </w:pPr>
    </w:p>
    <w:p>
      <w:pPr>
        <w:jc w:val="both"/>
        <w:ind w:firstLine="405"/>
        <w:spacing w:after="0" w:line="240" w:lineRule="auto"/>
        <w:tabs>
          <w:tab w:val="left" w:pos="0"/>
          <w:tab w:val="left" w:pos="405"/>
        </w:tabs>
        <w:rPr>
          <w:color w:val="000000"/>
          <w:sz w:val="24"/>
          <w:rFonts w:ascii="Times New Roman" w:hAnsi="Times New Roman"/>
        </w:rPr>
      </w:pPr>
      <w:r>
        <w:rPr>
          <w:color w:val="000000"/>
          <w:sz w:val="24"/>
          <w:rFonts w:ascii="Times New Roman" w:hAnsi="Times New Roman"/>
        </w:rPr>
        <w:t xml:space="preserve">Ustav va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Ishonchnoma berilgan sana</w:t>
        <w:fldChar w:fldCharType="end"/>
      </w:r>
      <w:r>
        <w:rPr>
          <w:color w:val="000000"/>
          <w:sz w:val="24"/>
          <w:rFonts w:ascii="Times New Roman" w:hAnsi="Times New Roman"/>
        </w:rPr>
        <w:t xml:space="preserve">da berilgan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Ishonchnoma raqami</w:t>
        <w:fldChar w:fldCharType="end"/>
      </w:r>
      <w:r>
        <w:rPr>
          <w:color w:val="000000"/>
          <w:sz w:val="24"/>
          <w:rFonts w:ascii="Times New Roman" w:hAnsi="Times New Roman"/>
        </w:rPr>
        <w:t xml:space="preserve">-son Ishonchnomaga asosan ish koʻruvchi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Filialning nomi</w:t>
        <w:fldChar w:fldCharType="end"/>
      </w:r>
      <w:r>
        <w:rPr>
          <w:color w:val="000000"/>
          <w:sz w:val="24"/>
          <w:rFonts w:ascii="Times New Roman" w:hAnsi="Times New Roman"/>
        </w:rPr>
        <w:t xml:space="preserve"> gaz» filiali (keyingi oʻrinlarda gaz taʼminoti tashkiloti deb ataladi) nomidan uning rahbari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Filial rahbarining F.I.O.</w:t>
        <w:fldChar w:fldCharType="end"/>
      </w:r>
      <w:r>
        <w:rPr>
          <w:color w:val="000000"/>
          <w:sz w:val="24"/>
          <w:rFonts w:ascii="Times New Roman" w:hAnsi="Times New Roman"/>
        </w:rPr>
        <w:t xml:space="preserve"> bir tarafdan,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Isteʼmolchining yashash viloyati</w:t>
        <w:fldChar w:fldCharType="end"/>
      </w:r>
      <w:r>
        <w:rPr>
          <w:color w:val="000000"/>
          <w:sz w:val="24"/>
          <w:rFonts w:ascii="Times New Roman" w:hAnsi="Times New Roman"/>
        </w:rPr>
        <w:t xml:space="preserve"> viloyati,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Isteʼmolchining yashash tumani (shahri)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Isteʼmolchining yashash ko‘chasi</w:t>
        <w:fldChar w:fldCharType="end"/>
      </w:r>
      <w:r>
        <w:rPr>
          <w:color w:val="000000"/>
          <w:sz w:val="24"/>
          <w:rFonts w:ascii="Times New Roman" w:hAnsi="Times New Roman"/>
        </w:rPr>
        <w:t xml:space="preserve"> koʻchasi,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Isteʼmolchining uy raqami</w:t>
        <w:fldChar w:fldCharType="end"/>
      </w:r>
      <w:r>
        <w:rPr>
          <w:color w:val="000000"/>
          <w:sz w:val="24"/>
          <w:rFonts w:ascii="Times New Roman" w:hAnsi="Times New Roman"/>
        </w:rPr>
        <w:t xml:space="preserve">-uy,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Isteʼmolchining xonadon raqami</w:t>
        <w:fldChar w:fldCharType="end"/>
      </w:r>
      <w:r>
        <w:rPr>
          <w:color w:val="000000"/>
          <w:sz w:val="24"/>
          <w:rFonts w:ascii="Times New Roman" w:hAnsi="Times New Roman"/>
        </w:rPr>
        <w:t xml:space="preserve">-kvartira egasi fuqaro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Isteʼmolchining F.I.O.</w:t>
        <w:fldChar w:fldCharType="end"/>
      </w:r>
      <w:r>
        <w:rPr>
          <w:color w:val="000000"/>
          <w:sz w:val="24"/>
          <w:rFonts w:ascii="Times New Roman" w:hAnsi="Times New Roman"/>
        </w:rPr>
        <w:t xml:space="preserve"> (keyingi oʻrinlarda isteʼmolchi deb ataladi),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Isteʼmolchiga pasport berilgan sana</w:t>
        <w:fldChar w:fldCharType="end"/>
      </w:r>
      <w:r>
        <w:rPr>
          <w:color w:val="000000"/>
          <w:sz w:val="24"/>
          <w:rFonts w:ascii="Times New Roman" w:hAnsi="Times New Roman"/>
        </w:rPr>
        <w:t xml:space="preserve">da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Isteʼmolchiga pasport bergan IIB (hudud)</w:t>
        <w:fldChar w:fldCharType="end"/>
      </w:r>
      <w:r>
        <w:rPr>
          <w:color w:val="000000"/>
          <w:sz w:val="24"/>
          <w:rFonts w:ascii="Times New Roman" w:hAnsi="Times New Roman"/>
        </w:rPr>
        <w:t xml:space="preserve"> tomonidan berilgan pasport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Isteʼmolchining pasport seriyasi</w:t>
        <w:fldChar w:fldCharType="end"/>
      </w:r>
      <w:r>
        <w:rPr>
          <w:color w:val="000000"/>
          <w:sz w:val="24"/>
          <w:rFonts w:ascii="Times New Roman" w:hAnsi="Times New Roman"/>
        </w:rPr>
        <w:t xml:space="preserve"> seriyasi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Isteʼmolchining pasport seriya raqami</w:t>
        <w:fldChar w:fldCharType="end"/>
      </w:r>
      <w:r>
        <w:rPr>
          <w:color w:val="000000"/>
          <w:sz w:val="24"/>
          <w:rFonts w:ascii="Times New Roman" w:hAnsi="Times New Roman"/>
        </w:rPr>
        <w:t xml:space="preserve"> raqami,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Isteʼmolchining pasport seriya raqami</w:t>
        <w:fldChar w:fldCharType="end"/>
      </w:r>
      <w:r>
        <w:rPr>
          <w:color w:val="000000"/>
          <w:sz w:val="24"/>
          <w:rFonts w:ascii="Times New Roman" w:hAnsi="Times New Roman"/>
        </w:rPr>
        <w:t xml:space="preserve">, ikkinchi tarafdan quyidagilar toʻgʻrisida ushbu Shartnomani tuzishdi:</w:t>
      </w:r>
    </w:p>
    <w:p>
      <w:pPr>
        <w:jc w:val="center"/>
        <w:ind w:right="-15"/>
        <w:spacing w:after="0" w:line="240" w:lineRule="auto"/>
        <w:rPr>
          <w:color w:val="000000"/>
          <w:sz w:val="24"/>
          <w:rFonts w:ascii="Times New Roman" w:hAnsi="Times New Roman"/>
        </w:rPr>
      </w:pPr>
      <w:r>
        <w:rPr>
          <w:b/>
          <w:color w:val="000000"/>
          <w:sz w:val="24"/>
          <w:rFonts w:ascii="Times New Roman" w:hAnsi="Times New Roman"/>
        </w:rPr>
        <w:t xml:space="preserve">I. Shartnomaning predmeti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1.1. Oʻzbekiston Respublikasi Vazirlar Mahkamasining 10-avgust 2018-yildagi “Aholi va ijtimoiy soha obyektlariga kundalik hayotda foydalanish uchun suyultirilgan uglevodorod gazini yetkazib berish tizimini takomillashtirish toʻgʻrisida”gi 646-sonli qarori talablariga muvofiq gaz taʼminoti tashkiloti suyultirilgan uglevodorod gazini yetkazib berish, isteʼmolchi esa suyultirilgan uglevodorod gazini maishiy ehtiyoj uchun foydalanishga qabul qilish va haqini toʻlash majburiyatini oladi.</w:t>
      </w:r>
    </w:p>
    <w:p>
      <w:pPr>
        <w:jc w:val="center"/>
        <w:ind w:right="-15"/>
        <w:spacing w:after="0" w:line="240" w:lineRule="auto"/>
        <w:rPr>
          <w:b/>
          <w:color w:val="000000"/>
          <w:sz w:val="24"/>
          <w:rFonts w:ascii="Times New Roman" w:hAnsi="Times New Roman"/>
        </w:rPr>
      </w:pPr>
      <w:r>
        <w:rPr>
          <w:b/>
          <w:color w:val="000000"/>
          <w:sz w:val="24"/>
          <w:rFonts w:ascii="Times New Roman" w:hAnsi="Times New Roman"/>
        </w:rPr>
        <w:t xml:space="preserve">II. Yetkazib beriladigan suyultirilgan uglevodorod</w:t>
      </w:r>
    </w:p>
    <w:p>
      <w:pPr>
        <w:jc w:val="center"/>
        <w:ind w:right="-15"/>
        <w:spacing w:after="0" w:line="240" w:lineRule="auto"/>
        <w:rPr>
          <w:color w:val="000000"/>
          <w:sz w:val="24"/>
          <w:rFonts w:ascii="Times New Roman" w:hAnsi="Times New Roman"/>
        </w:rPr>
      </w:pPr>
      <w:r>
        <w:rPr>
          <w:b/>
          <w:color w:val="000000"/>
          <w:sz w:val="24"/>
          <w:rFonts w:ascii="Times New Roman" w:hAnsi="Times New Roman"/>
        </w:rPr>
        <w:t xml:space="preserve">gazining sifati va hajmi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2.1. Gaz taʼminoti tashkiloti suyultirilgan uglevodorod gazini GOST 202448-90 “Gazы uglevodorodnыe sjijennыe toplivnыe dlya kommunalno-bыtovogo potrebleniya” talablariga muvofiq yetkazib berish majburiyatini oladi.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2.2. Gaz taʼminoti tashkiloti isteʼmolchiga maishiy ehtiyoj uchun bir oyda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Yetkazib beriladigan gaz miqdori</w:t>
        <w:fldChar w:fldCharType="end"/>
      </w:r>
      <w:r>
        <w:rPr>
          <w:color w:val="000000"/>
          <w:sz w:val="24"/>
          <w:rFonts w:ascii="Times New Roman" w:hAnsi="Times New Roman"/>
        </w:rPr>
        <w:t xml:space="preserve"> kg (m</w:t>
      </w:r>
      <w:r>
        <w:rPr>
          <w:color w:val="000000"/>
          <w:sz w:val="24"/>
          <w:rFonts w:ascii="Times New Roman" w:hAnsi="Times New Roman"/>
          <w:vertAlign w:val="superscript"/>
        </w:rPr>
        <w:t>3</w:t>
      </w:r>
      <w:r>
        <w:rPr>
          <w:color w:val="000000"/>
          <w:sz w:val="24"/>
          <w:rFonts w:ascii="Times New Roman" w:hAnsi="Times New Roman"/>
        </w:rPr>
        <w:t xml:space="preserve">) suyultirilgan uglevodorod gazini yetkazib berish majburiyatini oladi. Yetkazib berilgan gaz qayta sotilmaydi. Yetkazib berish respublika boʻyicha suyultirilgan uglevodorod gazi resurslari va taqsimotining tasdiqlangan balansi doirasida tuman (shahar) hokimligi tomonidan tasdiqlangan jadvallarga muvofiq amalga oshiriladi.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III. Taraflarning huquq va majburiyatlari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3.1. Gaz taʼminoti tashkiloti: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a) ushbu Shartnomaning 3.4-bandi talablariga rioya qilinmagan taqdirda tegishli dalolatnoma rasmiylashtirgan holda isteʼmolchiga suyultirilgan uglevodorod gazi yetkazib berishni toʻxtatish;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a</w:t>
      </w:r>
      <w:r>
        <w:rPr>
          <w:color w:val="000000"/>
          <w:sz w:val="24"/>
          <w:rFonts w:ascii="Times New Roman" w:hAnsi="Times New Roman"/>
          <w:vertAlign w:val="superscript"/>
        </w:rPr>
        <w:t>1</w:t>
      </w:r>
      <w:r>
        <w:rPr>
          <w:color w:val="000000"/>
          <w:sz w:val="24"/>
          <w:rFonts w:ascii="Times New Roman" w:hAnsi="Times New Roman"/>
        </w:rPr>
        <w:t xml:space="preserve">) tasdiqlangan tariflarga muvofiq xizmat koʻrsatish orqali suyultirilgan uglevodorod gazi bilan toʻldirilgan maishiy gaz ballonlarini loyiha yoki eskiz asosida oʻrnatib berish va almashtirish;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b) isteʼmolchidan suyultirilgan uglevodorod gazidan foydalanishda amaldagi normativ hujjatlarga rioya etishni talab qilish huquqiga ega.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3.2. Gaz taʼminoti tashkiloti: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a) tasdiqlangan jadvalga muvofiq suyultirilgan uglevodorod gazini oʻz vaqtida yetkazib berishga;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b) isteʼmolchiga belgilangan tartibda suyultirilgan uglevodorod gazidan foydalanish toʻgʻrisida yoʻl-yoʻriq berishga;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v) suyultirilgan uglevodorod gazi bilan toʻldirilgan maishiy gaz ballonlarini isteʼmolchi manziligacha yetkazishga;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g) texnik koʻrikdan oʻtkazilmagan maishiy gaz ballonlaridan foydalanishga yoʻl qoʻymaslikka;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d) maishiy gaz ballonlarini muvofiqlik sertifikati boʻlmagan rezinali shlanglarga ulamaslikka;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ye) isteʼmolchining buyurtmalari oʻz vaqtida va sifatli bajarilishini taʼminlashga;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j) yetkazib beruvchi zavodning kutilayotgan kechikishlar yoki suyultirilgan uglevodorod gazi yetkazib berilishi toʻxtatilishi haqidagi bildirishnomasi olingan kundan boshlab oʻn kalendar kun mobaynida bu haqda isteʼmolchini xabardor qilishga;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z) isteʼmolchidagi maishiy gaz ballonini suyultirilgan uglevodorod gazi bilan toʻldirish uchun yigʻish va olib ketishga;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 suyultirilgan uglevodorod gazidan oqilona foydalanish hamda amaldagi meʼyoriy talablarga rioya qilish boʻyicha isteʼmolchilarga targʻibot va tashviqot ishlarini olib borishga;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k) gazdan foydalanish uskunasi tasdiqlangan jadvallar va tariflarga muvofiq har yili texnik va profilaktik koʻrikdan oʻtkazilishini tashkil etishga;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l) isteʼmolchining buyurtmanomalari boʻyicha texnologik va gazdan foydalanish uskunasining nosozliklarini maxsus jurnalda roʻyxatdan oʻtkazgan holda bartaraf etish choralarini koʻrishga;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m) nosozliklar bartaraf etilganligi toʻgʻrisida dalolatnoma tuzishga, keyinchalik uni uch yil mobaynida saqlashga majburdir.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3.3. Isteʼmolchi: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a) suyultirilgan uglevodorod gazi belgilangan sifatda yetkazib berilishini talab qilishga;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a</w:t>
      </w:r>
      <w:r>
        <w:rPr>
          <w:color w:val="000000"/>
          <w:sz w:val="24"/>
          <w:rFonts w:ascii="Times New Roman" w:hAnsi="Times New Roman"/>
          <w:vertAlign w:val="superscript"/>
        </w:rPr>
        <w:t>1</w:t>
      </w:r>
      <w:r>
        <w:rPr>
          <w:color w:val="000000"/>
          <w:sz w:val="24"/>
          <w:rFonts w:ascii="Times New Roman" w:hAnsi="Times New Roman"/>
        </w:rPr>
        <w:t xml:space="preserve">) suyultirilgan uglevodorod gazi bilan toʻldirilgan maishiy gaz ballonlarini loyiha yoki eskiz asosida oʻrnatib berish va almashtirish uchun tasdiqlangan tariflarga muvofiq gaz taʼminoti tashkilotining xizmatidan foydalanishga;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b) belgilangan sifatga muvofiq boʻlmagan suyultirilgan uglevodorod gazini qabul qilishni rad etishga;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v) suyultirilgan uglevodorod gazi yetkazib berilishini vaqtincha toʻxtatishni talab qilishga;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v</w:t>
      </w:r>
      <w:r>
        <w:rPr>
          <w:color w:val="000000"/>
          <w:sz w:val="24"/>
          <w:rFonts w:ascii="Times New Roman" w:hAnsi="Times New Roman"/>
          <w:vertAlign w:val="superscript"/>
        </w:rPr>
        <w:t>1</w:t>
      </w:r>
      <w:r>
        <w:rPr>
          <w:color w:val="000000"/>
          <w:sz w:val="24"/>
          <w:rFonts w:ascii="Times New Roman" w:hAnsi="Times New Roman"/>
        </w:rPr>
        <w:t xml:space="preserve">) isteʼmolchi gaz taʼminoti tashkilotidan gaz ballonlarida sotib olingan suyultirilgan uglevodorod gazini faqat gaz taʼminoti tashkilotining xodimi tomonidan tegishli yoʻriqnomadan oʻtkazilganidan keyin mustaqil almashtirishga;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g) suyultirilgan uglevodorod gazi yetkazib berishda tuzilgan shartnomani uzaytirishga yoki gaz taʼminoti tashkiloti tomonidan shartnoma majburiyatlariga rioya qilinmaganda uni yetkazib berish toʻgʻrisidagi shartnomani bekor qilish huquqiga egadir.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3.4. Isteʼmolchi: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a) suyultirilgan uglevodorod gazidan oqilona va faqat maishiy maqsadlar uchun foydalanishga;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b) gazdan foydalanish uskunasini (individual, guruhli gaz balloni va rezervuar sigʻim) oʻrnatishga loyiha yoki eskizga ega boʻlishga;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v) gazlashtirish loyihasi yoki eskizi saqlanishini taʼminlashga va uni gaz taʼminoti tashkiloti va vakolatli davlat organlari vakilining talabiga koʻra koʻrsatishga;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g) suyultirilgan uglevodorod gazi yetkazib berilganligi uchun tasdiqlangan tarifga muvofiq haq toʻlashga;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d) gaz priborlari va maishiy gaz ballonlaridan (individual, guruhli) xavfsiz foydalanishni taʼminlashga;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ye) xonada, gaz priborlari va maishiy gaz ballonlari oʻrnatilgan joylarda gaz hidi aniqlanganda darhol gazdan foydalanishni toʻxtatish choralarini koʻrishga, xonani shamollatishga va bu haqda darhol gaz taʼminoti tashkilotiga xabar berishga;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j) gazdan foydalanish uskunasi, maishiy gaz balloni (individual, guruhli) va shamollatish yoʻllarini amaldagi normativ hujjatlarga muvofiq soz holatda saqlashga;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j</w:t>
      </w:r>
      <w:r>
        <w:rPr>
          <w:color w:val="000000"/>
          <w:sz w:val="24"/>
          <w:rFonts w:ascii="Times New Roman" w:hAnsi="Times New Roman"/>
          <w:vertAlign w:val="superscript"/>
        </w:rPr>
        <w:t>1</w:t>
      </w:r>
      <w:r>
        <w:rPr>
          <w:color w:val="000000"/>
          <w:sz w:val="24"/>
          <w:rFonts w:ascii="Times New Roman" w:hAnsi="Times New Roman"/>
        </w:rPr>
        <w:t xml:space="preserve">) gazdan foydalanish uskunasini gaz taʼmonti tashkiloti tomonidan tasdiqlangan jadvallar va tariflarga muvofiq har yili texnik va profilaktik koʻrikdan oʻtkazilishida amaliy yordam berishga;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z) gazdan foydalanish uskunasini va maishiy gaz ballonini koʻzdan kechirish uchun gaz taʼminoti tashkilotining vakillari erkin kirishini taʼminlashga (tegishli guvohnoma koʻrsatilganda) majburdir.</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IV. Hisob-kitoblar tartibi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4.1. Yetkazib beriladigan suyultirilgan gaz narxi 1 kg (m</w:t>
      </w:r>
      <w:r>
        <w:rPr>
          <w:color w:val="000000"/>
          <w:sz w:val="24"/>
          <w:rFonts w:ascii="Times New Roman" w:hAnsi="Times New Roman"/>
          <w:vertAlign w:val="superscript"/>
        </w:rPr>
        <w:t>3</w:t>
      </w:r>
      <w:r>
        <w:rPr>
          <w:color w:val="000000"/>
          <w:sz w:val="24"/>
          <w:rFonts w:ascii="Times New Roman" w:hAnsi="Times New Roman"/>
        </w:rPr>
        <w:t xml:space="preserve">) uchun</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Yetkazib beriladigan gaz narxi</w:t>
        <w:fldChar w:fldCharType="end"/>
      </w:r>
      <w:r>
        <w:rPr>
          <w:color w:val="000000"/>
          <w:sz w:val="24"/>
          <w:rFonts w:ascii="Times New Roman" w:hAnsi="Times New Roman"/>
        </w:rPr>
        <w:t xml:space="preserve"> soʻmni tashkil etadi. Hisob-kitob oʻlchov birligi uchun belgilangan yagona chakana narxga muvofiq amalga oshiriladi. Belgilangan chakana narx oʻzgarganda hisob-kitob oʻzgargan narx boʻyicha amalga oshiriladi.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4.2. Isteʼmolchi yetkazib berilgan suyultirilgan uglevodorod gazi uchun olish holati boʻyicha 100 foiz haq toʻlaydi. Isteʼmolchi yetkazib beriladigan suyultirilgan uglevodorod gazi uchun oldindan haq toʻlashi mumkin. Bunda uzil-kesil oʻzaro hisob-kitob suyultirilgan uglevodorod gazi haqiqatda yetkazib berilgandan keyin yetkazib berish sanasida oʻlchov birligi uchun belgilangan yagona chakana narxga muvofiq amalga oshiriladi. Chakana narx oʻzgarganda hisob-kitob oʻzgargan narx boʻyicha bajariladi. Olingan suyultirilgan uglevodorod gaziga haq toʻlash isteʼmolchilarning tanloviga koʻra toʻlovlarni qabul qilishning istalgan punktlari orqali amalga oshiriladi.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4.3. Isteʼmolchi gaz taʼminoti tashkilotiga suyultirilgan uglevodorod gazini olish uchun toʻlovni tasdiqlaydigan hujjatni taqdim etadi.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 Shartnomaning amal qilish muddati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5.1. Ushbu Shartnoma imzolangan paytdan boshlab kuchga kiradi va bir yil mobaynida amal qiladi. Shartnomaning amal qilish muddati tamom boʻlgach, agar taraflardan hech biri Shartnomani bekor qilish toʻgʻrisidagi talab bilan murojaat qilmagan boʻlsa, u kelgusi yilga uzaytirilgan deb hisoblanadi.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5.2. Shartnomaga oʻzgartirish va qoʻshimchalar yozma shaklda rasmiylashtirilishi va taraflar tomonidan imzolanishi kerak.</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 Taraflarning javobgarligi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6.1. Shartnomaviy majburiyatlar bajarilmagan yoki zarur tarzda bajarilmagan taqdirda taraflar qonun hujjatlariga muvofiq javob beradilar.</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VII. Fors-major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7.1. Yengib boʻlmaydigan kuch holatlari (fors-major) – bu taraflarning irodasi va harakatlariga bogʻliq boʻlmagan tabiiy hodisalar (zilzila, koʻchki, dovul, qurgʻoqchilik va shu kabilar) yoki ijtimoiy-iqtisodiy holatlar (urush holati, qamal, davlat manfaatlaridan kelib chiqib import va eksportga taqiqlar va shu kabilar) tufayli kelib chiqqan, ular munosabati bilan taraflar ushbu sharoitlarda qabul qilingan majburiyatlarni bajara olmaydigan favqulodda, oldini olib boʻlmaydigan va oldindan koʻrilmagan holat.</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7.2. Taraflar, agar majburitlarni zarur tarzda bajarish uchun ularga bogʻliq barcha choralar koʻrilganligini isbot qilsalar, aybdor deb hisoblanmaydilar.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7.3. Ushbu Shartnoma ijrosiga toʻsqinlik qiluvchi fors-major holatlari yuz bergan taqdirda taraflar aloqa vositalari orqali bir-birlarini xabardor qilishlari kerak.</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7.4. Gaz taʼminoti tashkiloti ishlab chiqaruvchi zavodlarda avariya yuz bergan hollarda suyultirilgan uglevodorod gazi yetkazib berilmaganligi uchun javob bermaydi.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VIII. Nizolarni hal etish tartibi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8.1. Kelishmovchiliklar va nizoli masalalar yuzaga kelgan taqdirda taraflar, qoidaga koʻra, ularni sudgacha hal etish choralarini koʻradilar.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8.2. Taraflar oʻrtasidagi taraflarning oʻzaro kelishuviga muvofiq hal qilinmagan har qanday nizomlar sud tomonidan hal etiladi.</w:t>
      </w:r>
    </w:p>
    <w:p>
      <w:pPr>
        <w:jc w:val="center"/>
        <w:spacing w:after="0" w:line="240" w:lineRule="auto"/>
        <w:rPr>
          <w:color w:val="000000"/>
          <w:sz w:val="24"/>
          <w:rFonts w:ascii="Times New Roman" w:hAnsi="Times New Roman"/>
        </w:rPr>
      </w:pP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IX. Yakunlovchi qoidalar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9.1. Ushbu Shartnoma taraflarning oʻzaro kelishuviga koʻra yoki Shartnoma qoidalari buzilgan taqdirda bir tomonlama tartibda bekor qilinishi mumkin.</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9.2. Ushbu Shartnoma Shartnomaning har bir tarafi uchun ikki nusxada tuzildi, har ikki nusxa bir xil yuridik kuchga egadir.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9.3. Ushbu Shartnomada nazarda tutilmagan holatlar qonun hujjatlarida belgilangan tartibda hal etiladi.</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X. Taraflarning rekvizitlari</w:t>
      </w:r>
    </w:p>
    <w:p>
      <w:pPr>
        <w:jc w:val="center"/>
        <w:spacing w:after="0" w:line="240" w:lineRule="auto"/>
        <w:rPr>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821"/>
        <w:gridCol w:w="4205"/>
      </w:tblGrid>
      <w:tr>
        <w:tc>
          <w:tcPr>
            <w:tcW w:w="4936" w:type="dxa"/>
          </w:tcPr>
          <w:p>
            <w:pPr>
              <w:jc w:val="center"/>
              <w:tabs>
                <w:tab w:val="left" w:pos="5246"/>
                <w:tab w:val="left" w:pos="5411"/>
                <w:tab w:val="left" w:pos="5563"/>
              </w:tabs>
              <w:rPr>
                <w:color w:val="000000"/>
                <w:sz w:val="24"/>
                <w:rFonts w:ascii="Times New Roman" w:hAnsi="Times New Roman"/>
              </w:rPr>
            </w:pPr>
            <w:r>
              <w:rPr>
                <w:b/>
                <w:color w:val="000000"/>
                <w:sz w:val="24"/>
                <w:rFonts w:ascii="Times New Roman" w:hAnsi="Times New Roman"/>
              </w:rPr>
              <w:t xml:space="preserve">Gaz taʼminoti tashkiloti</w:t>
            </w:r>
          </w:p>
        </w:tc>
        <w:tc>
          <w:tcPr>
            <w:tcW w:w="4306" w:type="dxa"/>
          </w:tcPr>
          <w:p>
            <w:pPr>
              <w:jc w:val="center"/>
              <w:tabs>
                <w:tab w:val="left" w:pos="5246"/>
                <w:tab w:val="left" w:pos="5411"/>
                <w:tab w:val="left" w:pos="5563"/>
              </w:tabs>
              <w:rPr>
                <w:color w:val="000000"/>
                <w:sz w:val="24"/>
                <w:rFonts w:ascii="Times New Roman" w:hAnsi="Times New Roman"/>
              </w:rPr>
            </w:pPr>
            <w:r>
              <w:rPr>
                <w:b/>
                <w:color w:val="000000"/>
                <w:sz w:val="24"/>
                <w:rFonts w:ascii="Times New Roman" w:hAnsi="Times New Roman"/>
              </w:rPr>
              <w:t>Isteʼmolchi</w:t>
            </w:r>
          </w:p>
        </w:tc>
      </w:tr>
      <w:tr>
        <w:tc>
          <w:tcPr>
            <w:tcW w:w="4936" w:type="dxa"/>
          </w:tcPr>
          <w:p>
            <w:pPr>
              <w:jc w:val="center"/>
              <w:tabs>
                <w:tab w:val="left" w:pos="5246"/>
                <w:tab w:val="left" w:pos="5411"/>
                <w:tab w:val="left" w:pos="5563"/>
              </w:tabs>
              <w:rPr>
                <w:color w:val="000000"/>
                <w:sz w:val="24"/>
                <w:rFonts w:ascii="Times New Roman" w:hAnsi="Times New Roman"/>
              </w:rPr>
            </w:pPr>
            <w:r>
              <w:rPr>
                <w:vanish w:val="false"/>
                <w:color w:val="000000"/>
                <w:sz w:val="24"/>
                <w:rFonts w:ascii="Times New Roman" w:hAnsi="Times New Roman"/>
              </w:rPr>
              <w:fldChar w:fldCharType="begin"/>
              <w:instrText xml:space="preserve">X {"Y":27}</w:instrText>
              <w:fldChar w:fldCharType="separate"/>
            </w:r>
            <w:r>
              <w:rPr>
                <w:vanish w:val="false"/>
                <w:color w:val="000000"/>
                <w:sz w:val="24"/>
                <w:rFonts w:ascii="Times New Roman" w:hAnsi="Times New Roman"/>
              </w:rPr>
              <w:t xml:space="preserve">Gaz taʼminoti tashkiloti nomi</w:t>
              <w:fldChar w:fldCharType="end"/>
            </w:r>
          </w:p>
        </w:tc>
        <w:tc>
          <w:tcPr>
            <w:tcW w:w="4306" w:type="dxa"/>
          </w:tcPr>
          <w:p>
            <w:pPr>
              <w:jc w:val="center"/>
              <w:tabs>
                <w:tab w:val="left" w:pos="5246"/>
                <w:tab w:val="left" w:pos="5411"/>
                <w:tab w:val="left" w:pos="5563"/>
              </w:tabs>
              <w:rPr>
                <w:color w:val="000000"/>
                <w:sz w:val="24"/>
                <w:rFonts w:ascii="Times New Roman" w:hAnsi="Times New Roman"/>
              </w:rPr>
            </w:pPr>
            <w:r>
              <w:rPr>
                <w:vanish w:val="false"/>
                <w:color w:val="000000"/>
                <w:sz w:val="24"/>
                <w:rFonts w:ascii="Times New Roman" w:hAnsi="Times New Roman"/>
              </w:rPr>
              <w:fldChar w:fldCharType="begin"/>
              <w:instrText xml:space="preserve">X {"Y":40}</w:instrText>
              <w:fldChar w:fldCharType="separate"/>
            </w:r>
            <w:r>
              <w:rPr>
                <w:vanish w:val="false"/>
                <w:color w:val="000000"/>
                <w:sz w:val="24"/>
                <w:rFonts w:ascii="Times New Roman" w:hAnsi="Times New Roman"/>
              </w:rPr>
              <w:t xml:space="preserve">Isteʼmolchining F.I.O.</w:t>
              <w:fldChar w:fldCharType="end"/>
            </w: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Pochta manzili: </w:t>
            </w: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Gaz taʼminoti tashkiloti manzili</w:t>
              <w:fldChar w:fldCharType="end"/>
            </w:r>
          </w:p>
        </w:tc>
        <w:tc>
          <w:tcPr>
            <w:tcW w:w="430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Yashash manzili: </w:t>
            </w:r>
            <w:r>
              <w:rPr>
                <w:vanish w:val="false"/>
                <w:color w:val="000000"/>
                <w:sz w:val="24"/>
                <w:rFonts w:ascii="Times New Roman" w:hAnsi="Times New Roman"/>
              </w:rPr>
              <w:fldChar w:fldCharType="begin"/>
              <w:instrText xml:space="preserve">X {"Y":41}</w:instrText>
              <w:fldChar w:fldCharType="separate"/>
            </w:r>
            <w:r>
              <w:rPr>
                <w:vanish w:val="false"/>
                <w:color w:val="000000"/>
                <w:sz w:val="24"/>
                <w:rFonts w:ascii="Times New Roman" w:hAnsi="Times New Roman"/>
              </w:rPr>
              <w:t xml:space="preserve">Isteʼmolchining yashash manzili</w:t>
              <w:fldChar w:fldCharType="end"/>
            </w: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KTUT kodi: </w:t>
            </w: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Gaz taʼminoti tashkiloti kodi</w:t>
              <w:fldChar w:fldCharType="end"/>
            </w:r>
          </w:p>
        </w:tc>
        <w:tc>
          <w:tcPr>
            <w:tcW w:w="430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Aloqa qilinadigan telefonlar:</w:t>
            </w: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XXTUT: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Gaz taʼminoti tashkiloti mulkchilik shakli</w:t>
              <w:fldChar w:fldCharType="end"/>
            </w:r>
          </w:p>
        </w:tc>
        <w:tc>
          <w:tcPr>
            <w:tcW w:w="430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mobil telefoni: </w:t>
            </w:r>
            <w:r>
              <w:rPr>
                <w:vanish w:val="false"/>
                <w:color w:val="000000"/>
                <w:sz w:val="24"/>
                <w:rFonts w:ascii="Times New Roman" w:hAnsi="Times New Roman"/>
              </w:rPr>
              <w:fldChar w:fldCharType="begin"/>
              <w:instrText xml:space="preserve">X {"Y":42}</w:instrText>
              <w:fldChar w:fldCharType="separate"/>
            </w:r>
            <w:r>
              <w:rPr>
                <w:vanish w:val="false"/>
                <w:color w:val="000000"/>
                <w:sz w:val="24"/>
                <w:rFonts w:ascii="Times New Roman" w:hAnsi="Times New Roman"/>
              </w:rPr>
              <w:t xml:space="preserve">Isteʼmolchining mobil telefon raqami</w:t>
              <w:fldChar w:fldCharType="end"/>
            </w: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Aloqa qilinadigan telefon: </w:t>
            </w:r>
            <w:r>
              <w:rPr>
                <w:vanish w:val="false"/>
                <w:color w:val="000000"/>
                <w:sz w:val="24"/>
                <w:rFonts w:ascii="Times New Roman" w:hAnsi="Times New Roman"/>
              </w:rPr>
              <w:fldChar w:fldCharType="begin"/>
              <w:instrText xml:space="preserve">X {"Y":31}</w:instrText>
              <w:fldChar w:fldCharType="separate"/>
            </w:r>
            <w:r>
              <w:rPr>
                <w:vanish w:val="false"/>
                <w:color w:val="000000"/>
                <w:sz w:val="24"/>
                <w:rFonts w:ascii="Times New Roman" w:hAnsi="Times New Roman"/>
              </w:rPr>
              <w:t xml:space="preserve">Gaz taʼminoti tashkiloti telefon raqami</w:t>
              <w:fldChar w:fldCharType="end"/>
            </w:r>
          </w:p>
        </w:tc>
        <w:tc>
          <w:tcPr>
            <w:tcW w:w="430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uy telefoni: </w:t>
            </w:r>
            <w:r>
              <w:rPr>
                <w:vanish w:val="false"/>
                <w:color w:val="000000"/>
                <w:sz w:val="24"/>
                <w:rFonts w:ascii="Times New Roman" w:hAnsi="Times New Roman"/>
              </w:rPr>
              <w:fldChar w:fldCharType="begin"/>
              <w:instrText xml:space="preserve">X {"Y":45}</w:instrText>
              <w:fldChar w:fldCharType="separate"/>
            </w:r>
            <w:r>
              <w:rPr>
                <w:vanish w:val="false"/>
                <w:color w:val="000000"/>
                <w:sz w:val="24"/>
                <w:rFonts w:ascii="Times New Roman" w:hAnsi="Times New Roman"/>
              </w:rPr>
              <w:t xml:space="preserve">Istyemolchining uy telefon raqami</w:t>
              <w:fldChar w:fldCharType="end"/>
            </w: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Toʻlovlar uchun bankdagi hisob-kitob raqami:</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{"Y":33}</w:instrText>
              <w:fldChar w:fldCharType="separate"/>
            </w:r>
            <w:r>
              <w:rPr>
                <w:vanish w:val="false"/>
                <w:color w:val="000000"/>
                <w:sz w:val="24"/>
                <w:rFonts w:ascii="Times New Roman" w:hAnsi="Times New Roman"/>
              </w:rPr>
              <w:t xml:space="preserve">Gaz taʼminoti tashkiloti hisob raqami</w:t>
              <w:fldChar w:fldCharType="end"/>
            </w:r>
          </w:p>
        </w:tc>
        <w:tc>
          <w:tcPr>
            <w:tcW w:w="430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Pasportga oid maʼlumotlar: </w:t>
            </w:r>
            <w:r>
              <w:rPr>
                <w:vanish w:val="false"/>
                <w:color w:val="000000"/>
                <w:sz w:val="24"/>
                <w:rFonts w:ascii="Times New Roman" w:hAnsi="Times New Roman"/>
              </w:rPr>
              <w:fldChar w:fldCharType="begin"/>
              <w:instrText xml:space="preserve">X {"Y":43}</w:instrText>
              <w:fldChar w:fldCharType="separate"/>
              <w:t xml:space="preserve">Isteʼmolchining pasport maʼlumotlari</w:t>
            </w:r>
            <w:r>
              <w:rPr>
                <w:vanish w:val="false"/>
              </w:rPr>
              <w:fldChar w:fldCharType="end"/>
            </w: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Bank nomi:</w:t>
            </w:r>
            <w:r>
              <w:rPr>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{"Y":34}</w:instrText>
              <w:fldChar w:fldCharType="separate"/>
            </w:r>
            <w:r>
              <w:rPr>
                <w:vanish w:val="false"/>
                <w:color w:val="000000"/>
                <w:sz w:val="24"/>
                <w:rFonts w:ascii="Times New Roman" w:hAnsi="Times New Roman"/>
              </w:rPr>
              <w:t xml:space="preserve">Gaz taʼminoti tashkiloti bank nomi</w:t>
              <w:fldChar w:fldCharType="end"/>
            </w:r>
          </w:p>
        </w:tc>
        <w:tc>
          <w:tcPr>
            <w:tcW w:w="430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Shaxsiy hisob raqami: </w:t>
            </w:r>
            <w:r>
              <w:rPr>
                <w:vanish w:val="false"/>
                <w:color w:val="000000"/>
                <w:sz w:val="24"/>
                <w:rFonts w:ascii="Times New Roman" w:hAnsi="Times New Roman"/>
              </w:rPr>
              <w:fldChar w:fldCharType="begin"/>
              <w:instrText xml:space="preserve">X {"Y":44}</w:instrText>
              <w:fldChar w:fldCharType="separate"/>
            </w:r>
            <w:r>
              <w:rPr>
                <w:vanish w:val="false"/>
                <w:color w:val="000000"/>
                <w:sz w:val="24"/>
                <w:rFonts w:ascii="Times New Roman" w:hAnsi="Times New Roman"/>
              </w:rPr>
              <w:t xml:space="preserve">Isteʼmolchining hisob raqami</w:t>
              <w:fldChar w:fldCharType="end"/>
            </w: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MFO: </w:t>
            </w:r>
            <w:r>
              <w:rPr>
                <w:vanish w:val="false"/>
                <w:color w:val="000000"/>
                <w:sz w:val="24"/>
                <w:rFonts w:ascii="Times New Roman" w:hAnsi="Times New Roman"/>
              </w:rPr>
              <w:fldChar w:fldCharType="begin"/>
              <w:instrText xml:space="preserve">X {"Y":35}</w:instrText>
              <w:fldChar w:fldCharType="separate"/>
            </w:r>
            <w:r>
              <w:rPr>
                <w:vanish w:val="false"/>
                <w:color w:val="000000"/>
                <w:sz w:val="24"/>
                <w:rFonts w:ascii="Times New Roman" w:hAnsi="Times New Roman"/>
              </w:rPr>
              <w:t xml:space="preserve">Gaz taʼminoti tashkiloti bank kodi MFO</w:t>
              <w:fldChar w:fldCharType="end"/>
            </w:r>
          </w:p>
        </w:tc>
        <w:tc>
          <w:tcPr>
            <w:tcW w:w="4306" w:type="dxa"/>
          </w:tcPr>
          <w:p>
            <w:pPr>
              <w:jc w:val="center"/>
              <w:tabs>
                <w:tab w:val="left" w:pos="5246"/>
                <w:tab w:val="left" w:pos="5411"/>
                <w:tab w:val="left" w:pos="5563"/>
              </w:tabs>
              <w:rPr>
                <w:color w:val="000000"/>
                <w:sz w:val="24"/>
                <w:rFonts w:ascii="Times New Roman" w:hAnsi="Times New Roman"/>
              </w:rPr>
            </w:pP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{"Y":36}</w:instrText>
              <w:fldChar w:fldCharType="separate"/>
            </w:r>
            <w:r>
              <w:rPr>
                <w:vanish w:val="false"/>
                <w:color w:val="000000"/>
                <w:sz w:val="24"/>
                <w:rFonts w:ascii="Times New Roman" w:hAnsi="Times New Roman"/>
              </w:rPr>
              <w:t xml:space="preserve">Gaz taʼminoti tashkiloti STIR raqami</w:t>
              <w:fldChar w:fldCharType="end"/>
            </w:r>
          </w:p>
        </w:tc>
        <w:tc>
          <w:tcPr>
            <w:tcW w:w="4306" w:type="dxa"/>
          </w:tcPr>
          <w:p>
            <w:pPr>
              <w:jc w:val="center"/>
              <w:tabs>
                <w:tab w:val="left" w:pos="5246"/>
                <w:tab w:val="left" w:pos="5411"/>
                <w:tab w:val="left" w:pos="5563"/>
              </w:tabs>
              <w:rPr>
                <w:color w:val="000000"/>
                <w:sz w:val="24"/>
                <w:rFonts w:ascii="Times New Roman" w:hAnsi="Times New Roman"/>
              </w:rPr>
            </w:pPr>
          </w:p>
        </w:tc>
      </w:tr>
      <w:tr>
        <w:tc>
          <w:tcPr>
            <w:tcW w:w="4936" w:type="dxa"/>
          </w:tcPr>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Rahbar: </w:t>
            </w:r>
            <w:r>
              <w:rPr>
                <w:vanish w:val="false"/>
                <w:color w:val="000000"/>
                <w:sz w:val="24"/>
                <w:rFonts w:ascii="Times New Roman" w:hAnsi="Times New Roman"/>
              </w:rPr>
              <w:fldChar w:fldCharType="begin"/>
              <w:instrText xml:space="preserve">X {"Y":37}</w:instrText>
              <w:fldChar w:fldCharType="separate"/>
            </w:r>
            <w:r>
              <w:rPr>
                <w:vanish w:val="false"/>
                <w:color w:val="000000"/>
                <w:sz w:val="24"/>
                <w:rFonts w:ascii="Times New Roman" w:hAnsi="Times New Roman"/>
              </w:rPr>
              <w:t xml:space="preserve">Gaz taʼminoti rahbarining F.I.O</w:t>
              <w:fldChar w:fldCharType="end"/>
            </w:r>
          </w:p>
        </w:tc>
        <w:tc>
          <w:tcPr>
            <w:tcW w:w="4306" w:type="dxa"/>
          </w:tcPr>
          <w:p>
            <w:pPr>
              <w:jc w:val="center"/>
              <w:tabs>
                <w:tab w:val="left" w:pos="5246"/>
                <w:tab w:val="left" w:pos="5411"/>
                <w:tab w:val="left" w:pos="5563"/>
              </w:tabs>
              <w:rPr>
                <w:color w:val="000000"/>
                <w:sz w:val="24"/>
                <w:rFonts w:ascii="Times New Roman" w:hAnsi="Times New Roman"/>
              </w:rPr>
            </w:pPr>
          </w:p>
        </w:tc>
      </w:tr>
      <w:tr>
        <w:tc>
          <w:tcPr>
            <w:tcW w:w="4936" w:type="dxa"/>
          </w:tcPr>
          <w:p>
            <w:pPr>
              <w:jc w:val="center"/>
              <w:tabs>
                <w:tab w:val="left" w:pos="5246"/>
                <w:tab w:val="left" w:pos="5411"/>
                <w:tab w:val="left" w:pos="5563"/>
              </w:tabs>
              <w:rPr>
                <w:color w:val="ff0000"/>
                <w:sz w:val="24"/>
                <w:rFonts w:ascii="Times New Roman" w:hAnsi="Times New Roman"/>
              </w:rPr>
            </w:pPr>
          </w:p>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 xml:space="preserve">________________(imzo) M.Oʻ</w:t>
            </w:r>
          </w:p>
        </w:tc>
        <w:tc>
          <w:tcPr>
            <w:tcW w:w="4306" w:type="dxa"/>
          </w:tcPr>
          <w:p>
            <w:pPr>
              <w:jc w:val="center"/>
              <w:tabs>
                <w:tab w:val="left" w:pos="5246"/>
                <w:tab w:val="left" w:pos="5411"/>
                <w:tab w:val="left" w:pos="5563"/>
              </w:tabs>
              <w:rPr>
                <w:color w:val="000000"/>
                <w:sz w:val="24"/>
                <w:rFonts w:ascii="Times New Roman" w:hAnsi="Times New Roman"/>
              </w:rPr>
            </w:pPr>
          </w:p>
          <w:p>
            <w:pPr>
              <w:jc w:val="center"/>
              <w:tabs>
                <w:tab w:val="left" w:pos="5246"/>
                <w:tab w:val="left" w:pos="5411"/>
                <w:tab w:val="left" w:pos="5563"/>
              </w:tabs>
              <w:rPr>
                <w:color w:val="000000"/>
                <w:sz w:val="24"/>
                <w:rFonts w:ascii="Times New Roman" w:hAnsi="Times New Roman"/>
              </w:rPr>
            </w:pPr>
            <w:r>
              <w:rPr>
                <w:color w:val="000000"/>
                <w:sz w:val="24"/>
                <w:rFonts w:ascii="Times New Roman" w:hAnsi="Times New Roman"/>
              </w:rPr>
              <w:t>(imzo)___________________________</w:t>
            </w:r>
          </w:p>
        </w:tc>
      </w:tr>
    </w:tbl>
    <w:p>
      <w:pPr>
        <w:jc w:val="center"/>
        <w:spacing w:after="0" w:line="240" w:lineRule="auto"/>
        <w:tabs>
          <w:tab w:val="left" w:pos="5246"/>
          <w:tab w:val="left" w:pos="5411"/>
          <w:tab w:val="left" w:pos="5563"/>
        </w:tabs>
        <w:rPr>
          <w:color w:val="000000"/>
          <w:sz w:val="24"/>
          <w:rFonts w:ascii="Times New Roman" w:hAnsi="Times New Roman"/>
        </w:rPr>
      </w:pPr>
    </w:p>
    <w:sectPr>
      <w:pgSz w:w="11906" w:h="16838"/>
      <w:pgMar w:left="1440" w:right="1440" w:top="1440" w:bottom="1440"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74B"/>
    <w:rsid w:val="00030ABD"/>
    <w:rsid w:val="00071E1A"/>
    <w:rsid w:val="00163613"/>
    <w:rsid w:val="001F54D4"/>
    <w:rsid w:val="00284350"/>
    <w:rsid w:val="002B0340"/>
    <w:rsid w:val="00373EEF"/>
    <w:rsid w:val="00460AE2"/>
    <w:rsid w:val="004B6020"/>
    <w:rsid w:val="00543092"/>
    <w:rsid w:val="005745ED"/>
    <w:rsid w:val="005C4375"/>
    <w:rsid w:val="005E03E3"/>
    <w:rsid w:val="006933A0"/>
    <w:rsid w:val="006D7CE8"/>
    <w:rsid w:val="00727AA4"/>
    <w:rsid w:val="00741721"/>
    <w:rsid w:val="00746C57"/>
    <w:rsid w:val="00763A4C"/>
    <w:rsid w:val="0086237F"/>
    <w:rsid w:val="00895244"/>
    <w:rsid w:val="00895740"/>
    <w:rsid w:val="008B2B97"/>
    <w:rsid w:val="00953ECC"/>
    <w:rsid w:val="00A27398"/>
    <w:rsid w:val="00AA32E8"/>
    <w:rsid w:val="00B75E27"/>
    <w:rsid w:val="00CA2598"/>
    <w:rsid w:val="00CE7495"/>
    <w:rsid w:val="00D31736"/>
    <w:rsid w:val="00E40860"/>
    <w:rsid w:val="00E72E0C"/>
    <w:rsid w:val="00E9774B"/>
    <w:rsid w:val="00ED0E93"/>
    <w:rsid w:val="00F1120F"/>
    <w:rsid w:val="00F259A5"/>
    <w:rsid w:val="00F32DFD"/>
    <w:rsid w:val="00F33BE5"/>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F46FD2-C9F2-4D09-B640-36AC07ED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340"/>
    <w:pPr>
      <w:spacing w:after="0" w:line="240" w:lineRule="auto"/>
      <w:ind w:left="720"/>
      <w:contextualSpacing/>
      <w:jc w:val="both"/>
    </w:pPr>
    <w:rPr>
      <w:rFonts w:ascii="Times New Roman" w:eastAsia="Times New Roman" w:hAnsi="Times New Roman" w:cs="Times New Roman"/>
      <w:sz w:val="28"/>
      <w:szCs w:val="24"/>
      <w:lang w:val="ru-RU" w:eastAsia="ru-RU"/>
    </w:rPr>
  </w:style>
  <w:style w:type="table" w:styleId="a4">
    <w:name w:val="Table Grid"/>
    <w:basedOn w:val="a1"/>
    <w:uiPriority w:val="39"/>
    <w:rsid w:val="0028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472711">
      <w:bodyDiv w:val="1"/>
      <w:marLeft w:val="0"/>
      <w:marRight w:val="0"/>
      <w:marTop w:val="0"/>
      <w:marBottom w:val="0"/>
      <w:divBdr>
        <w:top w:val="none" w:sz="0" w:space="0" w:color="auto"/>
        <w:left w:val="none" w:sz="0" w:space="0" w:color="auto"/>
        <w:bottom w:val="none" w:sz="0" w:space="0" w:color="auto"/>
        <w:right w:val="none" w:sz="0" w:space="0" w:color="auto"/>
      </w:divBdr>
      <w:divsChild>
        <w:div w:id="1333413724">
          <w:marLeft w:val="80"/>
          <w:marRight w:val="80"/>
          <w:marTop w:val="80"/>
          <w:marBottom w:val="80"/>
          <w:divBdr>
            <w:top w:val="none" w:sz="0" w:space="0" w:color="auto"/>
            <w:left w:val="none" w:sz="0" w:space="0" w:color="auto"/>
            <w:bottom w:val="none" w:sz="0" w:space="0" w:color="auto"/>
            <w:right w:val="none" w:sz="0" w:space="0" w:color="auto"/>
          </w:divBdr>
        </w:div>
        <w:div w:id="731386555">
          <w:marLeft w:val="8346"/>
          <w:marRight w:val="0"/>
          <w:marTop w:val="200"/>
          <w:marBottom w:val="240"/>
          <w:divBdr>
            <w:top w:val="none" w:sz="0" w:space="0" w:color="auto"/>
            <w:left w:val="none" w:sz="0" w:space="0" w:color="auto"/>
            <w:bottom w:val="none" w:sz="0" w:space="0" w:color="auto"/>
            <w:right w:val="none" w:sz="0" w:space="0" w:color="auto"/>
          </w:divBdr>
        </w:div>
        <w:div w:id="232474160">
          <w:marLeft w:val="0"/>
          <w:marRight w:val="0"/>
          <w:marTop w:val="60"/>
          <w:marBottom w:val="60"/>
          <w:divBdr>
            <w:top w:val="none" w:sz="0" w:space="0" w:color="auto"/>
            <w:left w:val="none" w:sz="0" w:space="0" w:color="auto"/>
            <w:bottom w:val="none" w:sz="0" w:space="0" w:color="auto"/>
            <w:right w:val="none" w:sz="0" w:space="0" w:color="auto"/>
          </w:divBdr>
        </w:div>
        <w:div w:id="1731878022">
          <w:marLeft w:val="80"/>
          <w:marRight w:val="80"/>
          <w:marTop w:val="80"/>
          <w:marBottom w:val="80"/>
          <w:divBdr>
            <w:top w:val="none" w:sz="0" w:space="0" w:color="auto"/>
            <w:left w:val="none" w:sz="0" w:space="0" w:color="auto"/>
            <w:bottom w:val="none" w:sz="0" w:space="0" w:color="auto"/>
            <w:right w:val="none" w:sz="0" w:space="0" w:color="auto"/>
          </w:divBdr>
        </w:div>
        <w:div w:id="623345021">
          <w:marLeft w:val="8346"/>
          <w:marRight w:val="0"/>
          <w:marTop w:val="200"/>
          <w:marBottom w:val="240"/>
          <w:divBdr>
            <w:top w:val="none" w:sz="0" w:space="0" w:color="auto"/>
            <w:left w:val="none" w:sz="0" w:space="0" w:color="auto"/>
            <w:bottom w:val="none" w:sz="0" w:space="0" w:color="auto"/>
            <w:right w:val="none" w:sz="0" w:space="0" w:color="auto"/>
          </w:divBdr>
        </w:div>
        <w:div w:id="1306159735">
          <w:marLeft w:val="0"/>
          <w:marRight w:val="0"/>
          <w:marTop w:val="0"/>
          <w:marBottom w:val="120"/>
          <w:divBdr>
            <w:top w:val="none" w:sz="0" w:space="0" w:color="auto"/>
            <w:left w:val="none" w:sz="0" w:space="0" w:color="auto"/>
            <w:bottom w:val="none" w:sz="0" w:space="0" w:color="auto"/>
            <w:right w:val="none" w:sz="0" w:space="0" w:color="auto"/>
          </w:divBdr>
        </w:div>
        <w:div w:id="1821967894">
          <w:marLeft w:val="0"/>
          <w:marRight w:val="0"/>
          <w:marTop w:val="60"/>
          <w:marBottom w:val="60"/>
          <w:divBdr>
            <w:top w:val="none" w:sz="0" w:space="0" w:color="auto"/>
            <w:left w:val="none" w:sz="0" w:space="0" w:color="auto"/>
            <w:bottom w:val="none" w:sz="0" w:space="0" w:color="auto"/>
            <w:right w:val="none" w:sz="0" w:space="0" w:color="auto"/>
          </w:divBdr>
        </w:div>
        <w:div w:id="1176841387">
          <w:marLeft w:val="8346"/>
          <w:marRight w:val="0"/>
          <w:marTop w:val="200"/>
          <w:marBottom w:val="240"/>
          <w:divBdr>
            <w:top w:val="none" w:sz="0" w:space="0" w:color="auto"/>
            <w:left w:val="none" w:sz="0" w:space="0" w:color="auto"/>
            <w:bottom w:val="none" w:sz="0" w:space="0" w:color="auto"/>
            <w:right w:val="none" w:sz="0" w:space="0" w:color="auto"/>
          </w:divBdr>
        </w:div>
        <w:div w:id="537357508">
          <w:marLeft w:val="0"/>
          <w:marRight w:val="0"/>
          <w:marTop w:val="60"/>
          <w:marBottom w:val="60"/>
          <w:divBdr>
            <w:top w:val="none" w:sz="0" w:space="0" w:color="auto"/>
            <w:left w:val="none" w:sz="0" w:space="0" w:color="auto"/>
            <w:bottom w:val="none" w:sz="0" w:space="0" w:color="auto"/>
            <w:right w:val="none" w:sz="0" w:space="0" w:color="auto"/>
          </w:divBdr>
        </w:div>
        <w:div w:id="1593051365">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1865</Words>
  <Characters>10635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cp:revision>
  <dcterms:created xsi:type="dcterms:W3CDTF">2024-02-13T06:19:00Z</dcterms:created>
  <dcterms:modified xsi:type="dcterms:W3CDTF">2024-02-13T06:19:00Z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hudud</w:name>
    <w:comment xml:space="preserve">(туман (шаҳар) кўрсатилади)</w:comment>
    <w:value w:hidden="false">
      <w:unit w:active="false"/>
    </w:value>
  </w:element>
  <w:element w:id="7" w:kind="category" w:selector="check" w:type="string" w:valueMode="normal" w:required="false">
    <w:identifier xml:space="preserve">ID7</w:identifier>
    <w:name xml:space="preserve">Taraflar to‘g‘risida maʼlumot</w:name>
    <w:value w:hidden="true">
      <w:unit w:active="false"/>
    </w:value>
  </w:element>
  <w:element w:id="8" w:kind="variable" w:selector="check" w:type="string" w:valueMode="normal" w:required="false" w:groupID="7">
    <w:identifier xml:space="preserve">ID8</w:identifier>
    <w:name xml:space="preserve">Ishonchnoma berilgan sana</w:name>
    <w:value w:hidden="false">
      <w:unit w:active="false"/>
    </w:value>
  </w:element>
  <w:element w:id="9" w:kind="variable" w:selector="check" w:type="string" w:valueMode="normal" w:required="false" w:groupID="7">
    <w:identifier xml:space="preserve">ID9</w:identifier>
    <w:name xml:space="preserve">Ishonchnoma raqami</w:name>
    <w:value w:hidden="false">
      <w:unit w:active="false"/>
    </w:value>
  </w:element>
  <w:element w:id="10" w:kind="variable" w:selector="check" w:type="string" w:valueMode="normal" w:required="false" w:groupID="7">
    <w:identifier xml:space="preserve">ID10</w:identifier>
    <w:name xml:space="preserve">Filialning nomi</w:name>
    <w:value w:hidden="false">
      <w:unit w:active="false"/>
    </w:value>
  </w:element>
  <w:element w:id="11" w:kind="variable" w:selector="check" w:type="string" w:valueMode="normal" w:required="false" w:groupID="7">
    <w:identifier xml:space="preserve">ID11</w:identifier>
    <w:name xml:space="preserve">Filial rahbarining F.I.O.</w:name>
    <w:value w:hidden="false">
      <w:unit w:active="false"/>
    </w:value>
  </w:element>
  <w:element w:id="12" w:kind="variable" w:selector="check" w:type="string" w:valueMode="normal" w:required="false" w:groupID="7">
    <w:identifier xml:space="preserve">ID12</w:identifier>
    <w:name xml:space="preserve">Isteʼmolchining yashash viloyati</w:name>
    <w:value w:hidden="false">
      <w:unit w:active="false"/>
    </w:value>
  </w:element>
  <w:element w:id="13" w:kind="variable" w:selector="check" w:type="string" w:valueMode="normal" w:required="false" w:groupID="7">
    <w:identifier xml:space="preserve">ID13</w:identifier>
    <w:name xml:space="preserve">Isteʼmolchining yashash tumani (shahri)</w:name>
    <w:value w:hidden="false">
      <w:unit w:active="false"/>
    </w:value>
  </w:element>
  <w:element w:id="14" w:kind="variable" w:selector="check" w:type="string" w:valueMode="normal" w:required="false" w:groupID="7">
    <w:identifier xml:space="preserve">ID14</w:identifier>
    <w:name xml:space="preserve">Isteʼmolchining yashash ko‘chasi</w:name>
    <w:value w:hidden="false">
      <w:unit w:active="false"/>
    </w:value>
  </w:element>
  <w:element w:id="15" w:kind="variable" w:selector="check" w:type="string" w:valueMode="normal" w:required="false" w:groupID="7">
    <w:identifier xml:space="preserve">ID15</w:identifier>
    <w:name xml:space="preserve">Isteʼmolchining uy raqami</w:name>
    <w:value w:hidden="false">
      <w:unit w:active="false"/>
    </w:value>
  </w:element>
  <w:element w:id="16" w:kind="variable" w:selector="check" w:type="string" w:valueMode="normal" w:required="false" w:groupID="7">
    <w:identifier xml:space="preserve">ID16</w:identifier>
    <w:name xml:space="preserve">Isteʼmolchining xonadon raqami</w:name>
    <w:value w:hidden="false">
      <w:unit w:active="false"/>
    </w:value>
  </w:element>
  <w:element w:id="17" w:kind="variable" w:selector="check" w:type="string" w:valueMode="normal" w:required="false" w:groupID="7">
    <w:identifier xml:space="preserve">ID17</w:identifier>
    <w:name xml:space="preserve">Isteʼmolchining F.I.O.</w:name>
    <w:value w:hidden="false">
      <w:unit w:active="false"/>
    </w:value>
  </w:element>
  <w:element w:id="18" w:kind="variable" w:selector="check" w:type="string" w:valueMode="normal" w:required="false" w:groupID="7">
    <w:identifier xml:space="preserve">ID18</w:identifier>
    <w:name xml:space="preserve">Isteʼmolchiga pasport berilgan sana</w:name>
    <w:value w:hidden="false">
      <w:unit w:active="false"/>
    </w:value>
  </w:element>
  <w:element w:id="19" w:kind="variable" w:selector="check" w:type="string" w:valueMode="normal" w:required="false" w:groupID="7">
    <w:identifier xml:space="preserve">ID19</w:identifier>
    <w:name xml:space="preserve">Isteʼmolchiga pasport bergan IIB (hudud)</w:name>
    <w:comment xml:space="preserve">(tuman (shahar) IIB ko‘rsatiladi)</w:comment>
    <w:value w:hidden="false">
      <w:unit w:active="false"/>
    </w:value>
  </w:element>
  <w:element w:id="20" w:kind="variable" w:selector="check" w:type="string" w:valueMode="normal" w:required="false" w:groupID="7">
    <w:identifier xml:space="preserve">ID20</w:identifier>
    <w:name xml:space="preserve">Isteʼmolchining pasport seriyasi</w:name>
    <w:value w:hidden="false">
      <w:unit w:active="false"/>
    </w:value>
  </w:element>
  <w:element w:id="21" w:kind="variable" w:selector="check" w:type="string" w:valueMode="normal" w:required="false" w:groupID="7">
    <w:identifier xml:space="preserve">ID21</w:identifier>
    <w:name xml:space="preserve">Isteʼmolchining pasport seriya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Yetkazib beriladigan gaz miqdori</w:name>
    <w:value w:hidden="false">
      <w:unit w:active="false"/>
    </w:value>
  </w:element>
  <w:element w:id="25" w:kind="variable" w:selector="check" w:type="string" w:valueMode="normal" w:required="false" w:groupID="23">
    <w:identifier xml:space="preserve">ID25</w:identifier>
    <w:name xml:space="preserve">Yetkazib beriladigan gaz narxi</w:name>
    <w:value w:hidden="false">
      <w:unit w:active="false"/>
    </w:value>
  </w:element>
  <w:element w:id="26" w:kind="category" w:selector="check" w:type="string" w:valueMode="normal" w:required="false">
    <w:identifier xml:space="preserve">ID26</w:identifier>
    <w:name xml:space="preserve">Gaz taʼminoti tashkiloti to‘g‘risida maʼlumotlar</w:name>
    <w:value w:hidden="true">
      <w:unit w:active="false"/>
    </w:value>
  </w:element>
  <w:element w:id="27" w:kind="variable" w:selector="check" w:type="string" w:valueMode="normal" w:required="false" w:groupID="26">
    <w:identifier xml:space="preserve">ID27</w:identifier>
    <w:name xml:space="preserve">Gaz taʼminoti tashkiloti nomi</w:name>
    <w:value w:hidden="false">
      <w:unit w:active="false"/>
    </w:value>
  </w:element>
  <w:element w:id="28" w:kind="variable" w:selector="check" w:type="string" w:valueMode="normal" w:required="false" w:groupID="26">
    <w:identifier xml:space="preserve">ID28</w:identifier>
    <w:name xml:space="preserve">Gaz taʼminoti tashkiloti manzili</w:name>
    <w:value w:hidden="false">
      <w:unit w:active="false"/>
    </w:value>
  </w:element>
  <w:element w:id="29" w:kind="variable" w:selector="check" w:type="string" w:valueMode="normal" w:required="false" w:groupID="26">
    <w:identifier xml:space="preserve">ID29</w:identifier>
    <w:name xml:space="preserve">Gaz taʼminoti tashkiloti kodi</w:name>
    <w:value w:hidden="false">
      <w:unit w:active="false"/>
    </w:value>
  </w:element>
  <w:element w:id="30" w:kind="variable" w:selector="check" w:type="string" w:valueMode="normal" w:required="false" w:groupID="26">
    <w:identifier xml:space="preserve">ID30</w:identifier>
    <w:name xml:space="preserve">Gaz taʼminoti tashkiloti mulkchilik shakli</w:name>
    <w:value w:hidden="false">
      <w:unit w:active="false"/>
    </w:value>
  </w:element>
  <w:element w:id="31" w:kind="variable" w:selector="check" w:type="string" w:valueMode="normal" w:required="false" w:groupID="26">
    <w:identifier xml:space="preserve">ID31</w:identifier>
    <w:name xml:space="preserve">Gaz taʼminoti tashkiloti telefon raqami</w:name>
    <w:value w:hidden="false">
      <w:unit w:active="false"/>
    </w:value>
  </w:element>
  <w:element w:id="33" w:kind="variable" w:selector="check" w:type="string" w:valueMode="normal" w:required="false" w:groupID="26">
    <w:identifier xml:space="preserve">ID33</w:identifier>
    <w:name xml:space="preserve">Gaz taʼminoti tashkiloti hisob raqami</w:name>
    <w:value w:hidden="false">
      <w:unit w:active="false"/>
    </w:value>
  </w:element>
  <w:element w:id="34" w:kind="variable" w:selector="check" w:type="string" w:valueMode="normal" w:required="false" w:groupID="26">
    <w:identifier xml:space="preserve">ID34</w:identifier>
    <w:name xml:space="preserve">Gaz taʼminoti tashkiloti bank nomi</w:name>
    <w:value w:hidden="false">
      <w:unit w:active="false"/>
    </w:value>
  </w:element>
  <w:element w:id="35" w:kind="variable" w:selector="check" w:type="string" w:valueMode="normal" w:required="false" w:groupID="26">
    <w:identifier xml:space="preserve">ID35</w:identifier>
    <w:name xml:space="preserve">Gaz taʼminoti tashkiloti bank kodi MFO</w:name>
    <w:value w:hidden="false">
      <w:unit w:active="false"/>
    </w:value>
  </w:element>
  <w:element w:id="36" w:kind="variable" w:selector="check" w:type="string" w:valueMode="normal" w:required="false" w:groupID="26">
    <w:identifier xml:space="preserve">ID36</w:identifier>
    <w:name xml:space="preserve">Gaz taʼminoti tashkiloti STIR raqami</w:name>
    <w:value w:hidden="false">
      <w:unit w:active="false"/>
    </w:value>
  </w:element>
  <w:element w:id="37" w:kind="variable" w:selector="check" w:type="string" w:valueMode="normal" w:required="false" w:groupID="26">
    <w:identifier xml:space="preserve">ID37</w:identifier>
    <w:name xml:space="preserve">Gaz taʼminoti rahbarining F.I.O</w:name>
    <w:value w:hidden="false">
      <w:unit w:active="false"/>
    </w:value>
  </w:element>
  <w:element w:id="39" w:kind="category" w:selector="check" w:type="string" w:valueMode="normal" w:required="false">
    <w:identifier xml:space="preserve">ID39</w:identifier>
    <w:name xml:space="preserve">Isteʼmolchi to‘g‘risida maʼlumotlar</w:name>
    <w:value w:hidden="true">
      <w:unit w:active="false"/>
    </w:value>
  </w:element>
  <w:element w:id="40" w:kind="variable" w:selector="check" w:type="string" w:valueMode="normal" w:required="false" w:groupID="39">
    <w:identifier xml:space="preserve">ID40</w:identifier>
    <w:name xml:space="preserve">Isteʼmolchining F.I.O.</w:name>
    <w:value w:hidden="false">
      <w:unit w:active="false"/>
    </w:value>
  </w:element>
  <w:element w:id="41" w:kind="variable" w:selector="check" w:type="string" w:valueMode="normal" w:required="false" w:groupID="39">
    <w:identifier xml:space="preserve">ID41</w:identifier>
    <w:name xml:space="preserve">Isteʼmolchining yashash manzili</w:name>
    <w:value w:hidden="false">
      <w:unit w:active="false"/>
    </w:value>
  </w:element>
  <w:element w:id="42" w:kind="variable" w:selector="check" w:type="string" w:valueMode="normal" w:required="false" w:groupID="39">
    <w:identifier xml:space="preserve">ID42</w:identifier>
    <w:name xml:space="preserve">Isteʼmolchining mobil telefon raqami</w:name>
    <w:value w:hidden="false">
      <w:unit w:active="false"/>
    </w:value>
  </w:element>
  <w:element w:id="45" w:kind="variable" w:selector="check" w:type="string" w:valueMode="normal" w:required="false" w:groupID="39">
    <w:identifier xml:space="preserve">ID45</w:identifier>
    <w:name xml:space="preserve">Istyemolchining uy telefon raqami</w:name>
    <w:value w:hidden="false">
      <w:unit w:active="false"/>
    </w:value>
  </w:element>
  <w:element w:id="43" w:kind="variable" w:selector="check" w:type="string" w:valueMode="normal" w:required="false" w:groupID="39">
    <w:identifier xml:space="preserve">ID43</w:identifier>
    <w:name xml:space="preserve">Истеъмолчининг паспорт маълумотлари</w:name>
    <w:value w:hidden="false">
      <w:unit w:active="false"/>
    </w:value>
  </w:element>
  <w:element w:id="44" w:kind="variable" w:selector="check" w:type="string" w:valueMode="normal" w:required="false" w:groupID="40">
    <w:identifier xml:space="preserve">ID44</w:identifier>
    <w:name xml:space="preserve">Isteʼmolchining hisob raqami</w:name>
    <w:value w:hidden="false">
      <w:unit w:active="false"/>
    </w:value>
  </w:element>
</w:structure>
</file>