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5"/>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Fonts w:ascii="Times New Roman" w:hAnsi="Times New Roman"/>
              </w:rPr>
              <w:t xml:space="preserve"> sudiga</w:t>
            </w:r>
          </w:p>
          <w:p>
            <w:pPr>
              <w:spacing w:after="0"/>
              <w:rPr>
                <w:sz w:val="28"/>
                <w:rFonts w:ascii="Times New Roman" w:hAnsi="Times New Roman"/>
              </w:rPr>
            </w:pP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Da’vogar: </w:t>
            </w:r>
            <w:r>
              <w:rPr>
                <w:vanish w:val="false"/>
                <w:sz w:val="28"/>
                <w:rFonts w:ascii="Times New Roman" w:hAnsi="Times New Roman"/>
              </w:rPr>
              <w:fldChar w:fldCharType="begin"/>
              <w:instrText xml:space="preserve">X {"Y":5}</w:instrText>
              <w:fldChar w:fldCharType="separate"/>
              <w:t xml:space="preserve">Daʼvogarning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Daʼvogarning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t xml:space="preserve">Daʼvogarning elektron manzili</w:t>
            </w:r>
            <w:r>
              <w:rPr>
                <w:vanish w:val="false"/>
                <w:sz w:val="28"/>
                <w:rFonts w:ascii="Times New Roman" w:hAnsi="Times New Roman"/>
              </w:rPr>
              <w:fldChar w:fldCharType="end"/>
            </w:r>
          </w:p>
          <w:p>
            <w:pPr>
              <w:jc w:val="both"/>
              <w:spacing w:after="0"/>
              <w:rPr>
                <w:sz w:val="28"/>
                <w:rFonts w:ascii="Times New Roman" w:hAnsi="Times New Roman"/>
              </w:rPr>
            </w:pP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Javobgarning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t xml:space="preserve">Javobgarning elektron manzili</w:t>
            </w:r>
            <w:r>
              <w:rPr>
                <w:vanish w:val="false"/>
                <w:sz w:val="28"/>
                <w:rFonts w:ascii="Times New Roman" w:hAnsi="Times New Roman"/>
              </w:rPr>
              <w:fldChar w:fldCharType="end"/>
            </w:r>
          </w:p>
          <w:p>
            <w:pPr>
              <w:jc w:val="both"/>
              <w:spacing w:after="0"/>
              <w:rPr>
                <w:sz w:val="28"/>
                <w:rFonts w:ascii="Times New Roman" w:hAnsi="Times New Roman"/>
              </w:rPr>
            </w:pPr>
          </w:p>
          <w:p>
            <w:pPr>
              <w:jc w:val="both"/>
              <w:spacing w:after="0"/>
              <w:rPr>
                <w:sz w:val="28"/>
                <w:rFonts w:ascii="Times New Roman" w:hAnsi="Times New Roman"/>
              </w:rPr>
            </w:pPr>
            <w:r>
              <w:rPr>
                <w:b/>
                <w:sz w:val="28"/>
                <w:rFonts w:ascii="Times New Roman" w:hAnsi="Times New Roman"/>
              </w:rPr>
            </w:r>
          </w:p>
          <w:p>
            <w:pPr>
              <w:jc w:val="both"/>
              <w:spacing w:after="0"/>
              <w:rPr>
                <w:sz w:val="28"/>
                <w:rFonts w:ascii="Times New Roman" w:hAnsi="Times New Roman"/>
              </w:rPr>
            </w:pPr>
          </w:p>
        </w:tc>
      </w:tr>
    </w:tbl>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Aliment bo‘yicha neustoykani undirish to‘g‘risida</w:t>
      </w:r>
    </w:p>
    <w:p>
      <w:pPr>
        <w:pStyle w:val="ConsPlusNonformat"/>
        <w:jc w:val="center"/>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Men va javobgar o‘rtamizdagi nikoh </w:t>
      </w:r>
      <w:r>
        <w:rPr>
          <w:vanish w:val="false"/>
          <w:sz w:val="28"/>
          <w:rFonts w:ascii="Times New Roman" w:hAnsi="Times New Roman"/>
        </w:rPr>
        <w:fldChar w:fldCharType="begin"/>
        <w:instrText xml:space="preserve">X {"Y":15}</w:instrText>
        <w:fldChar w:fldCharType="separate"/>
        <w:t xml:space="preserve">Daʼvogar va javobgar o‘rtasida nikohni qayd etgan FXDYO bo‘limi nomi</w:t>
      </w:r>
      <w:r>
        <w:rPr>
          <w:vanish w:val="false"/>
          <w:sz w:val="28"/>
          <w:rFonts w:ascii="Times New Roman" w:hAnsi="Times New Roman"/>
        </w:rPr>
        <w:fldChar w:fldCharType="end"/>
      </w:r>
      <w:r>
        <w:rPr>
          <w:sz w:val="28"/>
          <w:rFonts w:ascii="Times New Roman" w:hAnsi="Times New Roman"/>
        </w:rPr>
        <w:t xml:space="preserve"> tomonidan </w:t>
      </w:r>
      <w:r>
        <w:rPr>
          <w:vanish w:val="false"/>
          <w:sz w:val="28"/>
          <w:rFonts w:ascii="Times New Roman" w:hAnsi="Times New Roman"/>
        </w:rPr>
        <w:fldChar w:fldCharType="begin"/>
        <w:instrText xml:space="preserve">X {"Y":16}</w:instrText>
        <w:fldChar w:fldCharType="separate"/>
        <w:t xml:space="preserve">Daʼvogar va javobgar o‘rtasida nikoh qayd etilgan sana</w:t>
      </w:r>
      <w:r>
        <w:rPr>
          <w:vanish w:val="false"/>
          <w:sz w:val="28"/>
          <w:rFonts w:ascii="Times New Roman" w:hAnsi="Times New Roman"/>
        </w:rPr>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{"Y":17}</w:instrText>
        <w:fldChar w:fldCharType="separate"/>
        <w:t xml:space="preserve">Daʼvogar va javobgar o‘rtasidagi nikohning qayd (registratsiya) raqami</w:t>
      </w:r>
      <w:r>
        <w:rPr>
          <w:vanish w:val="false"/>
          <w:sz w:val="28"/>
          <w:rFonts w:ascii="Times New Roman" w:hAnsi="Times New Roman"/>
        </w:rPr>
        <w:fldChar w:fldCharType="end"/>
      </w:r>
      <w:r>
        <w:rPr>
          <w:sz w:val="28"/>
          <w:rFonts w:ascii="Times New Roman" w:hAnsi="Times New Roman"/>
        </w:rPr>
        <w:t xml:space="preserve">-son bilan qayd etilgan.</w:t>
      </w:r>
    </w:p>
    <w:p>
      <w:pPr>
        <w:pStyle w:val="ConsPlusNonformat"/>
        <w:jc w:val="both"/>
        <w:spacing w:line="276" w:lineRule="auto"/>
        <w:rPr>
          <w:sz w:val="28"/>
          <w:rFonts w:ascii="Times New Roman" w:hAnsi="Times New Roman"/>
        </w:rPr>
      </w:pPr>
      <w:r>
        <w:rPr>
          <w:sz w:val="28"/>
          <w:rFonts w:ascii="Times New Roman" w:hAnsi="Times New Roman"/>
        </w:rPr>
        <w:tab/>
        <w:t xml:space="preserve">Birgalikdagi turmushimizdan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 ismli (tug‘ilganlik haqida guvohnoma seriya raqami </w:t>
      </w:r>
      <w:r>
        <w:rPr>
          <w:vanish w:val="false"/>
          <w:sz w:val="28"/>
          <w:rFonts w:ascii="Times New Roman" w:hAnsi="Times New Roman"/>
        </w:rPr>
        <w:fldChar w:fldCharType="begin"/>
        <w:instrText xml:space="preserve">X {"Y":20}</w:instrText>
        <w:fldChar w:fldCharType="separate"/>
        <w:t xml:space="preserve">Daʼvogar va javobgarlarning farzandiga berilgan tug‘ilganlik haqidagi guvohnomaning seriyasi, raqami</w:t>
      </w:r>
      <w:r>
        <w:rPr>
          <w:vanish w:val="false"/>
          <w:sz w:val="28"/>
          <w:rFonts w:ascii="Times New Roman" w:hAnsi="Times New Roman"/>
        </w:rPr>
        <w:fldChar w:fldCharType="end"/>
      </w:r>
      <w:r>
        <w:rPr>
          <w:sz w:val="28"/>
          <w:rFonts w:ascii="Times New Roman" w:hAnsi="Times New Roman"/>
        </w:rPr>
        <w:t xml:space="preserve">) farzandimiz bor.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{"Y":21}</w:instrText>
        <w:fldChar w:fldCharType="separate"/>
        <w:t xml:space="preserve">Aliment undirish to‘g‘risida qaror qabul qilgan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{"Y":22}</w:instrText>
        <w:fldChar w:fldCharType="separate"/>
        <w:t xml:space="preserve">Aliment undirish to‘g‘risida qaror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{"Y":23}</w:instrText>
        <w:fldChar w:fldCharType="separate"/>
        <w:t xml:space="preserve">Aliment undirish to‘g‘risidagi sud hujjati nomi</w:t>
      </w:r>
      <w:r>
        <w:rPr>
          <w:vanish w:val="false"/>
          <w:sz w:val="28"/>
          <w:rFonts w:ascii="Times New Roman" w:hAnsi="Times New Roman"/>
        </w:rPr>
        <w:fldChar w:fldCharType="end"/>
      </w:r>
      <w:r>
        <w:rPr>
          <w:sz w:val="28"/>
          <w:rFonts w:ascii="Times New Roman" w:hAnsi="Times New Roman"/>
        </w:rPr>
        <w:t xml:space="preserve">ga asosan javobgardan voyaga yetmagan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 ismli farzandimning moddiy ta’minoti uchun aliment undirish belgilangan.</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Javobgar </w:t>
      </w:r>
      <w:r>
        <w:rPr>
          <w:vanish w:val="false"/>
          <w:sz w:val="28"/>
          <w:rFonts w:ascii="Times New Roman" w:hAnsi="Times New Roman"/>
        </w:rPr>
        <w:fldChar w:fldCharType="begin"/>
        <w:instrText xml:space="preserve">X {"Y":24}</w:instrText>
        <w:fldChar w:fldCharType="separate"/>
        <w:t xml:space="preserve">Javobgar tomonidan aliment to‘lovlarini to‘lamaslik holati boshlangan sana</w:t>
      </w:r>
      <w:r>
        <w:rPr>
          <w:vanish w:val="false"/>
          <w:sz w:val="28"/>
          <w:rFonts w:ascii="Times New Roman" w:hAnsi="Times New Roman"/>
        </w:rPr>
        <w:fldChar w:fldCharType="end"/>
      </w:r>
      <w:r>
        <w:rPr>
          <w:sz w:val="28"/>
          <w:rFonts w:ascii="Times New Roman" w:hAnsi="Times New Roman"/>
        </w:rPr>
        <w:t xml:space="preserve"> kunidan </w:t>
      </w:r>
      <w:r>
        <w:rPr>
          <w:vanish w:val="false"/>
          <w:sz w:val="28"/>
          <w:rFonts w:ascii="Times New Roman" w:hAnsi="Times New Roman"/>
        </w:rPr>
        <w:fldChar w:fldCharType="begin"/>
        <w:instrText xml:space="preserve">X {"Y":25}</w:instrText>
        <w:fldChar w:fldCharType="separate"/>
        <w:t xml:space="preserve">Aliment to‘lovlari to‘lanmasdan kelingan davrning oxirgi kuni</w:t>
      </w:r>
      <w:r>
        <w:rPr>
          <w:vanish w:val="false"/>
          <w:sz w:val="28"/>
          <w:rFonts w:ascii="Times New Roman" w:hAnsi="Times New Roman"/>
        </w:rPr>
        <w:fldChar w:fldCharType="end"/>
      </w:r>
      <w:r>
        <w:rPr>
          <w:sz w:val="28"/>
          <w:rFonts w:ascii="Times New Roman" w:hAnsi="Times New Roman"/>
        </w:rPr>
        <w:t xml:space="preserve"> kuniga qadar bo‘lgan davrda aliment to‘lamasdan kelmoqda. Ushbu davrda aliment bo‘yicha qarzdorlik </w:t>
      </w:r>
      <w:r>
        <w:rPr>
          <w:vanish w:val="false"/>
          <w:sz w:val="28"/>
          <w:rFonts w:ascii="Times New Roman" w:hAnsi="Times New Roman"/>
        </w:rPr>
        <w:fldChar w:fldCharType="begin"/>
        <w:instrText xml:space="preserve">X {"Y":26}</w:instrText>
        <w:fldChar w:fldCharType="separate"/>
        <w:t xml:space="preserve">To‘lanmagan aliment pullari bo‘yicha qarzdorlik miqdori</w:t>
      </w:r>
      <w:r>
        <w:rPr>
          <w:vanish w:val="false"/>
          <w:sz w:val="28"/>
          <w:rFonts w:ascii="Times New Roman" w:hAnsi="Times New Roman"/>
        </w:rPr>
        <w:fldChar w:fldCharType="end"/>
      </w:r>
      <w:r>
        <w:rPr>
          <w:sz w:val="28"/>
          <w:rFonts w:ascii="Times New Roman" w:hAnsi="Times New Roman"/>
        </w:rPr>
        <w:t xml:space="preserve"> so‘mni tashkil etadi.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O‘zbekiston Respublikasi Oila Kodeksining 96-moddasiga ko‘ra, </w:t>
      </w:r>
      <w:r>
        <w:rPr>
          <w:color w:val="000000"/>
          <w:sz w:val="28"/>
          <w:rFonts w:ascii="Times New Roman" w:hAnsi="Times New Roman"/>
        </w:rPr>
        <w:t xml:space="preserve">ota-ona voyaga yetmagan bolalariga ta’minot berishi shart.</w:t>
      </w:r>
      <w:r>
        <w:rPr>
          <w:sz w:val="28"/>
          <w:rFonts w:ascii="Times New Roman" w:hAnsi="Times New Roman"/>
        </w:rPr>
        <w:t xml:space="preserve"> Voyaga yetmagan bolalariga ta’minot berish majburiyatini ixtiyoriy ravishda bajarmagan ota (ona)dan sudning hal qiluv qaroriga yoki sud buyrug‘iga asosan aliment undiriladi.</w:t>
      </w:r>
    </w:p>
    <w:p>
      <w:pPr>
        <w:jc w:val="both"/>
        <w:ind w:firstLine="851"/>
        <w:spacing w:after="0"/>
        <w:rPr>
          <w:color w:val="000000"/>
          <w:sz w:val="28"/>
          <w:rFonts w:ascii="Times New Roman" w:hAnsi="Times New Roman"/>
        </w:rPr>
      </w:pPr>
      <w:r>
        <w:rPr>
          <w:sz w:val="28"/>
          <w:rFonts w:ascii="Times New Roman" w:hAnsi="Times New Roman"/>
        </w:rPr>
        <w:t xml:space="preserve">Mazkur Kodeksning 142-moddasiga ko‘ra, aliment</w:t>
      </w:r>
      <w:r>
        <w:rPr>
          <w:color w:val="000000"/>
          <w:sz w:val="28"/>
          <w:rFonts w:ascii="Times New Roman" w:hAnsi="Times New Roman"/>
        </w:rPr>
        <w:t xml:space="preserve"> to‘lash to‘g‘risidagi kelishuvga muvofiq aliment to‘lashi shart bo‘lgan shaxsning aybi bilan qarz vujudga kelgan bo‘lsa, aybdor shaxs ushbu kelishuvda belgilangan tartibda javobgar bo‘ladi.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Sudning hal qiluv qaroriga ko‘ra aliment to‘lashi shart bo‘lgan shaxsning aybi bilan qarz vujudga kelgan bo‘lsa, aybdor shaxs kechiktirilgan har bir kun uchun to‘lanmay qolgan aliment summasining o‘ndan bir foizi miqdorida aliment oluvchiga neustoyka to‘laydi.</w:t>
      </w:r>
    </w:p>
    <w:p>
      <w:pPr>
        <w:jc w:val="both"/>
        <w:ind w:firstLine="851"/>
        <w:spacing w:after="0"/>
        <w:rPr>
          <w:color w:val="000000"/>
          <w:sz w:val="28"/>
          <w:rFonts w:ascii="Times New Roman" w:hAnsi="Times New Roman"/>
        </w:rPr>
      </w:pPr>
      <w:r>
        <w:rPr>
          <w:color w:val="000000"/>
          <w:sz w:val="28"/>
          <w:rFonts w:ascii="Times New Roman" w:hAnsi="Times New Roman"/>
        </w:rPr>
        <w:t xml:space="preserve">Aliment oluvchi aliment o‘z vaqtida to‘lanmaganligida aybdor aliment to‘lashi shart bo‘lgan shaxsdan aliment to‘lash majburiyatlarini o‘z vaqtida bajarmaganlik oqibatida yetkazilgan barcha zararlarning neustoyka bilan qoplanmagan qismini undirishga ham haqlidir.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Yuqoridagilarga ko‘ra, O‘zbekiston Respublikasi Oila Kodeksining 96, 142-moddalariga hamda O‘zbekiston Respublikasi Fuqarolik protsessual kodeksining 188, 189 va 191-moddalariga  asosan  </w:t>
      </w:r>
    </w:p>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center"/>
        <w:spacing w:line="276" w:lineRule="auto"/>
        <w:rPr>
          <w:b/>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 xml:space="preserve"> </w:t>
        <w:tab/>
        <w:t xml:space="preserve">Javobgar </w:t>
      </w: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r>
        <w:rPr>
          <w:sz w:val="28"/>
          <w:rFonts w:ascii="Times New Roman" w:hAnsi="Times New Roman"/>
        </w:rPr>
        <w:t xml:space="preserve"> dan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da tug‘ilgan farzandim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ning moddiy ta’minoti uchun undirilishi belgilangan aliment bo‘yicha yuzaga kelgan </w:t>
      </w:r>
      <w:r>
        <w:rPr>
          <w:vanish w:val="false"/>
          <w:sz w:val="28"/>
          <w:rFonts w:ascii="Times New Roman" w:hAnsi="Times New Roman"/>
        </w:rPr>
        <w:fldChar w:fldCharType="begin"/>
        <w:instrText xml:space="preserve">X {"Y":26}</w:instrText>
        <w:fldChar w:fldCharType="separate"/>
        <w:t xml:space="preserve">To‘lanmagan aliment pullari bo‘yicha qarzdorlik miqdori</w:t>
      </w:r>
      <w:r>
        <w:rPr>
          <w:vanish w:val="false"/>
          <w:sz w:val="28"/>
          <w:rFonts w:ascii="Times New Roman" w:hAnsi="Times New Roman"/>
        </w:rPr>
        <w:fldChar w:fldCharType="end"/>
      </w:r>
      <w:r>
        <w:rPr>
          <w:sz w:val="28"/>
          <w:rFonts w:ascii="Times New Roman" w:hAnsi="Times New Roman"/>
        </w:rPr>
        <w:t xml:space="preserve"> so‘m qarzdor o‘z vaqtida to‘lanmaganligi sababli </w:t>
      </w:r>
      <w:r>
        <w:rPr>
          <w:vanish w:val="false"/>
          <w:sz w:val="28"/>
          <w:rFonts w:ascii="Times New Roman" w:hAnsi="Times New Roman"/>
        </w:rPr>
        <w:fldChar w:fldCharType="begin"/>
        <w:instrText xml:space="preserve">X {"Y":27}</w:instrText>
        <w:fldChar w:fldCharType="separate"/>
        <w:t xml:space="preserve">To‘lanmagan aliment qarzdorligi yuzasidan hisoblangan neustoyka summasi</w:t>
      </w:r>
      <w:r>
        <w:rPr>
          <w:vanish w:val="false"/>
          <w:sz w:val="28"/>
          <w:rFonts w:ascii="Times New Roman" w:hAnsi="Times New Roman"/>
        </w:rPr>
        <w:fldChar w:fldCharType="end"/>
      </w:r>
      <w:r>
        <w:rPr>
          <w:sz w:val="28"/>
          <w:rFonts w:ascii="Times New Roman" w:hAnsi="Times New Roman"/>
        </w:rPr>
        <w:t xml:space="preserve"> so‘m miqdorida neustoyka undirib berishingizni. </w:t>
      </w:r>
    </w:p>
    <w:p>
      <w:pPr>
        <w:pStyle w:val="ConsPlusNonformat"/>
        <w:jc w:val="both"/>
        <w:spacing w:line="276" w:lineRule="auto"/>
        <w:rPr>
          <w:b/>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Daʼvo arizasiga ilova qilinadigan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Da’vogar </w:t>
      </w:r>
      <w:r>
        <w:rPr>
          <w:b/>
          <w:vanish w:val="false"/>
          <w:sz w:val="28"/>
          <w:rFonts w:ascii="Times New Roman" w:hAnsi="Times New Roman"/>
        </w:rPr>
        <w:fldChar w:fldCharType="begin"/>
        <w:instrText xml:space="preserve">X {"Y":6}</w:instrText>
        <w:fldChar w:fldCharType="separate"/>
        <w:t xml:space="preserve">Daʼvogarning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r>
        <w:rPr>
          <w:b/>
          <w:sz w:val="28"/>
          <w:rFonts w:ascii="Times New Roman" w:hAnsi="Times New Roman"/>
        </w:rPr>
        <w:t xml:space="preserve">          </w:t>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DF4" w:rsidRDefault="00440DF4">
      <w:r>
        <w:separator/>
      </w:r>
    </w:p>
  </w:endnote>
  <w:endnote w:type="continuationSeparator" w:id="0">
    <w:p w:rsidR="00440DF4" w:rsidRDefault="0044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DF4" w:rsidRDefault="00440DF4">
      <w:r>
        <w:separator/>
      </w:r>
    </w:p>
  </w:footnote>
  <w:footnote w:type="continuationSeparator" w:id="0">
    <w:p w:rsidR="00440DF4" w:rsidRDefault="00440D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037F4"/>
    <w:rsid w:val="00003BE1"/>
    <w:rsid w:val="00014439"/>
    <w:rsid w:val="00042A12"/>
    <w:rsid w:val="0006588C"/>
    <w:rsid w:val="000663E3"/>
    <w:rsid w:val="00080DE0"/>
    <w:rsid w:val="000A42DD"/>
    <w:rsid w:val="000D10AD"/>
    <w:rsid w:val="000F37AA"/>
    <w:rsid w:val="00117F81"/>
    <w:rsid w:val="0012653D"/>
    <w:rsid w:val="0016142F"/>
    <w:rsid w:val="00184E7C"/>
    <w:rsid w:val="00187BDF"/>
    <w:rsid w:val="001A5766"/>
    <w:rsid w:val="001E07F7"/>
    <w:rsid w:val="00203846"/>
    <w:rsid w:val="00205E63"/>
    <w:rsid w:val="00221DA1"/>
    <w:rsid w:val="00230E31"/>
    <w:rsid w:val="00235B3D"/>
    <w:rsid w:val="002408B0"/>
    <w:rsid w:val="00261CC6"/>
    <w:rsid w:val="002620E9"/>
    <w:rsid w:val="00264E62"/>
    <w:rsid w:val="00280064"/>
    <w:rsid w:val="00283083"/>
    <w:rsid w:val="002905A8"/>
    <w:rsid w:val="00296A44"/>
    <w:rsid w:val="00297F23"/>
    <w:rsid w:val="002F4336"/>
    <w:rsid w:val="00306CCC"/>
    <w:rsid w:val="00312F66"/>
    <w:rsid w:val="00333B85"/>
    <w:rsid w:val="00346355"/>
    <w:rsid w:val="0036184B"/>
    <w:rsid w:val="003705D0"/>
    <w:rsid w:val="00391B6F"/>
    <w:rsid w:val="003959D9"/>
    <w:rsid w:val="003A7979"/>
    <w:rsid w:val="003B5F19"/>
    <w:rsid w:val="003C5DBC"/>
    <w:rsid w:val="003D1AAE"/>
    <w:rsid w:val="003D24A8"/>
    <w:rsid w:val="003E61C0"/>
    <w:rsid w:val="003E6F30"/>
    <w:rsid w:val="004061FE"/>
    <w:rsid w:val="004151D9"/>
    <w:rsid w:val="00422CE7"/>
    <w:rsid w:val="00430FB8"/>
    <w:rsid w:val="00431D54"/>
    <w:rsid w:val="00440DF4"/>
    <w:rsid w:val="00474E3A"/>
    <w:rsid w:val="004B4880"/>
    <w:rsid w:val="004C4686"/>
    <w:rsid w:val="004C6675"/>
    <w:rsid w:val="004F7EFB"/>
    <w:rsid w:val="00506032"/>
    <w:rsid w:val="00510077"/>
    <w:rsid w:val="00522EAE"/>
    <w:rsid w:val="00532436"/>
    <w:rsid w:val="0054240F"/>
    <w:rsid w:val="00581236"/>
    <w:rsid w:val="005B7E46"/>
    <w:rsid w:val="005D1CA9"/>
    <w:rsid w:val="00610C32"/>
    <w:rsid w:val="006163AF"/>
    <w:rsid w:val="0063326B"/>
    <w:rsid w:val="006368E2"/>
    <w:rsid w:val="00637249"/>
    <w:rsid w:val="00637E47"/>
    <w:rsid w:val="00672086"/>
    <w:rsid w:val="006C3BF5"/>
    <w:rsid w:val="006C6443"/>
    <w:rsid w:val="006D55B1"/>
    <w:rsid w:val="006E3ADE"/>
    <w:rsid w:val="006E7512"/>
    <w:rsid w:val="006F7FFE"/>
    <w:rsid w:val="0070220C"/>
    <w:rsid w:val="0070336D"/>
    <w:rsid w:val="00733DC8"/>
    <w:rsid w:val="00796019"/>
    <w:rsid w:val="007C2F0C"/>
    <w:rsid w:val="007D469A"/>
    <w:rsid w:val="008120D2"/>
    <w:rsid w:val="008201CE"/>
    <w:rsid w:val="00841972"/>
    <w:rsid w:val="0084495C"/>
    <w:rsid w:val="00844F31"/>
    <w:rsid w:val="008468DC"/>
    <w:rsid w:val="008923FD"/>
    <w:rsid w:val="00897507"/>
    <w:rsid w:val="008B2B00"/>
    <w:rsid w:val="008C14A1"/>
    <w:rsid w:val="008D48BC"/>
    <w:rsid w:val="008F1AE8"/>
    <w:rsid w:val="00911B08"/>
    <w:rsid w:val="00913335"/>
    <w:rsid w:val="0093134E"/>
    <w:rsid w:val="00940E8A"/>
    <w:rsid w:val="00964462"/>
    <w:rsid w:val="009811D2"/>
    <w:rsid w:val="00995B31"/>
    <w:rsid w:val="009B46C4"/>
    <w:rsid w:val="009C5CD4"/>
    <w:rsid w:val="009E6981"/>
    <w:rsid w:val="00A1235F"/>
    <w:rsid w:val="00A20C34"/>
    <w:rsid w:val="00A460F5"/>
    <w:rsid w:val="00A5041C"/>
    <w:rsid w:val="00A53682"/>
    <w:rsid w:val="00A95358"/>
    <w:rsid w:val="00AB0DBD"/>
    <w:rsid w:val="00AD7E23"/>
    <w:rsid w:val="00AF3467"/>
    <w:rsid w:val="00B11BD5"/>
    <w:rsid w:val="00B6362F"/>
    <w:rsid w:val="00B81E27"/>
    <w:rsid w:val="00BA2D23"/>
    <w:rsid w:val="00BB5650"/>
    <w:rsid w:val="00C35959"/>
    <w:rsid w:val="00C375BC"/>
    <w:rsid w:val="00C45095"/>
    <w:rsid w:val="00CE01E5"/>
    <w:rsid w:val="00CE05C1"/>
    <w:rsid w:val="00CE447C"/>
    <w:rsid w:val="00CE58DB"/>
    <w:rsid w:val="00D0122C"/>
    <w:rsid w:val="00D177BE"/>
    <w:rsid w:val="00D3224D"/>
    <w:rsid w:val="00D4170E"/>
    <w:rsid w:val="00D440DD"/>
    <w:rsid w:val="00D70EEC"/>
    <w:rsid w:val="00D710D8"/>
    <w:rsid w:val="00D8066F"/>
    <w:rsid w:val="00DA6078"/>
    <w:rsid w:val="00DB31D8"/>
    <w:rsid w:val="00DC7494"/>
    <w:rsid w:val="00DD1389"/>
    <w:rsid w:val="00DD7057"/>
    <w:rsid w:val="00DF19FC"/>
    <w:rsid w:val="00E037C6"/>
    <w:rsid w:val="00E0405F"/>
    <w:rsid w:val="00E11724"/>
    <w:rsid w:val="00E219FC"/>
    <w:rsid w:val="00E243EB"/>
    <w:rsid w:val="00E25E7E"/>
    <w:rsid w:val="00E55449"/>
    <w:rsid w:val="00E66FCD"/>
    <w:rsid w:val="00E7680A"/>
    <w:rsid w:val="00EB6DB0"/>
    <w:rsid w:val="00EC2006"/>
    <w:rsid w:val="00ED23EB"/>
    <w:rsid w:val="00EF76B0"/>
    <w:rsid w:val="00EF7BDF"/>
    <w:rsid w:val="00F068ED"/>
    <w:rsid w:val="00F17795"/>
    <w:rsid w:val="00F17A15"/>
    <w:rsid w:val="00F17C4E"/>
    <w:rsid w:val="00F40673"/>
    <w:rsid w:val="00F629A9"/>
    <w:rsid w:val="00F7008C"/>
    <w:rsid w:val="00F703A3"/>
    <w:rsid w:val="00F71C86"/>
    <w:rsid w:val="00F85C98"/>
    <w:rsid w:val="00FA0A5A"/>
    <w:rsid w:val="00FA6DEF"/>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A8AF5-9E73-47C1-A0A4-B34488BC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paragraph" w:styleId="a7">
    <w:name w:val="List Paragraph"/>
    <w:basedOn w:val="a"/>
    <w:uiPriority w:val="34"/>
    <w:qFormat/>
    <w:rsid w:val="00E66FCD"/>
    <w:pPr>
      <w:ind w:left="720"/>
      <w:contextualSpacing/>
    </w:pPr>
    <w:rPr>
      <w:rFonts w:eastAsia="Times New Roman"/>
      <w:lang w:eastAsia="ru-RU"/>
    </w:rPr>
  </w:style>
  <w:style w:type="character" w:customStyle="1" w:styleId="clauseprfx">
    <w:name w:val="clauseprfx"/>
    <w:rsid w:val="00C375BC"/>
  </w:style>
  <w:style w:type="character" w:customStyle="1" w:styleId="clausesuff">
    <w:name w:val="clausesuff"/>
    <w:rsid w:val="00C37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4249">
      <w:bodyDiv w:val="1"/>
      <w:marLeft w:val="0"/>
      <w:marRight w:val="0"/>
      <w:marTop w:val="0"/>
      <w:marBottom w:val="0"/>
      <w:divBdr>
        <w:top w:val="none" w:sz="0" w:space="0" w:color="auto"/>
        <w:left w:val="none" w:sz="0" w:space="0" w:color="auto"/>
        <w:bottom w:val="none" w:sz="0" w:space="0" w:color="auto"/>
        <w:right w:val="none" w:sz="0" w:space="0" w:color="auto"/>
      </w:divBdr>
    </w:div>
    <w:div w:id="662508601">
      <w:bodyDiv w:val="1"/>
      <w:marLeft w:val="0"/>
      <w:marRight w:val="0"/>
      <w:marTop w:val="0"/>
      <w:marBottom w:val="0"/>
      <w:divBdr>
        <w:top w:val="none" w:sz="0" w:space="0" w:color="auto"/>
        <w:left w:val="none" w:sz="0" w:space="0" w:color="auto"/>
        <w:bottom w:val="none" w:sz="0" w:space="0" w:color="auto"/>
        <w:right w:val="none" w:sz="0" w:space="0" w:color="auto"/>
      </w:divBdr>
      <w:divsChild>
        <w:div w:id="265432608">
          <w:marLeft w:val="0"/>
          <w:marRight w:val="0"/>
          <w:marTop w:val="0"/>
          <w:marBottom w:val="150"/>
          <w:divBdr>
            <w:top w:val="none" w:sz="0" w:space="0" w:color="auto"/>
            <w:left w:val="none" w:sz="0" w:space="0" w:color="auto"/>
            <w:bottom w:val="none" w:sz="0" w:space="0" w:color="auto"/>
            <w:right w:val="none" w:sz="0" w:space="0" w:color="auto"/>
          </w:divBdr>
        </w:div>
        <w:div w:id="402527362">
          <w:marLeft w:val="0"/>
          <w:marRight w:val="0"/>
          <w:marTop w:val="0"/>
          <w:marBottom w:val="150"/>
          <w:divBdr>
            <w:top w:val="none" w:sz="0" w:space="0" w:color="auto"/>
            <w:left w:val="none" w:sz="0" w:space="0" w:color="auto"/>
            <w:bottom w:val="none" w:sz="0" w:space="0" w:color="auto"/>
            <w:right w:val="none" w:sz="0" w:space="0" w:color="auto"/>
          </w:divBdr>
        </w:div>
        <w:div w:id="1037895144">
          <w:marLeft w:val="0"/>
          <w:marRight w:val="0"/>
          <w:marTop w:val="0"/>
          <w:marBottom w:val="150"/>
          <w:divBdr>
            <w:top w:val="none" w:sz="0" w:space="0" w:color="auto"/>
            <w:left w:val="none" w:sz="0" w:space="0" w:color="auto"/>
            <w:bottom w:val="none" w:sz="0" w:space="0" w:color="auto"/>
            <w:right w:val="none" w:sz="0" w:space="0" w:color="auto"/>
          </w:divBdr>
        </w:div>
        <w:div w:id="2124299959">
          <w:marLeft w:val="0"/>
          <w:marRight w:val="0"/>
          <w:marTop w:val="120"/>
          <w:marBottom w:val="120"/>
          <w:divBdr>
            <w:top w:val="none" w:sz="0" w:space="0" w:color="auto"/>
            <w:left w:val="none" w:sz="0" w:space="0" w:color="auto"/>
            <w:bottom w:val="none" w:sz="0" w:space="0" w:color="auto"/>
            <w:right w:val="none" w:sz="0" w:space="0" w:color="auto"/>
          </w:divBdr>
        </w:div>
      </w:divsChild>
    </w:div>
    <w:div w:id="1247105866">
      <w:bodyDiv w:val="1"/>
      <w:marLeft w:val="0"/>
      <w:marRight w:val="0"/>
      <w:marTop w:val="0"/>
      <w:marBottom w:val="0"/>
      <w:divBdr>
        <w:top w:val="none" w:sz="0" w:space="0" w:color="auto"/>
        <w:left w:val="none" w:sz="0" w:space="0" w:color="auto"/>
        <w:bottom w:val="none" w:sz="0" w:space="0" w:color="auto"/>
        <w:right w:val="none" w:sz="0" w:space="0" w:color="auto"/>
      </w:divBdr>
      <w:divsChild>
        <w:div w:id="1180124213">
          <w:marLeft w:val="0"/>
          <w:marRight w:val="0"/>
          <w:marTop w:val="0"/>
          <w:marBottom w:val="150"/>
          <w:divBdr>
            <w:top w:val="none" w:sz="0" w:space="0" w:color="auto"/>
            <w:left w:val="none" w:sz="0" w:space="0" w:color="auto"/>
            <w:bottom w:val="none" w:sz="0" w:space="0" w:color="auto"/>
            <w:right w:val="none" w:sz="0" w:space="0" w:color="auto"/>
          </w:divBdr>
        </w:div>
        <w:div w:id="1806658279">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726</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3</cp:revision>
  <dcterms:created xsi:type="dcterms:W3CDTF">2023-05-01T10:01:00Z</dcterms:created>
  <dcterms:modified xsi:type="dcterms:W3CDTF">2023-05-01T10:07:00Z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Daʼvogar va javobgar o‘rtasida nikohni qayd etgan FXDYO bo‘limi nomi</w:name>
    <w:value w:hidden="false">
      <w:unit w:active="false"/>
    </w:value>
  </w:element>
  <w:element w:id="16" w:kind="variable" w:selector="check" w:type="string" w:valueMode="normal" w:required="false" w:groupID="14">
    <w:identifier xml:space="preserve">ID16</w:identifier>
    <w:name xml:space="preserve">Daʼvogar va javobgar o‘rtasida nikoh qayd etilgan sana</w:name>
    <w:value w:hidden="false">
      <w:unit w:active="false"/>
    </w:value>
  </w:element>
  <w:element w:id="17" w:kind="variable" w:selector="check" w:type="string" w:valueMode="normal" w:required="false" w:groupID="14">
    <w:identifier xml:space="preserve">ID17</w:identifier>
    <w:name xml:space="preserve">Daʼvogar va javobgar o‘rtasidagi nikohning qayd (registratsiya) raqami</w:name>
    <w:value w:hidden="false">
      <w:unit w:active="false"/>
    </w:value>
  </w:element>
  <w:element w:id="18" w:kind="variable" w:selector="check" w:type="string" w:valueMode="normal" w:required="false" w:groupID="14">
    <w:identifier xml:space="preserve">ID18</w:identifier>
    <w:name xml:space="preserve">Daʼvogar va javobgarning farzandi tug‘ilgan sana</w:name>
    <w:value w:hidden="false">
      <w:unit w:active="false"/>
    </w:value>
  </w:element>
  <w:element w:id="19" w:kind="variable" w:selector="check" w:type="string" w:valueMode="normal" w:required="false" w:groupID="14">
    <w:identifier xml:space="preserve">ID19</w:identifier>
    <w:name xml:space="preserve">Daʼvogar va javobgarning farzandining F.I.O.si</w:name>
    <w:value w:hidden="false">
      <w:unit w:active="false"/>
    </w:value>
  </w:element>
  <w:element w:id="20" w:kind="variable" w:selector="check" w:type="string" w:valueMode="normal" w:required="false" w:groupID="14">
    <w:identifier xml:space="preserve">ID20</w:identifier>
    <w:name xml:space="preserve">Daʼvogar va javobgarlarning farzandiga berilgan tug‘ilganlik haqidagi guvohnomaning seriyasi, raqami</w:name>
    <w:value w:hidden="false">
      <w:unit w:active="false"/>
    </w:value>
  </w:element>
  <w:element w:id="21" w:kind="variable" w:selector="check" w:type="string" w:valueMode="normal" w:required="false" w:groupID="14">
    <w:identifier xml:space="preserve">ID21</w:identifier>
    <w:name xml:space="preserve">Aliment undirish to‘g‘risida qaror qabul qilgan sud nomi</w:name>
    <w:value w:hidden="false">
      <w:unit w:active="false"/>
    </w:value>
  </w:element>
  <w:element w:id="22" w:kind="variable" w:selector="check" w:type="string" w:valueMode="normal" w:required="false" w:groupID="14">
    <w:identifier xml:space="preserve">ID22</w:identifier>
    <w:name xml:space="preserve">Aliment undirish to‘g‘risida qaror qabul qilingan sana</w:name>
    <w:value w:hidden="false">
      <w:unit w:active="false"/>
    </w:value>
  </w:element>
  <w:element w:id="23" w:kind="variable" w:selector="check" w:type="string" w:valueMode="normal" w:required="false" w:groupID="14">
    <w:identifier xml:space="preserve">ID23</w:identifier>
    <w:name xml:space="preserve">Aliment undirish to‘g‘risidagi sud hujjati nomi</w:name>
    <w:comment xml:space="preserve">Izoh: Sud buyrug‘i, ajrim yoki hal qiluv qarori</w:comment>
    <w:value w:hidden="false">
      <w:unit w:active="false"/>
    </w:value>
  </w:element>
  <w:element w:id="24" w:kind="variable" w:selector="check" w:type="string" w:valueMode="normal" w:required="false" w:groupID="14">
    <w:identifier xml:space="preserve">ID24</w:identifier>
    <w:name xml:space="preserve">Javobgar tomonidan aliment to‘lovlarini to‘lamaslik holati boshlangan sana</w:name>
    <w:comment xml:space="preserve">Izoh: Aliment to‘lovlari bo‘yicha qarzdorlikni to‘lamaslik boshlangan kun. Ushbu bandda yil, oy, kun aniq ko‘rsatilishi lozim.</w:comment>
    <w:value w:hidden="false">
      <w:unit w:active="false"/>
    </w:value>
  </w:element>
  <w:element w:id="25" w:kind="variable" w:selector="check" w:type="string" w:valueMode="normal" w:required="false" w:groupID="14">
    <w:identifier xml:space="preserve">ID25</w:identifier>
    <w:name xml:space="preserve">Aliment to‘lovlari to‘lanmasdan kelingan davrning oxirgi kuni</w:name>
    <w:comment xml:space="preserve">Izoh: Ushbu bandda yil, oy, kun aniq ko‘rsatilishi lozim.</w:comment>
    <w:value w:hidden="false">
      <w:unit w:active="false"/>
    </w:value>
  </w:element>
  <w:element w:id="26" w:kind="variable" w:selector="check" w:type="string" w:valueMode="normal" w:required="false" w:groupID="14">
    <w:identifier xml:space="preserve">ID26</w:identifier>
    <w:name xml:space="preserve">To‘lanmagan aliment pullari bo‘yicha qarzdorlik miqdori</w:name>
    <w:value w:hidden="false">
      <w:unit w:active="false"/>
    </w:value>
  </w:element>
  <w:element w:id="27" w:kind="variable" w:selector="check" w:type="string" w:valueMode="normal" w:required="false" w:groupID="14">
    <w:identifier xml:space="preserve">ID27</w:identifier>
    <w:name xml:space="preserve">To‘lanmagan aliment qarzdorligi yuzasidan hisoblangan neustoyka summasi</w:name>
    <w:value w:hidden="false">
      <w:unit w:active="false"/>
    </w:value>
  </w:element>
  <w:element w:id="28" w:kind="variable" w:selector="check" w:type="string" w:valueMode="normal" w:required="false" w:groupID="14">
    <w:identifier xml:space="preserve">ID28</w:identifier>
    <w:name xml:space="preserve">Daʼvo arizasiga ilova qilinadigan hujjatlar ro‘yxati</w:name>
    <w:value w:hidden="false">
      <w:unit w:active="false"/>
    </w:value>
  </w:element>
</w:structure>
</file>