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Pr>
      <w:tblGrid>
        <w:gridCol w:w="4565"/>
        <w:gridCol w:w="4790"/>
      </w:tblGrid>
      <w:tr>
        <w:tc>
          <w:tcPr>
            <w:tcW w:w="4691" w:type="dxa"/>
          </w:tcPr>
          <w:p>
            <w:pPr>
              <w:spacing w:after="0"/>
              <w:rPr>
                <w:sz w:val="28"/>
                <w:rFonts w:ascii="Times New Roman" w:hAnsi="Times New Roman"/>
              </w:rPr>
            </w:pPr>
          </w:p>
        </w:tc>
        <w:tc>
          <w:tcPr>
            <w:tcW w:w="4880" w:type="dxa"/>
          </w:tcPr>
          <w:p>
            <w:pPr>
              <w:jc w:val="both"/>
              <w:spacing w:after="0"/>
              <w:rPr>
                <w:b/>
                <w:sz w:val="28"/>
                <w:rFonts w:ascii="Times New Roman" w:hAnsi="Times New Roman"/>
              </w:rPr>
            </w:pPr>
            <w:r>
              <w:rPr>
                <w:b/>
                <w:sz w:val="28"/>
                <w:rFonts w:ascii="Times New Roman" w:hAnsi="Times New Roman"/>
              </w:rPr>
              <w:t xml:space="preserve">Fuqarolik ishlari bo‘yicha </w:t>
            </w:r>
            <w:r>
              <w:rPr>
                <w:b/>
                <w:vanish w:val="false"/>
                <w:sz w:val="28"/>
                <w:rFonts w:ascii="Times New Roman" w:hAnsi="Times New Roman"/>
              </w:rPr>
              <w:fldChar w:fldCharType="begin"/>
              <w:instrText xml:space="preserve">X {"Y":2}</w:instrText>
              <w:fldChar w:fldCharType="separate"/>
              <w:t xml:space="preserve">Ariza berilgan fuqarolik sudi nomi</w:t>
            </w:r>
            <w:r>
              <w:rPr>
                <w:b/>
                <w:vanish w:val="false"/>
                <w:sz w:val="28"/>
                <w:rFonts w:ascii="Times New Roman" w:hAnsi="Times New Roman"/>
              </w:rPr>
              <w:fldChar w:fldCharType="end"/>
            </w:r>
            <w:r>
              <w:rPr>
                <w:b/>
                <w:sz w:val="28"/>
                <w:rFonts w:ascii="Times New Roman" w:hAnsi="Times New Roman"/>
              </w:rPr>
              <w:t xml:space="preserve"> sudiga</w:t>
            </w:r>
          </w:p>
          <w:p>
            <w:pPr>
              <w:spacing w:after="0"/>
              <w:rPr>
                <w:sz w:val="28"/>
                <w:rFonts w:ascii="Times New Roman" w:hAnsi="Times New Roman"/>
              </w:rPr>
            </w:pPr>
          </w:p>
        </w:tc>
      </w:tr>
      <w:tr>
        <w:tc>
          <w:tcPr>
            <w:tcW w:w="4691" w:type="dxa"/>
          </w:tcPr>
          <w:p>
            <w:pPr>
              <w:spacing w:after="0"/>
              <w:rPr>
                <w:sz w:val="28"/>
                <w:rFonts w:ascii="Times New Roman" w:hAnsi="Times New Roman"/>
              </w:rPr>
            </w:pPr>
          </w:p>
        </w:tc>
        <w:tc>
          <w:tcPr>
            <w:tcW w:w="4880" w:type="dxa"/>
            <w:hideMark/>
          </w:tcPr>
          <w:p>
            <w:pPr>
              <w:jc w:val="both"/>
              <w:spacing w:after="0"/>
              <w:rPr>
                <w:sz w:val="28"/>
                <w:rFonts w:ascii="Times New Roman" w:hAnsi="Times New Roman"/>
              </w:rPr>
            </w:pPr>
            <w:r>
              <w:rPr>
                <w:vanish w:val="false"/>
                <w:sz w:val="28"/>
                <w:rFonts w:ascii="Times New Roman" w:hAnsi="Times New Roman"/>
              </w:rPr>
              <w:fldChar w:fldCharType="begin"/>
              <w:instrText xml:space="preserve">X {"Y":5}</w:instrText>
              <w:fldChar w:fldCharType="separate"/>
              <w:t xml:space="preserve">Arizachining yashash manzili</w:t>
            </w:r>
            <w:r>
              <w:rPr>
                <w:vanish w:val="false"/>
                <w:sz w:val="28"/>
                <w:rFonts w:ascii="Times New Roman" w:hAnsi="Times New Roman"/>
              </w:rPr>
              <w:fldChar w:fldCharType="end"/>
            </w:r>
            <w:r>
              <w:rPr>
                <w:sz w:val="28"/>
                <w:rFonts w:ascii="Times New Roman" w:hAnsi="Times New Roman"/>
              </w:rPr>
              <w:t xml:space="preserve">da yashovchi</w:t>
            </w:r>
          </w:p>
        </w:tc>
      </w:tr>
      <w:tr>
        <w:trPr>
          <w:trHeight w:val="378"/>
        </w:trPr>
        <w:tc>
          <w:tcPr>
            <w:tcW w:w="4691" w:type="dxa"/>
          </w:tcPr>
          <w:p>
            <w:pPr>
              <w:spacing w:after="0"/>
              <w:rPr>
                <w:sz w:val="28"/>
                <w:rFonts w:ascii="Times New Roman" w:hAnsi="Times New Roman"/>
              </w:rPr>
            </w:pPr>
          </w:p>
        </w:tc>
        <w:tc>
          <w:tcPr>
            <w:tcW w:w="4880" w:type="dxa"/>
            <w:hideMark/>
          </w:tcPr>
          <w:p>
            <w:pPr>
              <w:jc w:val="both"/>
              <w:spacing w:after="0"/>
              <w:rPr>
                <w:sz w:val="28"/>
                <w:rFonts w:ascii="Times New Roman" w:hAnsi="Times New Roman"/>
              </w:rPr>
            </w:pPr>
            <w:r>
              <w:rPr>
                <w:vanish w:val="false"/>
                <w:sz w:val="28"/>
                <w:rFonts w:ascii="Times New Roman" w:hAnsi="Times New Roman"/>
              </w:rPr>
              <w:fldChar w:fldCharType="begin"/>
              <w:instrText xml:space="preserve">X {"Y":6}</w:instrText>
              <w:fldChar w:fldCharType="separate"/>
              <w:t xml:space="preserve">Arizachining F.I.O.si</w:t>
            </w:r>
            <w:r>
              <w:rPr>
                <w:vanish w:val="false"/>
                <w:sz w:val="28"/>
                <w:rFonts w:ascii="Times New Roman" w:hAnsi="Times New Roman"/>
              </w:rPr>
              <w:fldChar w:fldCharType="end"/>
            </w:r>
            <w:r>
              <w:rPr>
                <w:sz w:val="28"/>
                <w:rFonts w:ascii="Times New Roman" w:hAnsi="Times New Roman"/>
              </w:rPr>
              <w:t xml:space="preserve"> tomonidan</w:t>
            </w:r>
          </w:p>
        </w:tc>
      </w:tr>
      <w:tr>
        <w:trPr>
          <w:trHeight w:val="378"/>
        </w:trPr>
        <w:tc>
          <w:tcPr>
            <w:tcW w:w="4691" w:type="dxa"/>
          </w:tcPr>
          <w:p>
            <w:pPr>
              <w:spacing w:after="0"/>
              <w:rPr>
                <w:sz w:val="28"/>
                <w:rFonts w:ascii="Times New Roman" w:hAnsi="Times New Roman"/>
              </w:rPr>
            </w:pPr>
          </w:p>
        </w:tc>
        <w:tc>
          <w:tcPr>
            <w:tcW w:w="4880" w:type="dxa"/>
          </w:tcPr>
          <w:p>
            <w:pPr>
              <w:jc w:val="both"/>
              <w:spacing w:after="0"/>
              <w:rPr>
                <w:sz w:val="28"/>
                <w:rFonts w:ascii="Times New Roman" w:hAnsi="Times New Roman"/>
              </w:rPr>
            </w:pPr>
            <w:r>
              <w:rPr>
                <w:sz w:val="28"/>
                <w:rFonts w:ascii="Times New Roman" w:hAnsi="Times New Roman"/>
              </w:rPr>
              <w:t xml:space="preserve">Telefon: </w:t>
            </w:r>
            <w:r>
              <w:rPr>
                <w:vanish w:val="false"/>
                <w:sz w:val="28"/>
                <w:rFonts w:ascii="Times New Roman" w:hAnsi="Times New Roman"/>
              </w:rPr>
              <w:fldChar w:fldCharType="begin"/>
              <w:instrText xml:space="preserve">X {"Y":7}</w:instrText>
              <w:fldChar w:fldCharType="separate"/>
              <w:t xml:space="preserve">Arizachining telefon raqami</w:t>
            </w:r>
            <w:r>
              <w:rPr>
                <w:vanish w:val="false"/>
                <w:sz w:val="28"/>
                <w:rFonts w:ascii="Times New Roman" w:hAnsi="Times New Roman"/>
              </w:rPr>
              <w:fldChar w:fldCharType="end"/>
            </w:r>
          </w:p>
          <w:p>
            <w:pPr>
              <w:jc w:val="both"/>
              <w:spacing w:after="0"/>
              <w:rPr>
                <w:sz w:val="28"/>
                <w:rFonts w:ascii="Times New Roman" w:hAnsi="Times New Roman"/>
              </w:rPr>
            </w:pPr>
            <w:r>
              <w:rPr>
                <w:sz w:val="28"/>
                <w:rFonts w:ascii="Times New Roman" w:hAnsi="Times New Roman"/>
              </w:rPr>
              <w:t xml:space="preserve">E-mail: </w:t>
            </w:r>
            <w:r>
              <w:rPr>
                <w:vanish w:val="false"/>
                <w:sz w:val="28"/>
                <w:rFonts w:ascii="Times New Roman" w:hAnsi="Times New Roman"/>
              </w:rPr>
              <w:fldChar w:fldCharType="begin"/>
              <w:instrText xml:space="preserve">X {"Y":8}</w:instrText>
              <w:fldChar w:fldCharType="separate"/>
              <w:t xml:space="preserve">Arizachining E-mail manzili</w:t>
            </w:r>
            <w:r>
              <w:rPr>
                <w:vanish w:val="false"/>
                <w:sz w:val="28"/>
                <w:rFonts w:ascii="Times New Roman" w:hAnsi="Times New Roman"/>
              </w:rPr>
              <w:fldChar w:fldCharType="end"/>
            </w:r>
          </w:p>
        </w:tc>
      </w:tr>
      <w:tr>
        <w:trPr>
          <w:trHeight w:val="378"/>
        </w:trPr>
        <w:tc>
          <w:tcPr>
            <w:tcW w:w="4691" w:type="dxa"/>
          </w:tcPr>
          <w:p>
            <w:pPr>
              <w:spacing w:after="0"/>
              <w:rPr>
                <w:sz w:val="28"/>
                <w:rFonts w:ascii="Times New Roman" w:hAnsi="Times New Roman"/>
              </w:rPr>
            </w:pPr>
          </w:p>
        </w:tc>
        <w:tc>
          <w:tcPr>
            <w:tcW w:w="4880" w:type="dxa"/>
          </w:tcPr>
          <w:p>
            <w:pPr>
              <w:jc w:val="both"/>
              <w:spacing w:after="0"/>
              <w:rPr>
                <w:sz w:val="28"/>
                <w:rFonts w:ascii="Times New Roman" w:hAnsi="Times New Roman"/>
              </w:rPr>
            </w:pPr>
          </w:p>
        </w:tc>
      </w:tr>
    </w:tbl>
    <w:p>
      <w:pPr>
        <w:pStyle w:val="ConsPlusNonformat"/>
        <w:jc w:val="center"/>
        <w:spacing w:line="276" w:lineRule="auto"/>
        <w:rPr>
          <w:b/>
          <w:sz w:val="28"/>
          <w:rFonts w:ascii="Times New Roman" w:hAnsi="Times New Roman"/>
        </w:rPr>
      </w:pPr>
      <w:r>
        <w:rPr>
          <w:b/>
          <w:sz w:val="28"/>
          <w:rFonts w:ascii="Times New Roman" w:hAnsi="Times New Roman"/>
        </w:rPr>
        <w:t>ARIZA</w:t>
      </w:r>
    </w:p>
    <w:p>
      <w:pPr>
        <w:pStyle w:val="ConsPlusNonformat"/>
        <w:jc w:val="center"/>
        <w:spacing w:line="276" w:lineRule="auto"/>
        <w:rPr>
          <w:sz w:val="28"/>
          <w:rFonts w:ascii="Times New Roman" w:hAnsi="Times New Roman"/>
        </w:rPr>
      </w:pPr>
      <w:r>
        <w:rPr>
          <w:sz w:val="28"/>
          <w:rFonts w:ascii="Times New Roman" w:hAnsi="Times New Roman"/>
        </w:rPr>
        <w:t xml:space="preserve">(Aliment undirish haqidagi sud buyrug‘ini bekor qilish haqida)</w:t>
      </w:r>
    </w:p>
    <w:p>
      <w:pPr>
        <w:pStyle w:val="ConsPlusNonformat"/>
        <w:jc w:val="both"/>
        <w:spacing w:line="276" w:lineRule="auto"/>
        <w:rPr>
          <w:sz w:val="28"/>
          <w:rFonts w:ascii="Times New Roman" w:hAnsi="Times New Roman"/>
        </w:rPr>
      </w:pPr>
    </w:p>
    <w:p>
      <w:pPr>
        <w:pStyle w:val="ConsPlusNonformat"/>
        <w:jc w:val="both"/>
        <w:spacing w:line="276" w:lineRule="auto"/>
        <w:rPr>
          <w:sz w:val="28"/>
          <w:rFonts w:ascii="Times New Roman" w:hAnsi="Times New Roman"/>
        </w:rPr>
      </w:pPr>
      <w:r>
        <w:rPr>
          <w:sz w:val="28"/>
          <w:rFonts w:ascii="Times New Roman" w:hAnsi="Times New Roman"/>
        </w:rPr>
        <w:tab/>
        <w:t xml:space="preserve">Fuqarolik ishlari bo‘yicha </w:t>
      </w:r>
      <w:r>
        <w:rPr>
          <w:vanish w:val="false"/>
          <w:sz w:val="28"/>
          <w:rFonts w:ascii="Times New Roman" w:hAnsi="Times New Roman"/>
        </w:rPr>
        <w:fldChar w:fldCharType="begin"/>
        <w:instrText xml:space="preserve">X {"Y":10}</w:instrText>
        <w:fldChar w:fldCharType="separate"/>
        <w:t xml:space="preserve">Sud buyrug‘i qabul qilgan sud nomi </w:t>
      </w:r>
      <w:r>
        <w:rPr>
          <w:vanish w:val="false"/>
          <w:sz w:val="28"/>
          <w:rFonts w:ascii="Times New Roman" w:hAnsi="Times New Roman"/>
        </w:rPr>
        <w:fldChar w:fldCharType="end"/>
      </w:r>
      <w:r>
        <w:rPr>
          <w:sz w:val="28"/>
          <w:rFonts w:ascii="Times New Roman" w:hAnsi="Times New Roman"/>
        </w:rPr>
        <w:t xml:space="preserve"> sudining  </w:t>
      </w:r>
      <w:r>
        <w:rPr>
          <w:vanish w:val="false"/>
          <w:sz w:val="28"/>
          <w:rFonts w:ascii="Times New Roman" w:hAnsi="Times New Roman"/>
        </w:rPr>
        <w:fldChar w:fldCharType="begin"/>
        <w:instrText xml:space="preserve">X {"Y":11}</w:instrText>
        <w:fldChar w:fldCharType="separate"/>
        <w:t xml:space="preserve">Sud buyrug‘i qabul qilingan sana</w:t>
      </w:r>
      <w:r>
        <w:rPr>
          <w:vanish w:val="false"/>
          <w:sz w:val="28"/>
          <w:rFonts w:ascii="Times New Roman" w:hAnsi="Times New Roman"/>
        </w:rPr>
        <w:fldChar w:fldCharType="end"/>
      </w:r>
      <w:r>
        <w:rPr>
          <w:sz w:val="28"/>
          <w:rFonts w:ascii="Times New Roman" w:hAnsi="Times New Roman"/>
        </w:rPr>
        <w:t xml:space="preserve">dagi </w:t>
      </w:r>
      <w:r>
        <w:rPr>
          <w:vanish w:val="false"/>
          <w:sz w:val="28"/>
          <w:rFonts w:ascii="Times New Roman" w:hAnsi="Times New Roman"/>
        </w:rPr>
        <w:fldChar w:fldCharType="begin"/>
        <w:instrText xml:space="preserve">X {"Y":12}</w:instrText>
        <w:fldChar w:fldCharType="separate"/>
        <w:t xml:space="preserve">Qabul qilingan sud buyrug‘ining raqami </w:t>
      </w:r>
      <w:r>
        <w:rPr>
          <w:vanish w:val="false"/>
          <w:sz w:val="28"/>
          <w:rFonts w:ascii="Times New Roman" w:hAnsi="Times New Roman"/>
        </w:rPr>
        <w:fldChar w:fldCharType="end"/>
      </w:r>
      <w:r>
        <w:rPr>
          <w:sz w:val="28"/>
          <w:rFonts w:ascii="Times New Roman" w:hAnsi="Times New Roman"/>
        </w:rPr>
        <w:t xml:space="preserve">-sonli sud buyrug‘iga asosan mendan </w:t>
      </w:r>
      <w:r>
        <w:rPr>
          <w:vanish w:val="false"/>
          <w:sz w:val="28"/>
          <w:rFonts w:ascii="Times New Roman" w:hAnsi="Times New Roman"/>
        </w:rPr>
        <w:fldChar w:fldCharType="begin"/>
        <w:instrText xml:space="preserve">X {"Y":13}</w:instrText>
        <w:fldChar w:fldCharType="separate"/>
        <w:t xml:space="preserve">Sud buyrug‘iga asosan foydasiga moddiy ta’minot undirish belgilangan bolaning  tug‘ulgan sanasi </w:t>
      </w:r>
      <w:r>
        <w:rPr>
          <w:vanish w:val="false"/>
          <w:sz w:val="28"/>
          <w:rFonts w:ascii="Times New Roman" w:hAnsi="Times New Roman"/>
        </w:rPr>
        <w:fldChar w:fldCharType="end"/>
      </w:r>
      <w:r>
        <w:rPr>
          <w:sz w:val="28"/>
          <w:rFonts w:ascii="Times New Roman" w:hAnsi="Times New Roman"/>
        </w:rPr>
        <w:t xml:space="preserve">da tug‘ilgan  voyaga yetmagan </w:t>
      </w:r>
      <w:r>
        <w:rPr>
          <w:vanish w:val="false"/>
          <w:sz w:val="28"/>
          <w:rFonts w:ascii="Times New Roman" w:hAnsi="Times New Roman"/>
        </w:rPr>
        <w:fldChar w:fldCharType="begin"/>
        <w:instrText xml:space="preserve">X {"Y":14}</w:instrText>
        <w:fldChar w:fldCharType="separate"/>
        <w:t xml:space="preserve">Sud buyrug‘iga asosan foydasiga moddiy ta’minot undirish belgilangan bolaning F.I.Sh.si</w:t>
      </w:r>
      <w:r>
        <w:rPr>
          <w:vanish w:val="false"/>
          <w:sz w:val="28"/>
          <w:rFonts w:ascii="Times New Roman" w:hAnsi="Times New Roman"/>
        </w:rPr>
        <w:fldChar w:fldCharType="end"/>
      </w:r>
      <w:r>
        <w:rPr>
          <w:sz w:val="28"/>
          <w:rFonts w:ascii="Times New Roman" w:hAnsi="Times New Roman"/>
        </w:rPr>
        <w:t xml:space="preserve"> ismli bolaning moddiy ta’minoti uchun aliment undirish belgilanib, </w:t>
      </w:r>
      <w:r>
        <w:rPr>
          <w:vanish w:val="false"/>
          <w:sz w:val="28"/>
          <w:rFonts w:ascii="Times New Roman" w:hAnsi="Times New Roman"/>
        </w:rPr>
        <w:fldChar w:fldCharType="begin"/>
        <w:instrText xml:space="preserve">X {"Y":15}</w:instrText>
        <w:fldChar w:fldCharType="separate"/>
        <w:t xml:space="preserve">Sud buyrug‘i chiqarilishi to‘g‘risida ariza bergan shaxsning F.I.Sh.i</w:t>
      </w:r>
      <w:r>
        <w:rPr>
          <w:vanish w:val="false"/>
          <w:sz w:val="28"/>
          <w:rFonts w:ascii="Times New Roman" w:hAnsi="Times New Roman"/>
        </w:rPr>
        <w:fldChar w:fldCharType="end"/>
      </w:r>
      <w:r>
        <w:rPr>
          <w:sz w:val="28"/>
          <w:rFonts w:ascii="Times New Roman" w:hAnsi="Times New Roman"/>
        </w:rPr>
        <w:t xml:space="preserve">ning arizasi qanoatlantirilgan. Men ushbu sud buyrug‘i qabul qilingan sud jarayonida qatnashmaganman. </w:t>
      </w:r>
    </w:p>
    <w:p>
      <w:pPr>
        <w:pStyle w:val="ConsPlusNonformat"/>
        <w:jc w:val="both"/>
        <w:ind w:firstLine="708"/>
        <w:spacing w:line="276" w:lineRule="auto"/>
        <w:rPr>
          <w:sz w:val="28"/>
          <w:rFonts w:ascii="Times New Roman" w:hAnsi="Times New Roman"/>
        </w:rPr>
      </w:pPr>
      <w:r>
        <w:rPr>
          <w:sz w:val="28"/>
          <w:rFonts w:ascii="Times New Roman" w:hAnsi="Times New Roman"/>
        </w:rPr>
        <w:t xml:space="preserve">O‘zbekiston Respublikasi Fuqarolik protsessual kodeksining 170-moddasiga ko‘ra, sud buyrug‘i nizosiz talablar bo‘yicha sud muhokamasi o‘tkazmasdan beriladigan sud hujjatidir. </w:t>
      </w:r>
    </w:p>
    <w:p>
      <w:pPr>
        <w:pStyle w:val="ConsPlusNonformat"/>
        <w:jc w:val="both"/>
        <w:ind w:firstLine="709"/>
        <w:spacing w:line="276" w:lineRule="auto"/>
        <w:tabs>
          <w:tab w:val="left" w:pos="5670"/>
        </w:tabs>
        <w:rPr>
          <w:sz w:val="28"/>
          <w:rFonts w:ascii="Times New Roman" w:hAnsi="Times New Roman"/>
        </w:rPr>
      </w:pPr>
      <w:r>
        <w:rPr>
          <w:sz w:val="28"/>
          <w:rFonts w:ascii="Times New Roman" w:hAnsi="Times New Roman"/>
        </w:rPr>
        <w:t xml:space="preserve">Men va sud buyrug‘i qabul qilinishida arizachi sifatida qatnashgan </w:t>
      </w:r>
      <w:r>
        <w:rPr>
          <w:vanish w:val="false"/>
          <w:sz w:val="28"/>
          <w:rFonts w:ascii="Times New Roman" w:hAnsi="Times New Roman"/>
        </w:rPr>
        <w:fldChar w:fldCharType="begin"/>
        <w:instrText xml:space="preserve">X {"Y":15}</w:instrText>
        <w:fldChar w:fldCharType="separate"/>
        <w:t xml:space="preserve">Sud buyrug‘i chiqarilishi to‘g‘risida ariza bergan shaxsning F.I.Sh.i</w:t>
      </w:r>
      <w:r>
        <w:rPr>
          <w:vanish w:val="false"/>
          <w:sz w:val="28"/>
          <w:rFonts w:ascii="Times New Roman" w:hAnsi="Times New Roman"/>
        </w:rPr>
        <w:fldChar w:fldCharType="end"/>
      </w:r>
      <w:r>
        <w:rPr>
          <w:sz w:val="28"/>
          <w:rFonts w:ascii="Times New Roman" w:hAnsi="Times New Roman"/>
        </w:rPr>
        <w:t xml:space="preserve">o‘rtamizda </w:t>
      </w:r>
      <w:r>
        <w:rPr>
          <w:vanish w:val="false"/>
          <w:sz w:val="28"/>
          <w:rFonts w:ascii="Times New Roman" w:hAnsi="Times New Roman"/>
        </w:rPr>
        <w:fldChar w:fldCharType="begin"/>
        <w:instrText xml:space="preserve">X {"Y":11}</w:instrText>
        <w:fldChar w:fldCharType="separate"/>
        <w:t xml:space="preserve">Sud buyrug‘i qabul qilingan sana</w:t>
      </w:r>
      <w:r>
        <w:rPr>
          <w:vanish w:val="false"/>
          <w:sz w:val="28"/>
          <w:rFonts w:ascii="Times New Roman" w:hAnsi="Times New Roman"/>
        </w:rPr>
        <w:fldChar w:fldCharType="end"/>
      </w:r>
      <w:r>
        <w:rPr>
          <w:sz w:val="28"/>
          <w:rFonts w:ascii="Times New Roman" w:hAnsi="Times New Roman"/>
        </w:rPr>
        <w:t xml:space="preserve">da tug‘ilgan voyaga yetmagan </w:t>
      </w:r>
      <w:r>
        <w:rPr>
          <w:vanish w:val="false"/>
          <w:sz w:val="28"/>
          <w:rFonts w:ascii="Times New Roman" w:hAnsi="Times New Roman"/>
        </w:rPr>
        <w:fldChar w:fldCharType="begin"/>
        <w:instrText xml:space="preserve">X {"Y":14}</w:instrText>
        <w:fldChar w:fldCharType="separate"/>
        <w:t xml:space="preserve">Sud buyrug‘iga asosan foydasiga moddiy ta’minot undirish belgilangan bolaning F.I.Sh.si</w:t>
      </w:r>
      <w:r>
        <w:rPr>
          <w:vanish w:val="false"/>
          <w:sz w:val="28"/>
          <w:rFonts w:ascii="Times New Roman" w:hAnsi="Times New Roman"/>
        </w:rPr>
        <w:fldChar w:fldCharType="end"/>
      </w:r>
      <w:r>
        <w:rPr>
          <w:sz w:val="28"/>
          <w:rFonts w:ascii="Times New Roman" w:hAnsi="Times New Roman"/>
        </w:rPr>
        <w:t xml:space="preserve">ga otalikni belgilash masalasida nizo mavjud. Men </w:t>
      </w:r>
      <w:r>
        <w:rPr>
          <w:vanish w:val="false"/>
          <w:sz w:val="28"/>
          <w:rFonts w:ascii="Times New Roman" w:hAnsi="Times New Roman"/>
        </w:rPr>
        <w:fldChar w:fldCharType="begin"/>
        <w:instrText xml:space="preserve">X {"Y":14}</w:instrText>
        <w:fldChar w:fldCharType="separate"/>
        <w:t xml:space="preserve">Sud buyrug‘iga asosan foydasiga moddiy ta’minot undirish belgilangan bolaning F.I.Sh.si</w:t>
      </w:r>
      <w:r>
        <w:rPr>
          <w:vanish w:val="false"/>
          <w:sz w:val="28"/>
          <w:rFonts w:ascii="Times New Roman" w:hAnsi="Times New Roman"/>
        </w:rPr>
        <w:fldChar w:fldCharType="end"/>
      </w:r>
      <w:r>
        <w:rPr>
          <w:sz w:val="28"/>
          <w:rFonts w:ascii="Times New Roman" w:hAnsi="Times New Roman"/>
        </w:rPr>
        <w:t xml:space="preserve">ni o‘z farzandim deb bilmayman. </w:t>
      </w:r>
    </w:p>
    <w:p>
      <w:pPr>
        <w:pStyle w:val="ConsPlusNonformat"/>
        <w:jc w:val="both"/>
        <w:ind w:firstLine="709"/>
        <w:spacing w:line="276" w:lineRule="auto"/>
        <w:tabs>
          <w:tab w:val="left" w:pos="5670"/>
        </w:tabs>
        <w:rPr>
          <w:sz w:val="28"/>
          <w:rFonts w:ascii="Times New Roman" w:hAnsi="Times New Roman"/>
        </w:rPr>
      </w:pPr>
      <w:r>
        <w:rPr>
          <w:sz w:val="28"/>
          <w:rFonts w:ascii="Times New Roman" w:hAnsi="Times New Roman"/>
        </w:rPr>
        <w:t xml:space="preserve">  Fuqarolik protsessual kodeksining 181-moddasiga ko‘ra, qarzdor arz qilingan talabga qarshi e’tirozlarini buyruqni bergan sudga sud buyrug‘ining ko‘chirma nusxasini olgan kundan e’tiboran o‘n kunlik muddatda yuborishga haqli. Aliment undirish to‘g‘risidagi sud buyrug‘i ijro ishini yuritish bo‘yicha undiruv tugaguniga qadar undiruvchining arizasiga ko‘ra bekor qilinishi mumkin. Bunday holda sud’ya sud buyrug‘ini bekor qilib, bu haqida ajrim chiqaradi. </w:t>
      </w:r>
    </w:p>
    <w:p>
      <w:pPr>
        <w:pStyle w:val="ConsPlusNonformat"/>
        <w:jc w:val="both"/>
        <w:ind w:firstLine="709"/>
        <w:spacing w:line="276" w:lineRule="auto"/>
        <w:tabs>
          <w:tab w:val="left" w:pos="5670"/>
        </w:tabs>
        <w:rPr>
          <w:sz w:val="28"/>
          <w:rFonts w:ascii="Times New Roman" w:hAnsi="Times New Roman"/>
        </w:rPr>
      </w:pPr>
      <w:r>
        <w:rPr>
          <w:sz w:val="28"/>
          <w:rFonts w:ascii="Times New Roman" w:hAnsi="Times New Roman"/>
        </w:rPr>
        <w:t xml:space="preserve"> Yuqoridagilarga ko‘ra, O‘zbekiston Respublikasi Fuqarolik protsessual  Kodeksining 3, 4, 170, 181, 189-moddalariga asosan </w:t>
      </w:r>
    </w:p>
    <w:p>
      <w:pPr>
        <w:pStyle w:val="ConsPlusNonformat"/>
        <w:jc w:val="both"/>
        <w:spacing w:line="276" w:lineRule="auto"/>
        <w:rPr>
          <w:sz w:val="28"/>
          <w:rFonts w:ascii="Times New Roman" w:hAnsi="Times New Roman"/>
        </w:rPr>
      </w:pPr>
    </w:p>
    <w:p>
      <w:pPr>
        <w:pStyle w:val="ConsPlusNonformat"/>
        <w:jc w:val="center"/>
        <w:spacing w:line="276" w:lineRule="auto"/>
        <w:rPr>
          <w:b/>
          <w:sz w:val="28"/>
          <w:rFonts w:ascii="Times New Roman" w:hAnsi="Times New Roman"/>
        </w:rPr>
      </w:pPr>
      <w:r>
        <w:rPr>
          <w:b/>
          <w:sz w:val="28"/>
          <w:rFonts w:ascii="Times New Roman" w:hAnsi="Times New Roman"/>
        </w:rPr>
        <w:t>SO‘RAYMAN:</w:t>
      </w:r>
    </w:p>
    <w:p>
      <w:pPr>
        <w:pStyle w:val="ConsPlusNonformat"/>
        <w:jc w:val="both"/>
        <w:spacing w:line="276" w:lineRule="auto"/>
        <w:rPr>
          <w:sz w:val="28"/>
          <w:rFonts w:ascii="Times New Roman" w:hAnsi="Times New Roman"/>
        </w:rPr>
      </w:pPr>
    </w:p>
    <w:p>
      <w:pPr>
        <w:pStyle w:val="ConsPlusNonformat"/>
        <w:jc w:val="both"/>
        <w:spacing w:line="276" w:lineRule="auto"/>
        <w:rPr>
          <w:sz w:val="28"/>
          <w:rFonts w:ascii="Times New Roman" w:hAnsi="Times New Roman"/>
        </w:rPr>
      </w:pPr>
      <w:r>
        <w:rPr>
          <w:sz w:val="28"/>
          <w:rFonts w:ascii="Times New Roman" w:hAnsi="Times New Roman"/>
        </w:rPr>
        <w:t xml:space="preserve"> </w:t>
        <w:tab/>
        <w:t xml:space="preserve">Fuqarolik ishlari bo‘yicha </w:t>
      </w:r>
      <w:r>
        <w:rPr>
          <w:vanish w:val="false"/>
          <w:sz w:val="28"/>
          <w:rFonts w:ascii="Times New Roman" w:hAnsi="Times New Roman"/>
        </w:rPr>
        <w:fldChar w:fldCharType="begin"/>
        <w:instrText xml:space="preserve">X {"Y":10}</w:instrText>
        <w:fldChar w:fldCharType="separate"/>
        <w:t xml:space="preserve">Sud buyrug‘i qabul qilgan sud nomi </w:t>
      </w:r>
      <w:r>
        <w:rPr>
          <w:vanish w:val="false"/>
          <w:sz w:val="28"/>
          <w:rFonts w:ascii="Times New Roman" w:hAnsi="Times New Roman"/>
        </w:rPr>
        <w:fldChar w:fldCharType="end"/>
      </w:r>
      <w:r>
        <w:rPr>
          <w:sz w:val="28"/>
          <w:rFonts w:ascii="Times New Roman" w:hAnsi="Times New Roman"/>
        </w:rPr>
        <w:t xml:space="preserve"> sudining </w:t>
      </w:r>
      <w:r>
        <w:rPr>
          <w:vanish w:val="false"/>
          <w:sz w:val="28"/>
          <w:rFonts w:ascii="Times New Roman" w:hAnsi="Times New Roman"/>
        </w:rPr>
        <w:fldChar w:fldCharType="begin"/>
        <w:instrText xml:space="preserve">X {"Y":11}</w:instrText>
        <w:fldChar w:fldCharType="separate"/>
        <w:t xml:space="preserve">Sud buyrug‘i qabul qilingan sana</w:t>
      </w:r>
      <w:r>
        <w:rPr>
          <w:vanish w:val="false"/>
          <w:sz w:val="28"/>
          <w:rFonts w:ascii="Times New Roman" w:hAnsi="Times New Roman"/>
        </w:rPr>
        <w:fldChar w:fldCharType="end"/>
      </w:r>
      <w:r>
        <w:rPr>
          <w:sz w:val="28"/>
          <w:rFonts w:ascii="Times New Roman" w:hAnsi="Times New Roman"/>
        </w:rPr>
        <w:t xml:space="preserve">dagi </w:t>
      </w:r>
      <w:r>
        <w:rPr>
          <w:vanish w:val="false"/>
          <w:sz w:val="28"/>
          <w:rFonts w:ascii="Times New Roman" w:hAnsi="Times New Roman"/>
        </w:rPr>
        <w:fldChar w:fldCharType="begin"/>
        <w:instrText xml:space="preserve">X {"Y":15}</w:instrText>
        <w:fldChar w:fldCharType="separate"/>
        <w:t xml:space="preserve">Sud buyrug‘i chiqarilishi to‘g‘risida ariza bergan shaxsning F.I.Sh.i</w:t>
      </w:r>
      <w:r>
        <w:rPr>
          <w:vanish w:val="false"/>
          <w:sz w:val="28"/>
          <w:rFonts w:ascii="Times New Roman" w:hAnsi="Times New Roman"/>
        </w:rPr>
        <w:fldChar w:fldCharType="end"/>
      </w:r>
      <w:r>
        <w:rPr>
          <w:sz w:val="28"/>
          <w:rFonts w:ascii="Times New Roman" w:hAnsi="Times New Roman"/>
        </w:rPr>
        <w:t xml:space="preserve"> foydasiga </w:t>
      </w:r>
      <w:r>
        <w:rPr>
          <w:vanish w:val="false"/>
          <w:sz w:val="28"/>
          <w:rFonts w:ascii="Times New Roman" w:hAnsi="Times New Roman"/>
        </w:rPr>
        <w:fldChar w:fldCharType="begin"/>
        <w:instrText xml:space="preserve">X {"Y":13}</w:instrText>
        <w:fldChar w:fldCharType="separate"/>
        <w:t xml:space="preserve">Sud buyrug‘iga asosan foydasiga moddiy ta’minot undirish belgilangan bolaning  tug‘ulgan sanasi </w:t>
      </w:r>
      <w:r>
        <w:rPr>
          <w:vanish w:val="false"/>
          <w:sz w:val="28"/>
          <w:rFonts w:ascii="Times New Roman" w:hAnsi="Times New Roman"/>
        </w:rPr>
        <w:fldChar w:fldCharType="end"/>
      </w:r>
      <w:r>
        <w:rPr>
          <w:sz w:val="28"/>
          <w:rFonts w:ascii="Times New Roman" w:hAnsi="Times New Roman"/>
        </w:rPr>
        <w:t xml:space="preserve">da tug‘ilgan </w:t>
      </w:r>
      <w:r>
        <w:rPr>
          <w:vanish w:val="false"/>
          <w:sz w:val="28"/>
          <w:rFonts w:ascii="Times New Roman" w:hAnsi="Times New Roman"/>
        </w:rPr>
        <w:fldChar w:fldCharType="begin"/>
        <w:instrText xml:space="preserve">X {"Y":14}</w:instrText>
        <w:fldChar w:fldCharType="separate"/>
        <w:t xml:space="preserve">Sud buyrug‘iga asosan foydasiga moddiy ta’minot undirish belgilangan bolaning F.I.Sh.si</w:t>
      </w:r>
      <w:r>
        <w:rPr>
          <w:vanish w:val="false"/>
          <w:sz w:val="28"/>
          <w:rFonts w:ascii="Times New Roman" w:hAnsi="Times New Roman"/>
        </w:rPr>
        <w:fldChar w:fldCharType="end"/>
      </w:r>
      <w:r>
        <w:rPr>
          <w:sz w:val="28"/>
          <w:rFonts w:ascii="Times New Roman" w:hAnsi="Times New Roman"/>
        </w:rPr>
        <w:t xml:space="preserve"> ismli bolaning moddiy ta’minoti uchun aliment undirish haqidagi </w:t>
      </w:r>
      <w:r>
        <w:rPr>
          <w:vanish w:val="false"/>
          <w:sz w:val="28"/>
          <w:rFonts w:ascii="Times New Roman" w:hAnsi="Times New Roman"/>
        </w:rPr>
        <w:fldChar w:fldCharType="begin"/>
        <w:instrText xml:space="preserve">X {"Y":15}</w:instrText>
        <w:fldChar w:fldCharType="separate"/>
        <w:t xml:space="preserve">Sud buyrug‘i chiqarilishi to‘g‘risida ariza bergan shaxsning F.I.Sh.i</w:t>
      </w:r>
      <w:r>
        <w:rPr>
          <w:vanish w:val="false"/>
          <w:sz w:val="28"/>
          <w:rFonts w:ascii="Times New Roman" w:hAnsi="Times New Roman"/>
        </w:rPr>
        <w:fldChar w:fldCharType="end"/>
      </w:r>
      <w:r>
        <w:rPr>
          <w:sz w:val="28"/>
          <w:rFonts w:ascii="Times New Roman" w:hAnsi="Times New Roman"/>
        </w:rPr>
        <w:t xml:space="preserve">- sonli sud buyrug‘ini bekor qilishingizni. </w:t>
      </w:r>
    </w:p>
    <w:p>
      <w:pPr>
        <w:pStyle w:val="ConsPlusNonformat"/>
        <w:jc w:val="both"/>
        <w:spacing w:line="276" w:lineRule="auto"/>
        <w:rPr>
          <w:sz w:val="28"/>
          <w:rFonts w:ascii="Times New Roman" w:hAnsi="Times New Roman"/>
        </w:rPr>
      </w:pPr>
    </w:p>
    <w:p>
      <w:pPr>
        <w:pStyle w:val="ConsPlusNonformat"/>
        <w:jc w:val="both"/>
        <w:spacing w:line="276" w:lineRule="auto"/>
        <w:rPr>
          <w:b/>
          <w:sz w:val="28"/>
          <w:rFonts w:ascii="Times New Roman" w:hAnsi="Times New Roman"/>
        </w:rPr>
      </w:pPr>
      <w:r>
        <w:rPr>
          <w:b/>
          <w:sz w:val="28"/>
          <w:rFonts w:ascii="Times New Roman" w:hAnsi="Times New Roman"/>
        </w:rPr>
        <w:t xml:space="preserve">          Ilova:</w:t>
      </w:r>
    </w:p>
    <w:p>
      <w:pPr>
        <w:pStyle w:val="ConsPlusNonformat"/>
        <w:jc w:val="both"/>
        <w:spacing w:line="276" w:lineRule="auto"/>
        <w:rPr>
          <w:sz w:val="28"/>
          <w:rFonts w:ascii="Times New Roman" w:hAnsi="Times New Roman"/>
        </w:rPr>
      </w:pPr>
      <w:r>
        <w:rPr>
          <w:sz w:val="28"/>
          <w:rFonts w:ascii="Times New Roman" w:hAnsi="Times New Roman"/>
        </w:rPr>
        <w:t xml:space="preserve">    1. Sud buyrug‘i nusxasi.</w:t>
      </w:r>
    </w:p>
    <w:p>
      <w:pPr>
        <w:pStyle w:val="ConsPlusNonformat"/>
        <w:jc w:val="both"/>
        <w:spacing w:line="276" w:lineRule="auto"/>
        <w:rPr>
          <w:sz w:val="28"/>
          <w:rFonts w:ascii="Times New Roman" w:hAnsi="Times New Roman"/>
        </w:rPr>
      </w:pPr>
      <w:r>
        <w:rPr>
          <w:sz w:val="28"/>
          <w:rFonts w:ascii="Times New Roman" w:hAnsi="Times New Roman"/>
        </w:rPr>
        <w:t xml:space="preserve">    2. Arizamni asoslovchi hujjatlar.    </w:t>
      </w:r>
    </w:p>
    <w:p>
      <w:pPr>
        <w:pStyle w:val="ConsPlusNonformat"/>
        <w:jc w:val="both"/>
        <w:spacing w:line="276" w:lineRule="auto"/>
        <w:rPr>
          <w:sz w:val="28"/>
          <w:rFonts w:ascii="Times New Roman" w:hAnsi="Times New Roman"/>
        </w:rPr>
      </w:pPr>
    </w:p>
    <w:p>
      <w:pPr>
        <w:pStyle w:val="ConsPlusNonformat"/>
        <w:jc w:val="both"/>
        <w:spacing w:line="276" w:lineRule="auto"/>
        <w:rPr>
          <w:i/>
          <w:sz w:val="28"/>
          <w:rFonts w:ascii="Times New Roman" w:hAnsi="Times New Roman"/>
        </w:rPr>
      </w:pPr>
      <w:r>
        <w:rPr>
          <w:b/>
          <w:sz w:val="28"/>
          <w:rFonts w:ascii="Times New Roman" w:hAnsi="Times New Roman"/>
        </w:rPr>
        <w:t xml:space="preserve">Da’vogar </w:t>
      </w:r>
      <w:r>
        <w:rPr>
          <w:b/>
          <w:vanish w:val="false"/>
          <w:sz w:val="28"/>
          <w:rFonts w:ascii="Times New Roman" w:hAnsi="Times New Roman"/>
        </w:rPr>
        <w:fldChar w:fldCharType="begin"/>
        <w:instrText xml:space="preserve">X {"Y":6}</w:instrText>
        <w:fldChar w:fldCharType="separate"/>
        <w:t xml:space="preserve">Arizachining F.I.O.si</w:t>
      </w:r>
      <w:r>
        <w:rPr>
          <w:b/>
          <w:vanish w:val="false"/>
          <w:sz w:val="28"/>
          <w:rFonts w:ascii="Times New Roman" w:hAnsi="Times New Roman"/>
        </w:rPr>
        <w:fldChar w:fldCharType="end"/>
      </w:r>
      <w:r>
        <w:rPr>
          <w:b/>
          <w:sz w:val="28"/>
          <w:rFonts w:ascii="Times New Roman" w:hAnsi="Times New Roman"/>
        </w:rPr>
        <w:t xml:space="preserve">      </w:t>
      </w:r>
      <w:r>
        <w:rPr>
          <w:i/>
          <w:sz w:val="28"/>
          <w:rFonts w:ascii="Times New Roman" w:hAnsi="Times New Roman"/>
        </w:rPr>
        <w:t xml:space="preserve">                                                                       </w:t>
      </w:r>
    </w:p>
    <w:p>
      <w:pPr>
        <w:pStyle w:val="ConsPlusNonformat"/>
        <w:jc w:val="both"/>
        <w:rPr>
          <w:b/>
          <w:sz w:val="28"/>
          <w:rFonts w:ascii="Times New Roman" w:hAnsi="Times New Roman"/>
        </w:rPr>
      </w:pPr>
    </w:p>
    <w:p>
      <w:pPr>
        <w:pStyle w:val="ConsPlusNonformat"/>
        <w:jc w:val="both"/>
        <w:rPr>
          <w:b/>
          <w:sz w:val="28"/>
          <w:rFonts w:ascii="Times New Roman" w:hAnsi="Times New Roman"/>
        </w:rPr>
      </w:pPr>
      <w:r>
        <w:rPr>
          <w:b/>
          <w:vanish w:val="false"/>
          <w:sz w:val="28"/>
          <w:rFonts w:ascii="Times New Roman" w:hAnsi="Times New Roman"/>
        </w:rPr>
        <w:fldChar w:fldCharType="begin"/>
        <w:instrText xml:space="preserve">X {"Y":3}</w:instrText>
        <w:fldChar w:fldCharType="separate"/>
        <w:t xml:space="preserve">Ariza berilgan sana</w:t>
      </w:r>
      <w:r>
        <w:rPr>
          <w:b/>
          <w:vanish w:val="false"/>
          <w:sz w:val="28"/>
          <w:rFonts w:ascii="Times New Roman" w:hAnsi="Times New Roman"/>
        </w:rPr>
        <w:fldChar w:fldCharType="end"/>
      </w:r>
      <w:r>
        <w:rPr>
          <w:b/>
          <w:sz w:val="28"/>
          <w:rFonts w:ascii="Times New Roman" w:hAnsi="Times New Roman"/>
        </w:rPr>
        <w:t xml:space="preserve">           </w:t>
      </w:r>
    </w:p>
    <w:p>
      <w:pPr>
        <w:pStyle w:val="ConsPlusNonformat"/>
        <w:jc w:val="both"/>
        <w:rPr>
          <w:b/>
          <w:sz w:val="22"/>
          <w:rFonts w:ascii="Times New Roman" w:hAnsi="Times New Roman"/>
        </w:rPr>
      </w:pPr>
    </w:p>
    <w:sectPr>
      <w:pgSz w:w="11906" w:h="16838"/>
      <w:pgMar w:left="1701" w:right="850" w:top="1134" w:bottom="1134" w:header="708" w:footer="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7861" w:rsidRDefault="00B77861">
      <w:r>
        <w:separator/>
      </w:r>
    </w:p>
  </w:endnote>
  <w:endnote w:type="continuationSeparator" w:id="0">
    <w:p w:rsidR="00B77861" w:rsidRDefault="00B778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7861" w:rsidRDefault="00B77861">
      <w:r>
        <w:separator/>
      </w:r>
    </w:p>
  </w:footnote>
  <w:footnote w:type="continuationSeparator" w:id="0">
    <w:p w:rsidR="00B77861" w:rsidRDefault="00B7786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786EB1"/>
    <w:multiLevelType w:val="hybridMultilevel"/>
    <w:tmpl w:val="7F2E90B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405F"/>
    <w:rsid w:val="00000BE2"/>
    <w:rsid w:val="00004C35"/>
    <w:rsid w:val="00014439"/>
    <w:rsid w:val="00041A43"/>
    <w:rsid w:val="00042A12"/>
    <w:rsid w:val="0005060E"/>
    <w:rsid w:val="000663E3"/>
    <w:rsid w:val="00080DE0"/>
    <w:rsid w:val="000B4098"/>
    <w:rsid w:val="00117F81"/>
    <w:rsid w:val="0012653D"/>
    <w:rsid w:val="0015757E"/>
    <w:rsid w:val="00171928"/>
    <w:rsid w:val="00184354"/>
    <w:rsid w:val="00184E7C"/>
    <w:rsid w:val="00187BDF"/>
    <w:rsid w:val="001A5841"/>
    <w:rsid w:val="001C39E0"/>
    <w:rsid w:val="00203846"/>
    <w:rsid w:val="0020505A"/>
    <w:rsid w:val="00205E63"/>
    <w:rsid w:val="00221DA1"/>
    <w:rsid w:val="00230E31"/>
    <w:rsid w:val="00235B3D"/>
    <w:rsid w:val="00261CC6"/>
    <w:rsid w:val="002620E9"/>
    <w:rsid w:val="002801D6"/>
    <w:rsid w:val="00285627"/>
    <w:rsid w:val="00296A44"/>
    <w:rsid w:val="00297F23"/>
    <w:rsid w:val="002D327E"/>
    <w:rsid w:val="002E525B"/>
    <w:rsid w:val="00304A78"/>
    <w:rsid w:val="00312F66"/>
    <w:rsid w:val="003227F3"/>
    <w:rsid w:val="00330F67"/>
    <w:rsid w:val="00333B85"/>
    <w:rsid w:val="00334BA5"/>
    <w:rsid w:val="00350634"/>
    <w:rsid w:val="0036184B"/>
    <w:rsid w:val="003705D0"/>
    <w:rsid w:val="00370C20"/>
    <w:rsid w:val="00391B6F"/>
    <w:rsid w:val="003A7979"/>
    <w:rsid w:val="003B5F19"/>
    <w:rsid w:val="003B6D43"/>
    <w:rsid w:val="003B708C"/>
    <w:rsid w:val="003D1AAE"/>
    <w:rsid w:val="003E61C0"/>
    <w:rsid w:val="00422CE7"/>
    <w:rsid w:val="00431D54"/>
    <w:rsid w:val="00435757"/>
    <w:rsid w:val="00436D9A"/>
    <w:rsid w:val="00490D54"/>
    <w:rsid w:val="004E1A21"/>
    <w:rsid w:val="004F2F18"/>
    <w:rsid w:val="004F7EFB"/>
    <w:rsid w:val="00526CC0"/>
    <w:rsid w:val="00531F6C"/>
    <w:rsid w:val="00532436"/>
    <w:rsid w:val="00543E69"/>
    <w:rsid w:val="00575E55"/>
    <w:rsid w:val="0058732A"/>
    <w:rsid w:val="00596A3D"/>
    <w:rsid w:val="005D1CA9"/>
    <w:rsid w:val="005D7714"/>
    <w:rsid w:val="00600C10"/>
    <w:rsid w:val="00610C32"/>
    <w:rsid w:val="00637E47"/>
    <w:rsid w:val="006C3BF5"/>
    <w:rsid w:val="006D55B1"/>
    <w:rsid w:val="006E7512"/>
    <w:rsid w:val="006F7FFE"/>
    <w:rsid w:val="0070336D"/>
    <w:rsid w:val="00703731"/>
    <w:rsid w:val="00733DC8"/>
    <w:rsid w:val="007525F5"/>
    <w:rsid w:val="00774C86"/>
    <w:rsid w:val="00775E19"/>
    <w:rsid w:val="00782712"/>
    <w:rsid w:val="00796019"/>
    <w:rsid w:val="007C2F0C"/>
    <w:rsid w:val="007C468C"/>
    <w:rsid w:val="007E5848"/>
    <w:rsid w:val="007E5FBC"/>
    <w:rsid w:val="007F6357"/>
    <w:rsid w:val="0080130B"/>
    <w:rsid w:val="008120D2"/>
    <w:rsid w:val="0084495C"/>
    <w:rsid w:val="00844F31"/>
    <w:rsid w:val="00857EAD"/>
    <w:rsid w:val="00894E62"/>
    <w:rsid w:val="00894E6B"/>
    <w:rsid w:val="008A7D3D"/>
    <w:rsid w:val="008D48BC"/>
    <w:rsid w:val="008E2A99"/>
    <w:rsid w:val="00915BBD"/>
    <w:rsid w:val="00922DA4"/>
    <w:rsid w:val="0093134E"/>
    <w:rsid w:val="00940E8A"/>
    <w:rsid w:val="00943623"/>
    <w:rsid w:val="0096361F"/>
    <w:rsid w:val="00964462"/>
    <w:rsid w:val="00964B82"/>
    <w:rsid w:val="009654E4"/>
    <w:rsid w:val="009726ED"/>
    <w:rsid w:val="00983688"/>
    <w:rsid w:val="009B46C4"/>
    <w:rsid w:val="009C5CD4"/>
    <w:rsid w:val="009E6981"/>
    <w:rsid w:val="00A35675"/>
    <w:rsid w:val="00A40EA7"/>
    <w:rsid w:val="00A460F5"/>
    <w:rsid w:val="00A5041C"/>
    <w:rsid w:val="00A53682"/>
    <w:rsid w:val="00A712CE"/>
    <w:rsid w:val="00A95358"/>
    <w:rsid w:val="00AB5493"/>
    <w:rsid w:val="00AB5875"/>
    <w:rsid w:val="00AD1E02"/>
    <w:rsid w:val="00AD7E23"/>
    <w:rsid w:val="00AF3467"/>
    <w:rsid w:val="00B00C4E"/>
    <w:rsid w:val="00B11BD5"/>
    <w:rsid w:val="00B55D81"/>
    <w:rsid w:val="00B77861"/>
    <w:rsid w:val="00B81E27"/>
    <w:rsid w:val="00BA2D23"/>
    <w:rsid w:val="00BB0D7D"/>
    <w:rsid w:val="00BB1E8F"/>
    <w:rsid w:val="00BD4310"/>
    <w:rsid w:val="00BE6421"/>
    <w:rsid w:val="00CB4578"/>
    <w:rsid w:val="00D0122C"/>
    <w:rsid w:val="00D31C8F"/>
    <w:rsid w:val="00D3224D"/>
    <w:rsid w:val="00D70EEC"/>
    <w:rsid w:val="00D8066F"/>
    <w:rsid w:val="00D95FA3"/>
    <w:rsid w:val="00DA6078"/>
    <w:rsid w:val="00DB31D8"/>
    <w:rsid w:val="00DD1389"/>
    <w:rsid w:val="00DE5F79"/>
    <w:rsid w:val="00DF19FC"/>
    <w:rsid w:val="00E037C6"/>
    <w:rsid w:val="00E0405F"/>
    <w:rsid w:val="00E0542C"/>
    <w:rsid w:val="00E219FC"/>
    <w:rsid w:val="00E243EB"/>
    <w:rsid w:val="00E25E7E"/>
    <w:rsid w:val="00E7680A"/>
    <w:rsid w:val="00E77034"/>
    <w:rsid w:val="00EB3C3D"/>
    <w:rsid w:val="00EB5F93"/>
    <w:rsid w:val="00EB6DB0"/>
    <w:rsid w:val="00EC0285"/>
    <w:rsid w:val="00EC2006"/>
    <w:rsid w:val="00ED23EB"/>
    <w:rsid w:val="00EF76B0"/>
    <w:rsid w:val="00F0037C"/>
    <w:rsid w:val="00F1360D"/>
    <w:rsid w:val="00F17795"/>
    <w:rsid w:val="00F17A15"/>
    <w:rsid w:val="00F377B3"/>
    <w:rsid w:val="00F40673"/>
    <w:rsid w:val="00F7008C"/>
    <w:rsid w:val="00F71C1A"/>
    <w:rsid w:val="00F85C98"/>
    <w:rsid w:val="00FA0A5A"/>
    <w:rsid w:val="00FD6B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033941"/>
  <w15:chartTrackingRefBased/>
  <w15:docId w15:val="{AD39F8B3-1E17-4A54-AB95-F143CBA4E8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E0405F"/>
    <w:pPr>
      <w:widowControl w:val="0"/>
      <w:autoSpaceDE w:val="0"/>
      <w:autoSpaceDN w:val="0"/>
      <w:adjustRightInd w:val="0"/>
    </w:pPr>
    <w:rPr>
      <w:rFonts w:ascii="Courier New" w:eastAsia="Times New Roman" w:hAnsi="Courier New" w:cs="Courier New"/>
    </w:rPr>
  </w:style>
  <w:style w:type="paragraph" w:styleId="a3">
    <w:name w:val="header"/>
    <w:basedOn w:val="a"/>
    <w:rsid w:val="00A5041C"/>
    <w:pPr>
      <w:tabs>
        <w:tab w:val="center" w:pos="4677"/>
        <w:tab w:val="right" w:pos="9355"/>
      </w:tabs>
    </w:pPr>
  </w:style>
  <w:style w:type="paragraph" w:styleId="a4">
    <w:name w:val="footer"/>
    <w:basedOn w:val="a"/>
    <w:link w:val="a5"/>
    <w:rsid w:val="00A5041C"/>
    <w:pPr>
      <w:tabs>
        <w:tab w:val="center" w:pos="4677"/>
        <w:tab w:val="right" w:pos="9355"/>
      </w:tabs>
    </w:pPr>
  </w:style>
  <w:style w:type="character" w:customStyle="1" w:styleId="a5">
    <w:name w:val="Нижний колонтитул Знак"/>
    <w:link w:val="a4"/>
    <w:locked/>
    <w:rsid w:val="00A5041C"/>
    <w:rPr>
      <w:rFonts w:ascii="Calibri" w:eastAsia="Calibri" w:hAnsi="Calibri"/>
      <w:sz w:val="22"/>
      <w:szCs w:val="22"/>
      <w:lang w:val="ru-RU" w:eastAsia="en-US" w:bidi="ar-SA"/>
    </w:rPr>
  </w:style>
  <w:style w:type="character" w:styleId="a6">
    <w:name w:val="Hyperlink"/>
    <w:rsid w:val="00A5041C"/>
    <w:rPr>
      <w:rFonts w:cs="Times New Roman"/>
      <w:color w:val="0000FF"/>
      <w:u w:val="single"/>
    </w:rPr>
  </w:style>
  <w:style w:type="paragraph" w:styleId="a7">
    <w:name w:val="List Paragraph"/>
    <w:basedOn w:val="a"/>
    <w:uiPriority w:val="34"/>
    <w:qFormat/>
    <w:rsid w:val="00EC0285"/>
    <w:pPr>
      <w:ind w:left="720"/>
      <w:contextualSpacing/>
    </w:pPr>
    <w:rPr>
      <w:rFonts w:eastAsia="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4216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75B2BC-2886-49AD-B991-A7A67CA092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541</Words>
  <Characters>3088</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Natasha</dc:creator>
  <cp:keywords/>
  <cp:lastModifiedBy>Shakarboy G'oyibnazarov</cp:lastModifiedBy>
  <cp:revision>2</cp:revision>
  <dcterms:created xsi:type="dcterms:W3CDTF">2024-03-05T07:40:00Z</dcterms:created>
  <dcterms:modified xsi:type="dcterms:W3CDTF">2024-03-05T07:40:00Z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Ariza rekvizitlari</w:name>
    <w:value w:hidden="true">
      <w:unit w:active="false"/>
    </w:value>
  </w:element>
  <w:element w:id="2" w:kind="variable" w:selector="check" w:type="string" w:valueMode="normal" w:required="false" w:groupID="1">
    <w:identifier xml:space="preserve">ID2</w:identifier>
    <w:name xml:space="preserve">Ariza berilgan fuqarolik sudi nomi</w:name>
    <w:value w:hidden="false">
      <w:unit w:active="false"/>
    </w:value>
  </w:element>
  <w:element w:id="3" w:kind="variable" w:selector="check" w:type="string" w:valueMode="normal" w:required="false" w:groupID="1">
    <w:identifier xml:space="preserve">ID3</w:identifier>
    <w:name xml:space="preserve">Ariza berilgan sana</w:name>
    <w:value w:hidden="false">
      <w:unit w:active="false"/>
    </w:value>
  </w:element>
  <w:element w:id="4" w:kind="category" w:selector="check" w:type="string" w:valueMode="normal" w:required="false">
    <w:identifier xml:space="preserve">ID4</w:identifier>
    <w:name xml:space="preserve">Ariza</w:name>
    <w:value w:hidden="true">
      <w:unit w:active="false"/>
    </w:value>
  </w:element>
  <w:element w:id="5" w:kind="variable" w:selector="check" w:type="string" w:valueMode="normal" w:required="false" w:groupID="4">
    <w:identifier xml:space="preserve">ID5</w:identifier>
    <w:name xml:space="preserve">Arizachining yashash manzili</w:name>
    <w:value w:hidden="false">
      <w:unit w:active="false"/>
    </w:value>
  </w:element>
  <w:element w:id="6" w:kind="variable" w:selector="check" w:type="string" w:valueMode="normal" w:required="false" w:groupID="4">
    <w:identifier xml:space="preserve">ID6</w:identifier>
    <w:name xml:space="preserve">Arizachining F.I.O.si</w:name>
    <w:value w:hidden="false">
      <w:unit w:active="false"/>
    </w:value>
  </w:element>
  <w:element w:id="7" w:kind="variable" w:selector="check" w:type="string" w:valueMode="normal" w:required="false" w:groupID="4">
    <w:identifier xml:space="preserve">ID7</w:identifier>
    <w:name xml:space="preserve">Arizachining telefon raqami</w:name>
    <w:value w:hidden="false">
      <w:unit w:active="false"/>
    </w:value>
  </w:element>
  <w:element w:id="8" w:kind="variable" w:selector="check" w:type="string" w:valueMode="normal" w:required="false" w:groupID="4">
    <w:identifier xml:space="preserve">ID8</w:identifier>
    <w:name xml:space="preserve">Arizachining E-mail manzili</w:name>
    <w:value w:hidden="false">
      <w:unit w:active="false"/>
    </w:value>
  </w:element>
  <w:element w:id="9" w:kind="category" w:selector="check" w:type="string" w:valueMode="normal" w:required="false">
    <w:identifier xml:space="preserve">ID9</w:identifier>
    <w:name xml:space="preserve">Ariza mazmuni</w:name>
    <w:value w:hidden="true">
      <w:unit w:active="false"/>
    </w:value>
  </w:element>
  <w:element w:id="10" w:kind="variable" w:selector="check" w:type="string" w:valueMode="normal" w:required="false" w:groupID="9">
    <w:identifier xml:space="preserve">ID10</w:identifier>
    <w:name xml:space="preserve">Sud buyrug‘i qabul qilgan sud nomi </w:name>
    <w:value w:hidden="false">
      <w:unit w:active="false"/>
    </w:value>
  </w:element>
  <w:element w:id="11" w:kind="variable" w:selector="check" w:type="string" w:valueMode="normal" w:required="false" w:groupID="9">
    <w:identifier xml:space="preserve">ID11</w:identifier>
    <w:name xml:space="preserve">Sud buyrug‘i qabul qilingan sana</w:name>
    <w:value w:hidden="false">
      <w:unit w:active="false"/>
    </w:value>
  </w:element>
  <w:element w:id="12" w:kind="variable" w:selector="check" w:type="string" w:valueMode="normal" w:required="false" w:groupID="9">
    <w:identifier xml:space="preserve">ID12</w:identifier>
    <w:name xml:space="preserve">Qabul qilingan sud buyrug‘ining raqami </w:name>
    <w:value w:hidden="false">
      <w:unit w:active="false"/>
    </w:value>
  </w:element>
  <w:element w:id="13" w:kind="variable" w:selector="check" w:type="string" w:valueMode="normal" w:required="false" w:groupID="9">
    <w:identifier xml:space="preserve">ID13</w:identifier>
    <w:name xml:space="preserve">Sud buyrug‘iga asosan foydasiga moddiy ta’minot undirish belgilangan bolaning  tug‘ulgan sanasi </w:name>
    <w:value w:hidden="false">
      <w:unit w:active="false"/>
    </w:value>
  </w:element>
  <w:element w:id="14" w:kind="variable" w:selector="check" w:type="string" w:valueMode="normal" w:required="false" w:groupID="9">
    <w:identifier xml:space="preserve">ID14</w:identifier>
    <w:name xml:space="preserve">Sud buyrug‘iga asosan foydasiga moddiy ta’minot undirish belgilangan bolaning F.I.Sh.si</w:name>
    <w:value w:hidden="false">
      <w:unit w:active="false"/>
    </w:value>
  </w:element>
  <w:element w:id="15" w:kind="variable" w:selector="check" w:type="string" w:valueMode="normal" w:required="false" w:groupID="9">
    <w:identifier xml:space="preserve">ID15</w:identifier>
    <w:name xml:space="preserve">Sud buyrug‘i chiqarilishi to‘g‘risida ariza bergan shaxsning F.I.Sh.i</w:name>
    <w:value w:hidden="false">
      <w:unit w:active="false"/>
    </w:value>
  </w:element>
</w:structure>
</file>