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8"/>
          <w:rFonts w:ascii="Times New Roman" w:hAnsi="Times New Roman"/>
        </w:rPr>
      </w:pPr>
      <w:r>
        <w:rPr>
          <w:b/>
          <w:sz w:val="28"/>
          <w:rFonts w:ascii="Times New Roman" w:hAnsi="Times New Roman"/>
        </w:rPr>
        <w:t xml:space="preserve">ALOHIDA TURDAGI VA KOMPLEKSDAGI ISHLARNI BAJARISHGA YORDAMCHI PUDRAT SHARTNOMASI</w:t>
      </w:r>
    </w:p>
    <w:p>
      <w:pPr>
        <w:pStyle w:val="a3"/>
        <w:ind w:firstLine="29"/>
        <w:spacing w:before="15" w:beforeAutoSpacing="false" w:after="15" w:afterAutoSpacing="false"/>
        <w:rPr>
          <w:color w:val="000000"/>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 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rPr>
          <w:b/>
          <w:sz w:val="28"/>
          <w:rFonts w:ascii="Times New Roman" w:hAnsi="Times New Roman"/>
        </w:rPr>
      </w:pPr>
    </w:p>
    <w:p>
      <w:pPr>
        <w:pStyle w:val="a3"/>
        <w:jc w:val="both"/>
        <w:shd w:fill="ffffff"/>
        <w:ind w:firstLine="720"/>
        <w:spacing w:before="15" w:beforeAutoSpacing="false" w:after="0" w:afterAutoSpacing="false"/>
        <w:rPr>
          <w:color w:val="000000"/>
          <w:rFonts w:ascii="Times New Roman" w:hAnsi="Times New Roman"/>
        </w:rPr>
      </w:pP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Bosh pudratchining nomi va tashkiliy huquqiy shakli;</w:t>
        <w:fldChar w:fldCharType="end"/>
      </w:r>
      <w:r>
        <w:rPr>
          <w:color w:val="000000"/>
        </w:rPr>
        <w:t xml:space="preserve"> (keyingi o‘rinlarda “Bosh pudratchi” deb yuritiladi) nomidan harakat qiluvchi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Bosh pudratchi nomidan harakat qiluvchi shaxsning familiyasi, ismi, otasining ismi</w:t>
        <w:fldChar w:fldCharType="end"/>
      </w:r>
      <w:r>
        <w:rPr>
          <w:color w:val="000000"/>
        </w:rPr>
        <w:t xml:space="preserve"> bir tomondan va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Yordamchi pudratchining nomi va tashkiliy huquqiy shakli</w:t>
        <w:fldChar w:fldCharType="end"/>
      </w:r>
      <w:r>
        <w:rPr>
          <w:color w:val="000000"/>
        </w:rPr>
        <w:t xml:space="preserve"> (keyingi o‘rinlarda “Yordamchi pudratchi” deb yuritiladi) nomidan harakat qiluvchi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Yordamchi pudratchi nomidan harakat qiluvchi shaxsning familiyasi, ismi, otasining ismi</w:t>
        <w:fldChar w:fldCharType="end"/>
      </w:r>
      <w:r>
        <w:rPr>
          <w:color w:val="000000"/>
        </w:rPr>
        <w:t xml:space="preserve"> ikkinchi tomondan, quyidagilar haqida shartnoma tuzdilar:</w:t>
      </w:r>
    </w:p>
    <w:p>
      <w:pPr>
        <w:pStyle w:val="a3"/>
        <w:shd w:fill="ffffff"/>
        <w:spacing w:before="15" w:beforeAutoSpacing="false" w:after="15" w:afterAutoSpacing="false"/>
        <w:rPr>
          <w:color w:val="000000"/>
          <w:rFonts w:ascii="Times New Roman" w:hAnsi="Times New Roman"/>
        </w:rPr>
      </w:pPr>
      <w:r>
        <w:rPr>
          <w:color w:val="000000"/>
        </w:rPr>
        <w:t> </w:t>
      </w:r>
    </w:p>
    <w:p>
      <w:pPr>
        <w:pStyle w:val="a3"/>
        <w:jc w:val="center"/>
        <w:shd w:fill="ffffff"/>
        <w:spacing w:before="15" w:beforeAutoSpacing="false" w:after="0" w:afterAutoSpacing="false"/>
        <w:rPr>
          <w:b/>
          <w:color w:val="000000"/>
          <w:rFonts w:ascii="Times New Roman" w:hAnsi="Times New Roman"/>
        </w:rPr>
      </w:pPr>
      <w:r>
        <w:rPr>
          <w:b/>
          <w:color w:val="000000"/>
        </w:rPr>
        <w:t xml:space="preserve">1. SHARTNOMANING PREDMETI</w:t>
      </w:r>
    </w:p>
    <w:p>
      <w:pPr>
        <w:pStyle w:val="a3"/>
        <w:shd w:fill="ffffff"/>
        <w:spacing w:before="15" w:beforeAutoSpacing="false" w:after="0" w:afterAutoSpacing="false"/>
        <w:rPr>
          <w:b/>
          <w:color w:val="000000"/>
          <w:rFonts w:ascii="Times New Roman" w:hAnsi="Times New Roman"/>
        </w:rPr>
      </w:pPr>
    </w:p>
    <w:p>
      <w:pPr>
        <w:pStyle w:val="a3"/>
        <w:jc w:val="both"/>
        <w:shd w:fill="ffffff"/>
        <w:spacing w:before="15" w:beforeAutoSpacing="false" w:after="0" w:afterAutoSpacing="false"/>
        <w:rPr>
          <w:color w:val="000000"/>
          <w:rFonts w:ascii="Times New Roman" w:hAnsi="Times New Roman"/>
        </w:rPr>
      </w:pPr>
      <w:r>
        <w:rPr>
          <w:color w:val="000000"/>
        </w:rPr>
        <w:tab/>
        <w:t xml:space="preserve">1.Yordamchi pudratchi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Loyihani tasdiqlagan organ nomi</w:t>
        <w:fldChar w:fldCharType="end"/>
      </w:r>
      <w:r>
        <w:rPr>
          <w:color w:val="000000"/>
        </w:rPr>
        <w:t xml:space="preserve"> tomonidan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Loyiha tasdiqlangan sana</w:t>
        <w:fldChar w:fldCharType="end"/>
      </w:r>
      <w:r>
        <w:rPr>
          <w:color w:val="000000"/>
        </w:rPr>
        <w:t xml:space="preserve">da tasdiqlangan loyihaga muvofiq, quyidagi obyektning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Korxona, bino, inshoot yoki uning navbatdagi qismi nomi</w:t>
        <w:fldChar w:fldCharType="end"/>
      </w:r>
      <w:r>
        <w:rPr>
          <w:color w:val="000000"/>
        </w:rPr>
        <w:t xml:space="preserve"> yangisini qurish, qayta jihozlash yoki kengaytirish bo‘yicha </w:t>
      </w:r>
      <w:r>
        <w:rPr>
          <w:vanish w:val="false"/>
          <w:color w:val="000000"/>
          <w:rFonts w:ascii="Times New Roman" w:hAnsi="Times New Roman"/>
        </w:rPr>
        <w:fldChar w:fldCharType="begin"/>
        <w:instrText xml:space="preserve">X {"Y":14}</w:instrText>
        <w:fldChar w:fldCharType="separate"/>
      </w:r>
      <w:r>
        <w:rPr>
          <w:vanish w:val="false"/>
          <w:color w:val="000000"/>
          <w:rFonts w:ascii="Times New Roman" w:hAnsi="Times New Roman"/>
        </w:rPr>
        <w:t xml:space="preserve">Montaj va boshqa maxsus qurilish ishlarining turlari nomi</w:t>
        <w:fldChar w:fldCharType="end"/>
      </w:r>
      <w:r>
        <w:rPr>
          <w:color w:val="000000"/>
        </w:rPr>
        <w:t xml:space="preserve">ishlarni bajarish majburiyatini oladi. </w:t>
      </w:r>
    </w:p>
    <w:p>
      <w:pPr>
        <w:pStyle w:val="a3"/>
        <w:jc w:val="both"/>
        <w:shd w:fill="ffffff"/>
        <w:spacing w:before="15" w:beforeAutoSpacing="false" w:after="15" w:afterAutoSpacing="false"/>
        <w:rPr>
          <w:color w:val="000000"/>
          <w:rFonts w:ascii="Times New Roman" w:hAnsi="Times New Roman"/>
        </w:rPr>
      </w:pPr>
      <w:r>
        <w:rPr>
          <w:color w:val="000000"/>
        </w:rPr>
        <w:t> </w:t>
        <w:tab/>
        <w:t xml:space="preserve">2.Yordamchi pudratchi quyidagi majburiyatlarni zimmasiga oladi:</w:t>
      </w:r>
    </w:p>
    <w:p>
      <w:pPr>
        <w:pStyle w:val="a3"/>
        <w:jc w:val="both"/>
        <w:shd w:fill="ffffff"/>
        <w:spacing w:before="15" w:beforeAutoSpacing="false" w:after="15" w:afterAutoSpacing="false"/>
        <w:rPr>
          <w:color w:val="000000"/>
          <w:rFonts w:ascii="Times New Roman" w:hAnsi="Times New Roman"/>
        </w:rPr>
      </w:pPr>
      <w:r>
        <w:rPr>
          <w:color w:val="000000"/>
        </w:rPr>
        <w:tab/>
        <w:t xml:space="preserve">Tasdiqlangan loyiha-smeta hujjatlari, titul ro‘yxati, montaj va maxsus qurilish ishlarini bajarish jadvaliga muvofiq shartnomada nazarda tutilgan ishlarni bajarish, bajarilgan ishlarning tayyorligini ta’minlash, qurilish me’yorlari va qoidalari bilan belgilangan tartibda mazkur ishlarni topshirish;</w:t>
      </w:r>
    </w:p>
    <w:p>
      <w:pPr>
        <w:pStyle w:val="a3"/>
        <w:jc w:val="both"/>
        <w:shd w:fill="ffffff"/>
        <w:spacing w:before="15" w:beforeAutoSpacing="false" w:after="15" w:afterAutoSpacing="false"/>
        <w:rPr>
          <w:color w:val="000000"/>
          <w:rFonts w:ascii="Times New Roman" w:hAnsi="Times New Roman"/>
        </w:rPr>
      </w:pPr>
      <w:r>
        <w:rPr>
          <w:color w:val="000000"/>
        </w:rPr>
        <w:tab/>
        <w:t xml:space="preserve">Bosh pudratchi va Buyurtmachi bilan birgalikda quyidagi ishlab chiqarish quvvatlari va obyektlarni ishga tushirish:</w:t>
      </w:r>
    </w:p>
    <w:p>
      <w:pPr>
        <w:pStyle w:val="a3"/>
        <w:jc w:val="both"/>
        <w:shd w:fill="ffffff"/>
        <w:spacing w:before="15" w:beforeAutoSpacing="false" w:after="15" w:afterAutoSpacing="false"/>
        <w:rPr>
          <w:color w:val="000000"/>
          <w:rFonts w:ascii="Times New Roman" w:hAnsi="Times New Roman"/>
        </w:rPr>
      </w:pPr>
      <w:r>
        <w:rPr>
          <w:color w:val="000000"/>
        </w:rPr>
        <w:tab/>
        <w:t xml:space="preserve">3. Bosh pudratchining majburiyatlari:</w:t>
      </w:r>
    </w:p>
    <w:p>
      <w:pPr>
        <w:pStyle w:val="a3"/>
        <w:jc w:val="both"/>
        <w:shd w:fill="ffffff"/>
        <w:spacing w:before="15" w:beforeAutoSpacing="false" w:after="15" w:afterAutoSpacing="false"/>
        <w:rPr>
          <w:color w:val="000000"/>
          <w:rFonts w:ascii="Times New Roman" w:hAnsi="Times New Roman"/>
        </w:rPr>
      </w:pPr>
      <w:r>
        <w:rPr>
          <w:color w:val="000000"/>
        </w:rPr>
        <w:tab/>
        <w:t xml:space="preserve">Belgilangan tartibda tasdiqlangan loyiha-smeta hujjatlari, uskunalar, materiallar va ashyolarni yordamchi pudratchiga topshirish;</w:t>
      </w:r>
    </w:p>
    <w:p>
      <w:pPr>
        <w:pStyle w:val="a3"/>
        <w:jc w:val="both"/>
        <w:shd w:fill="ffffff"/>
        <w:spacing w:before="15" w:beforeAutoSpacing="false" w:after="15" w:afterAutoSpacing="false"/>
        <w:rPr>
          <w:color w:val="000000"/>
          <w:rFonts w:ascii="Times New Roman" w:hAnsi="Times New Roman"/>
        </w:rPr>
      </w:pPr>
      <w:r>
        <w:rPr>
          <w:color w:val="000000"/>
        </w:rPr>
        <w:tab/>
        <w:t xml:space="preserve">Obyekt qurilishining; konstruktsiyalarining va alohida turdagi ishlarning tayyorligini ta’minlash;</w:t>
      </w:r>
    </w:p>
    <w:p>
      <w:pPr>
        <w:pStyle w:val="a3"/>
        <w:jc w:val="both"/>
        <w:shd w:fill="ffffff"/>
        <w:spacing w:before="15" w:beforeAutoSpacing="false" w:after="15" w:afterAutoSpacing="false"/>
        <w:rPr>
          <w:color w:val="000000"/>
          <w:rFonts w:ascii="Times New Roman" w:hAnsi="Times New Roman"/>
        </w:rPr>
      </w:pPr>
      <w:r>
        <w:rPr>
          <w:color w:val="000000"/>
        </w:rPr>
        <w:tab/>
        <w:t xml:space="preserve">Ushbu shartnoma bo‘yicha Yordamchi pudratchi tomonidan bajarilgan ishlarni qabul qilib olish va haqini to‘lash.</w:t>
      </w:r>
    </w:p>
    <w:p>
      <w:pPr>
        <w:pStyle w:val="a3"/>
        <w:jc w:val="both"/>
        <w:shd w:fill="ffffff"/>
        <w:spacing w:before="15" w:beforeAutoSpacing="false" w:after="15" w:afterAutoSpacing="false"/>
        <w:rPr>
          <w:color w:val="000000"/>
          <w:rFonts w:ascii="Times New Roman" w:hAnsi="Times New Roman"/>
        </w:rPr>
      </w:pPr>
      <w:r>
        <w:rPr>
          <w:color w:val="000000"/>
        </w:rPr>
        <w:tab/>
        <w:t xml:space="preserve">4. Alohida turdagi va kompleksdagi ishlarning shartnomaviy bahosi (smetaviy qiymati) asosida ushbu shartnoma bo‘yicha Yordamchi pudratchiga topshirilayotgan ishlarning qiymati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 Yordamchi pudratchiga topshirilayotgan ishlarning qiymati miqdori</w:t>
        <w:fldChar w:fldCharType="end"/>
      </w:r>
      <w:r>
        <w:rPr>
          <w:color w:val="000000"/>
        </w:rPr>
        <w:t xml:space="preserve"> so‘mni tashkil etadi.</w:t>
      </w:r>
    </w:p>
    <w:p>
      <w:pPr>
        <w:pStyle w:val="a3"/>
        <w:jc w:val="both"/>
        <w:shd w:fill="ffffff"/>
        <w:spacing w:before="15" w:beforeAutoSpacing="false" w:after="15" w:afterAutoSpacing="false"/>
        <w:rPr>
          <w:color w:val="000000"/>
          <w:rFonts w:ascii="Times New Roman" w:hAnsi="Times New Roman"/>
        </w:rPr>
      </w:pPr>
      <w:r>
        <w:rPr>
          <w:color w:val="000000"/>
        </w:rPr>
        <w:tab/>
        <w:t xml:space="preserve">Amaldagi tartibga muvofiq, alohida turdagi va kompleksdagi ishlarning qiymati qurilish jarayonida aniqlashtiriladigan holda ushbu shartnomaga asosan Yordamchi pudratchiga topshiriladigan ishlar qiymati shartnomaviy baho, ko‘rsatilgan turdagi va kompleksdagi ishlarning qiymati sifatida belgilanadi. </w:t>
      </w:r>
    </w:p>
    <w:p>
      <w:pPr>
        <w:pStyle w:val="a3"/>
        <w:jc w:val="both"/>
        <w:shd w:fill="ffffff"/>
        <w:spacing w:before="15" w:beforeAutoSpacing="false" w:after="15" w:afterAutoSpacing="false"/>
        <w:rPr>
          <w:color w:val="000000"/>
          <w:rFonts w:ascii="Times New Roman" w:hAnsi="Times New Roman"/>
        </w:rPr>
      </w:pPr>
      <w:r>
        <w:rPr>
          <w:color w:val="000000"/>
        </w:rPr>
        <w:tab/>
        <w:t xml:space="preserve">5. Ushbu shartnoma bo‘yicha maxsus shartlar: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Ushbu shartnoma bo‘yicha maxsus shartlar</w:t>
        <w:fldChar w:fldCharType="end"/>
      </w:r>
    </w:p>
    <w:p>
      <w:pPr>
        <w:pStyle w:val="a3"/>
        <w:jc w:val="both"/>
        <w:shd w:fill="ffffff"/>
        <w:spacing w:before="15" w:beforeAutoSpacing="false" w:after="15" w:afterAutoSpacing="false"/>
        <w:rPr>
          <w:color w:val="000000"/>
          <w:rFonts w:ascii="Times New Roman" w:hAnsi="Times New Roman"/>
        </w:rPr>
      </w:pPr>
      <w:r>
        <w:rPr>
          <w:color w:val="000000"/>
        </w:rPr>
        <w:tab/>
        <w:t xml:space="preserve">6. Ushbu shartnoma ikki nusxada tuzilgan bo‘lib, taraflarga bir nusxadan beriladi.</w:t>
      </w:r>
    </w:p>
    <w:p>
      <w:pPr>
        <w:pStyle w:val="a3"/>
        <w:jc w:val="both"/>
        <w:shd w:fill="ffffff"/>
        <w:spacing w:before="15" w:beforeAutoSpacing="false" w:after="15" w:afterAutoSpacing="false"/>
        <w:rPr>
          <w:color w:val="000000"/>
          <w:rFonts w:ascii="Times New Roman" w:hAnsi="Times New Roman"/>
        </w:rPr>
      </w:pPr>
      <w:r>
        <w:rPr>
          <w:color w:val="000000"/>
        </w:rPr>
        <w:tab/>
        <w:t xml:space="preserve">7. Shartnoma taraflarning vakolatli shaxslari tomonidan imzolangan paytdan boshlab kuchga kiradi va taraflar o‘z zimmalariga olgan majburiyatlarni to‘liq bajarmagunlaricha amalda bo‘ladi.</w:t>
      </w:r>
    </w:p>
    <w:p>
      <w:pPr>
        <w:pStyle w:val="a3"/>
        <w:jc w:val="both"/>
        <w:shd w:fill="ffffff"/>
        <w:ind w:firstLine="284"/>
        <w:spacing w:before="15" w:beforeAutoSpacing="false" w:after="0" w:afterAutoSpacing="false"/>
        <w:rPr>
          <w:color w:val="000000"/>
          <w:rFonts w:ascii="Times New Roman" w:hAnsi="Times New Roman"/>
        </w:rPr>
      </w:pPr>
      <w:r>
        <w:rPr>
          <w:color w:val="000000"/>
        </w:rPr>
        <w:tab/>
        <w:t xml:space="preserve">8. Shartnoma shartlariga oʻzgartirish kiritish, shuningdek, shartnomani bekor qilish qonun hujjatlariga muvofiq amalga oshiriladi. Shartnoma shartlariga kiritilgan qoʻshimcha va oʻzgartirishlar uning ajralmas qismi hisoblanadi, ular albatta, inobatga olinishi zarur.</w:t>
      </w:r>
    </w:p>
    <w:p>
      <w:pPr>
        <w:jc w:val="both"/>
        <w:shd w:fill="ffffff"/>
        <w:ind w:firstLine="708"/>
        <w:spacing w:before="15" w:after="0" w:line="240" w:lineRule="auto"/>
        <w:rPr>
          <w:color w:val="000000"/>
          <w:sz w:val="24"/>
          <w:rFonts w:ascii="Times New Roman" w:hAnsi="Times New Roman"/>
        </w:rPr>
      </w:pPr>
      <w:r>
        <w:rPr>
          <w:color w:val="000000"/>
          <w:sz w:val="24"/>
          <w:rFonts w:ascii="Times New Roman" w:hAnsi="Times New Roman"/>
        </w:rPr>
        <w:t xml:space="preserve">9. Shartnomani bir taraflama rad etish, uning shartlariga oʻzgartirish kiritishga yoʻl qoʻyilmaydi, amaldagi qonun hujjatlariga oʻzgartirish va qoʻshimchalar kiritilgan, shuningdek, qonun hujjatlarida koʻzda tutilgan hollar bundan mustasno. </w:t>
      </w:r>
    </w:p>
    <w:p>
      <w:pPr>
        <w:pStyle w:val="a3"/>
        <w:jc w:val="both"/>
        <w:shd w:fill="ffffff"/>
        <w:ind w:firstLine="682"/>
        <w:spacing w:before="15" w:beforeAutoSpacing="false" w:after="15" w:afterAutoSpacing="false"/>
        <w:rPr>
          <w:color w:val="000000"/>
          <w:rFonts w:ascii="Times New Roman" w:hAnsi="Times New Roman"/>
        </w:rPr>
      </w:pPr>
      <w:r>
        <w:rPr>
          <w:color w:val="000000"/>
        </w:rPr>
        <w:tab/>
        <w:t xml:space="preserve">10. Taraflar shartnoma majburiyatlarini bajarmagan yoki lozim darajada bajarmagan taqdirda Oʻzbekiston Respublikasining amaldagi qonun hujjatlariga muvofiq javobgarlikka tortiladilar.</w:t>
      </w:r>
    </w:p>
    <w:p>
      <w:pPr>
        <w:pStyle w:val="a3"/>
        <w:jc w:val="both"/>
        <w:shd w:fill="ffffff"/>
        <w:ind w:firstLine="682"/>
        <w:spacing w:before="15" w:beforeAutoSpacing="false" w:after="15" w:afterAutoSpacing="false"/>
        <w:rPr>
          <w:color w:val="000000"/>
          <w:rFonts w:ascii="Times New Roman" w:hAnsi="Times New Roman"/>
        </w:rPr>
      </w:pPr>
      <w:r>
        <w:rPr>
          <w:color w:val="000000"/>
        </w:rPr>
        <w:t xml:space="preserve">11. Ushbu shartnoma yuzasidan yoki u bilan bogʻliq holda taraflar oʻrtasida kelib chiqadigan nizo va ziddiyatlar taraflar oʻrtasida muzokaralar olib borish yoʻli bilan hal etiladi.</w:t>
      </w:r>
    </w:p>
    <w:p>
      <w:pPr>
        <w:pStyle w:val="a3"/>
        <w:jc w:val="both"/>
        <w:shd w:fill="ffffff"/>
        <w:spacing w:before="15" w:beforeAutoSpacing="false" w:after="15" w:afterAutoSpacing="false"/>
        <w:rPr>
          <w:color w:val="000000"/>
          <w:rFonts w:ascii="Times New Roman" w:hAnsi="Times New Roman"/>
        </w:rPr>
      </w:pPr>
    </w:p>
    <w:p>
      <w:pPr>
        <w:pStyle w:val="a3"/>
        <w:jc w:val="both"/>
        <w:shd w:fill="ffffff"/>
        <w:ind w:firstLine="684"/>
        <w:spacing w:before="15" w:beforeAutoSpacing="false" w:after="0" w:afterAutoSpacing="false"/>
        <w:rPr>
          <w:color w:val="000000"/>
          <w:rFonts w:ascii="Times New Roman" w:hAnsi="Times New Roman"/>
        </w:rPr>
      </w:pPr>
    </w:p>
    <w:p>
      <w:pPr>
        <w:jc w:val="center"/>
        <w:rPr>
          <w:b/>
          <w:sz w:val="24"/>
          <w:rFonts w:ascii="Times New Roman" w:hAnsi="Times New Roman"/>
        </w:rPr>
      </w:pPr>
      <w:r>
        <w:rPr>
          <w:b/>
          <w:sz w:val="24"/>
          <w:rFonts w:ascii="Times New Roman" w:hAnsi="Times New Roman"/>
        </w:rPr>
        <w:t xml:space="preserve">7. 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Fonts w:ascii="Times New Roman" w:hAnsi="Times New Roman"/>
              </w:rPr>
            </w:pPr>
            <w:r>
              <w:rPr>
                <w:b/>
                <w:sz w:val="24"/>
                <w:rFonts w:ascii="Times New Roman" w:hAnsi="Times New Roman"/>
              </w:rPr>
              <w:t xml:space="preserve">BOSH PUDRATCHI: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Bosh pudratchining yuridik manzili</w:t>
              <w:fldChar w:fldCharType="end"/>
            </w:r>
          </w:p>
          <w:p>
            <w:pPr>
              <w:rPr>
                <w:b/>
                <w:sz w:val="24"/>
                <w:rFonts w:ascii="Times New Roman" w:hAnsi="Times New Roman"/>
              </w:rPr>
            </w:pPr>
            <w:r>
              <w:rPr>
                <w:b/>
                <w:sz w:val="24"/>
                <w:rFonts w:ascii="Times New Roman" w:hAnsi="Times New Roman"/>
              </w:rPr>
              <w:t>H/R:</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Bosh pudratchining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Bosh pudratchining bank kodi</w:t>
              <w:fldChar w:fldCharType="end"/>
            </w:r>
          </w:p>
          <w:p>
            <w:pPr>
              <w:rPr>
                <w:b/>
                <w:sz w:val="24"/>
                <w:rFonts w:ascii="Times New Roman" w:hAnsi="Times New Roman"/>
              </w:rPr>
            </w:pPr>
            <w:r>
              <w:rPr>
                <w:b/>
                <w:sz w:val="24"/>
                <w:rFonts w:ascii="Times New Roman" w:hAnsi="Times New Roman"/>
              </w:rPr>
              <w:t>STIR:</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Bosh pudratchining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 Bosh pudratchining telefon raqami</w:t>
              <w:fldChar w:fldCharType="end"/>
            </w:r>
          </w:p>
          <w:p>
            <w:pPr>
              <w:rPr>
                <w:b/>
                <w:sz w:val="24"/>
                <w:rFonts w:ascii="Times New Roman" w:hAnsi="Times New Roman"/>
              </w:rPr>
            </w:pPr>
          </w:p>
        </w:tc>
        <w:tc>
          <w:tcPr>
            <w:tcW w:w="4814" w:type="dxa"/>
          </w:tcPr>
          <w:p>
            <w:pPr>
              <w:rPr>
                <w:b/>
                <w:sz w:val="24"/>
                <w:rFonts w:ascii="Times New Roman" w:hAnsi="Times New Roman"/>
              </w:rPr>
            </w:pPr>
            <w:r>
              <w:rPr>
                <w:b/>
                <w:sz w:val="24"/>
                <w:rFonts w:ascii="Times New Roman" w:hAnsi="Times New Roman"/>
              </w:rPr>
              <w:t xml:space="preserve">YORDAMCHI PUDRATCHI: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Yordamchi pudratchining yuridik manzili</w:t>
              <w:fldChar w:fldCharType="end"/>
            </w:r>
          </w:p>
          <w:p>
            <w:pPr>
              <w:rPr>
                <w:b/>
                <w:sz w:val="24"/>
                <w:rFonts w:ascii="Times New Roman" w:hAnsi="Times New Roman"/>
              </w:rPr>
            </w:pPr>
            <w:r>
              <w:rPr>
                <w:b/>
                <w:sz w:val="24"/>
                <w:rFonts w:ascii="Times New Roman" w:hAnsi="Times New Roman"/>
              </w:rPr>
              <w:t>H/R:</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Yordamchi pudratchining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 Yordamchi pudratchining bank kodi</w:t>
              <w:fldChar w:fldCharType="end"/>
            </w:r>
          </w:p>
          <w:p>
            <w:pPr>
              <w:rPr>
                <w:b/>
                <w:sz w:val="24"/>
                <w:rFonts w:ascii="Times New Roman" w:hAnsi="Times New Roman"/>
              </w:rPr>
            </w:pPr>
            <w:r>
              <w:rPr>
                <w:b/>
                <w:sz w:val="24"/>
                <w:rFonts w:ascii="Times New Roman" w:hAnsi="Times New Roman"/>
              </w:rPr>
              <w:t>STIR:</w:t>
            </w:r>
            <w:r>
              <w:rPr>
                <w:b/>
                <w:vanish w:val="false"/>
                <w:sz w:val="24"/>
                <w:rFonts w:ascii="Times New Roman" w:hAnsi="Times New Roman"/>
              </w:rPr>
              <w:fldChar w:fldCharType="begin"/>
              <w:instrText xml:space="preserve">X {"Y":26}</w:instrText>
              <w:fldChar w:fldCharType="separate"/>
            </w:r>
            <w:r>
              <w:rPr>
                <w:b/>
                <w:vanish w:val="false"/>
                <w:sz w:val="24"/>
                <w:rFonts w:ascii="Times New Roman" w:hAnsi="Times New Roman"/>
              </w:rPr>
              <w:t xml:space="preserve">Yordamchi pudratchining STIR raqami</w:t>
              <w:fldChar w:fldCharType="end"/>
            </w:r>
          </w:p>
          <w:p>
            <w:pPr>
              <w:rPr>
                <w:b/>
                <w:sz w:val="24"/>
                <w:rFonts w:ascii="Times New Roman" w:hAnsi="Times New Roman"/>
              </w:rPr>
            </w:pPr>
            <w:r>
              <w:rPr>
                <w:b/>
                <w:sz w:val="24"/>
                <w:rFonts w:ascii="Times New Roman" w:hAnsi="Times New Roman"/>
              </w:rPr>
              <w:fldChar w:fldCharType="begin"/>
              <w:instrText xml:space="preserve">X {"Y":27}</w:instrText>
              <w:fldChar w:fldCharType="separate"/>
            </w:r>
            <w:r>
              <w:rPr>
                <w:b/>
                <w:sz w:val="24"/>
                <w:rFonts w:ascii="Times New Roman" w:hAnsi="Times New Roman"/>
              </w:rPr>
              <w:t xml:space="preserve">Yordamchi pudratchining telefon raqami</w:t>
              <w:fldChar w:fldCharType="end"/>
            </w:r>
          </w:p>
          <w:p>
            <w:pPr>
              <w:rPr>
                <w:b/>
                <w:sz w:val="24"/>
                <w:rFonts w:ascii="Times New Roman" w:hAnsi="Times New Roman"/>
              </w:rPr>
            </w:pPr>
          </w:p>
        </w:tc>
      </w:tr>
    </w:tbl>
    <w:p>
      <w:pPr>
        <w:ind w:firstLine="708"/>
        <w:rPr>
          <w:b/>
          <w:sz w:val="24"/>
          <w:rFonts w:ascii="Times New Roman" w:hAnsi="Times New Roman"/>
        </w:rPr>
      </w:pPr>
    </w:p>
    <w:p>
      <w:pPr>
        <w:pStyle w:val="a3"/>
        <w:jc w:val="both"/>
        <w:spacing w:before="15" w:beforeAutoSpacing="false" w:after="15" w:afterAutoSpacing="false"/>
        <w:rPr>
          <w:rStyle w:val="structures"/>
          <w:color w:val="000000"/>
          <w:sz w:val="28"/>
          <w:rFonts w:ascii="Times New Roman" w:hAnsi="Times New Roman"/>
        </w:rPr>
      </w:pPr>
    </w:p>
    <w:p>
      <w:pPr>
        <w:pStyle w:val="a3"/>
        <w:jc w:val="both"/>
        <w:spacing w:before="15" w:beforeAutoSpacing="false" w:after="15" w:afterAutoSpacing="false"/>
        <w:rPr>
          <w:rStyle w:val="structures"/>
          <w:b/>
          <w:color w:val="000000"/>
          <w:sz w:val="28"/>
          <w:rFonts w:ascii="Times New Roman" w:hAnsi="Times New Roman"/>
        </w:rPr>
      </w:pPr>
      <w:r>
        <w:rPr>
          <w:rStyle w:val="structures"/>
          <w:b/>
          <w:color w:val="000000"/>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70F"/>
    <w:rsid w:val="0008370F"/>
    <w:rsid w:val="000E4155"/>
    <w:rsid w:val="000F1E1C"/>
    <w:rsid w:val="002775BE"/>
    <w:rsid w:val="003B1A14"/>
    <w:rsid w:val="004C5545"/>
    <w:rsid w:val="004D74BD"/>
    <w:rsid w:val="00752E69"/>
    <w:rsid w:val="007642D5"/>
    <w:rsid w:val="008B0F79"/>
    <w:rsid w:val="008E70CB"/>
    <w:rsid w:val="00CA13AD"/>
    <w:rsid w:val="00CC6C9A"/>
    <w:rsid w:val="00DA4F0C"/>
    <w:rsid w:val="00E03DF3"/>
    <w:rsid w:val="00E259DB"/>
    <w:rsid w:val="00FD6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6FAF"/>
  <w15:chartTrackingRefBased/>
  <w15:docId w15:val="{A37638F3-4D06-4536-B4D6-DEBA62F9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4F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DA4F0C"/>
  </w:style>
  <w:style w:type="table" w:styleId="a4">
    <w:name w:val="Table Grid"/>
    <w:basedOn w:val="a1"/>
    <w:uiPriority w:val="39"/>
    <w:rsid w:val="00DA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05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4348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2025-01-08T10:50:00Z</dcterms:created>
  <dcterms:modified xsi:type="dcterms:W3CDTF">2025-01-08T10:50:00Z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 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Bosh pudratchining nomi va tashkiliy huquqiy shakli;</w:name>
    <w:value w:hidden="false">
      <w:unit w:active="false"/>
    </w:value>
  </w:element>
  <w:element w:id="7" w:kind="variable" w:type="string" w:valueMode="normal" w:required="false" w:groupID="5">
    <w:identifier xml:space="preserve">ID7</w:identifier>
    <w:name xml:space="preserve">Bosh pudratchi nomidan harakat qiluvchi shaxsning familiyasi, ismi, otasining ismi</w:name>
    <w:value w:hidden="false">
      <w:unit w:active="false"/>
    </w:value>
  </w:element>
  <w:element w:id="8" w:kind="variable" w:type="string" w:valueMode="normal" w:required="false" w:groupID="5">
    <w:identifier xml:space="preserve">ID8</w:identifier>
    <w:name xml:space="preserve">Yordamchi pudratchining nomi va tashkiliy huquqiy shakli</w:name>
    <w:value w:hidden="false">
      <w:unit w:active="false"/>
    </w:value>
  </w:element>
  <w:element w:id="9" w:kind="variable" w:type="string" w:valueMode="normal" w:required="false" w:groupID="5">
    <w:identifier xml:space="preserve">ID9</w:identifier>
    <w:name xml:space="preserve">Yordamchi pudratchi nomidan harakat qiluvchi shaxsning familiyasi, ismi, otasining ismi</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Loyihani tasdiqlagan organ nomi</w:name>
    <w:value w:hidden="false">
      <w:unit w:active="false"/>
    </w:value>
  </w:element>
  <w:element w:id="12" w:kind="variable" w:type="string" w:valueMode="normal" w:required="false" w:groupID="10">
    <w:identifier xml:space="preserve">ID12</w:identifier>
    <w:name xml:space="preserve">Loyiha tasdiqlangan sana</w:name>
    <w:value w:hidden="false">
      <w:unit w:active="false"/>
    </w:value>
  </w:element>
  <w:element w:id="13" w:kind="variable" w:type="string" w:valueMode="normal" w:required="false" w:groupID="10">
    <w:identifier xml:space="preserve">ID13</w:identifier>
    <w:name xml:space="preserve">Korxona, bino, inshoot yoki uning navbatdagi qismi nomi</w:name>
    <w:value w:hidden="false">
      <w:unit w:active="false"/>
    </w:value>
  </w:element>
  <w:element w:id="14" w:kind="variable" w:type="string" w:valueMode="normal" w:required="false" w:groupID="10">
    <w:identifier xml:space="preserve">ID14</w:identifier>
    <w:name xml:space="preserve">Montaj va boshqa maxsus qurilish ishlarining turlari nomi</w:name>
    <w:value w:hidden="false">
      <w:unit w:active="false"/>
    </w:value>
  </w:element>
  <w:element w:id="15" w:kind="variable" w:type="string" w:valueMode="normal" w:required="false" w:groupID="10">
    <w:identifier xml:space="preserve">ID15</w:identifier>
    <w:name xml:space="preserve"> Yordamchi pudratchiga topshirilayotgan ishlarning qiymati miqdori</w:name>
    <w:value w:hidden="false">
      <w:unit w:active="false"/>
    </w:value>
  </w:element>
  <w:element w:id="16" w:kind="variable" w:type="string" w:valueMode="normal" w:required="false" w:groupID="10">
    <w:identifier xml:space="preserve">ID16</w:identifier>
    <w:name xml:space="preserve">Ushbu shartnoma bo‘yicha maxsus shartlar</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Bosh pudratchining yuridik manzili</w:name>
    <w:value w:hidden="false">
      <w:unit w:active="false"/>
    </w:value>
  </w:element>
  <w:element w:id="19" w:kind="variable" w:type="string" w:valueMode="normal" w:required="false" w:groupID="17">
    <w:identifier xml:space="preserve">ID19</w:identifier>
    <w:name xml:space="preserve">Bosh pudratchining hisob raqami</w:name>
    <w:value w:hidden="false">
      <w:unit w:active="false"/>
    </w:value>
  </w:element>
  <w:element w:id="20" w:kind="variable" w:type="string" w:valueMode="normal" w:required="false" w:groupID="17">
    <w:identifier xml:space="preserve">ID20</w:identifier>
    <w:name xml:space="preserve">Bosh pudratchining bank kodi</w:name>
    <w:value w:hidden="false">
      <w:unit w:active="false"/>
    </w:value>
  </w:element>
  <w:element w:id="21" w:kind="variable" w:type="string" w:valueMode="normal" w:required="false" w:groupID="17">
    <w:identifier xml:space="preserve">ID21</w:identifier>
    <w:name xml:space="preserve">Bosh pudratchining STIR raqami</w:name>
    <w:value w:hidden="false">
      <w:unit w:active="false"/>
    </w:value>
  </w:element>
  <w:element w:id="22" w:kind="variable" w:type="string" w:valueMode="normal" w:required="false" w:groupID="17">
    <w:identifier xml:space="preserve">ID22</w:identifier>
    <w:name xml:space="preserve"> Bosh pudratchining telefon raqami</w:name>
    <w:value w:hidden="false">
      <w:unit w:active="false"/>
    </w:value>
  </w:element>
  <w:element w:id="23" w:kind="variable" w:type="string" w:valueMode="normal" w:required="false" w:groupID="17">
    <w:identifier xml:space="preserve">ID23</w:identifier>
    <w:name xml:space="preserve">Yordamchi pudratchining yuridik manzili</w:name>
    <w:value w:hidden="false">
      <w:unit w:active="false"/>
    </w:value>
  </w:element>
  <w:element w:id="24" w:kind="variable" w:type="string" w:valueMode="normal" w:required="false" w:groupID="17">
    <w:identifier xml:space="preserve">ID24</w:identifier>
    <w:name xml:space="preserve">Yordamchi pudratchining hisob raqami</w:name>
    <w:value w:hidden="false">
      <w:unit w:active="false"/>
    </w:value>
  </w:element>
  <w:element w:id="25" w:kind="variable" w:type="string" w:valueMode="normal" w:required="false" w:groupID="17">
    <w:identifier xml:space="preserve">ID25</w:identifier>
    <w:name xml:space="preserve"> Yordamchi pudratchining bank kodi</w:name>
    <w:value w:hidden="false">
      <w:unit w:active="false"/>
    </w:value>
  </w:element>
  <w:element w:id="26" w:kind="variable" w:type="string" w:valueMode="normal" w:required="false" w:groupID="17">
    <w:identifier xml:space="preserve">ID26</w:identifier>
    <w:name xml:space="preserve">Yordamchi pudratchining STIR raqami</w:name>
    <w:value w:hidden="false">
      <w:unit w:active="false"/>
    </w:value>
  </w:element>
  <w:element w:id="27" w:kind="variable" w:type="string" w:valueMode="normal" w:required="false" w:groupID="17">
    <w:identifier xml:space="preserve">ID27</w:identifier>
    <w:name xml:space="preserve">Yordamchi pudratchining telefon raqami</w:name>
    <w:value w:hidden="false">
      <w:unit w:active="false"/>
    </w:value>
  </w:element>
</w:structure>
</file>