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4"/>
      </w:tblGrid>
      <w:tr>
        <w:tc>
          <w:tcPr>
            <w:tcW w:w="4665" w:type="dxa"/>
            <w:shd w:fill="auto"/>
          </w:tcPr>
          <w:p>
            <w:pPr>
              <w:rPr>
                <w:sz w:val="28"/>
              </w:rPr>
            </w:pPr>
            <w:r>
              <w:rPr>
                <w:color w:val="000000"/>
                <w:sz w:val="28"/>
              </w:rPr>
              <w:t xml:space="preserve">                       </w:t>
            </w:r>
          </w:p>
        </w:tc>
        <w:tc>
          <w:tcPr>
            <w:tcW w:w="4906" w:type="dxa"/>
            <w:shd w:fill="auto"/>
          </w:tcPr>
          <w:p>
            <w:pPr>
              <w:jc w:val="both"/>
              <w:rPr>
                <w:b/>
                <w:sz w:val="28"/>
              </w:rPr>
            </w:pPr>
            <w:r>
              <w:rPr>
                <w:b/>
                <w:sz w:val="28"/>
              </w:rPr>
              <w:t xml:space="preserve">Iqtisodiy ishlar bo‘yicha </w:t>
            </w:r>
            <w:r>
              <w:rPr>
                <w:b/>
                <w:vanish w:val="false"/>
                <w:sz w:val="28"/>
                <w:rFonts w:ascii="Times New Roman" w:hAnsi="Times New Roman"/>
              </w:rPr>
              <w:fldChar w:fldCharType="begin"/>
              <w:instrText xml:space="preserve">X {"Y":2}</w:instrText>
              <w:fldChar w:fldCharType="separate"/>
              <w:t xml:space="preserve">Shikoyat berilgan iqtisodiy sudi nomi</w:t>
            </w:r>
            <w:r>
              <w:rPr>
                <w:b/>
                <w:vanish w:val="false"/>
                <w:sz w:val="28"/>
                <w:rFonts w:ascii="Times New Roman" w:hAnsi="Times New Roman"/>
              </w:rPr>
              <w:fldChar w:fldCharType="end"/>
            </w:r>
            <w:r>
              <w:rPr>
                <w:b/>
                <w:sz w:val="28"/>
              </w:rPr>
              <w:t xml:space="preserve"> sudiga</w:t>
            </w:r>
          </w:p>
        </w:tc>
      </w:tr>
      <w:tr>
        <w:tc>
          <w:tcPr>
            <w:tcW w:w="4665" w:type="dxa"/>
            <w:shd w:fill="auto"/>
          </w:tcPr>
          <w:p>
            <w:pPr>
              <w:rPr>
                <w:sz w:val="28"/>
              </w:rPr>
            </w:pPr>
          </w:p>
        </w:tc>
        <w:tc>
          <w:tcPr>
            <w:tcW w:w="4906" w:type="dxa"/>
            <w:shd w:fill="auto"/>
          </w:tcPr>
          <w:p>
            <w:pPr>
              <w:jc w:val="both"/>
              <w:rPr>
                <w:b/>
                <w:sz w:val="28"/>
              </w:rPr>
            </w:pPr>
            <w:r>
              <w:rPr>
                <w:b/>
                <w:vanish w:val="false"/>
                <w:sz w:val="28"/>
                <w:rFonts w:ascii="Times New Roman" w:hAnsi="Times New Roman"/>
              </w:rPr>
              <w:fldChar w:fldCharType="begin"/>
              <w:instrText xml:space="preserve">X {"Y":5}</w:instrText>
              <w:fldChar w:fldCharType="separate"/>
              <w:t xml:space="preserve">Shikoyat beruvchi yuridik shaxs nomi va tashkiliy huquqiy shakli</w:t>
            </w:r>
            <w:r>
              <w:rPr>
                <w:b/>
                <w:vanish w:val="false"/>
                <w:sz w:val="28"/>
                <w:rFonts w:ascii="Times New Roman" w:hAnsi="Times New Roman"/>
              </w:rPr>
              <w:fldChar w:fldCharType="end"/>
            </w:r>
            <w:r>
              <w:rPr>
                <w:b/>
                <w:sz w:val="28"/>
              </w:rPr>
              <w:t xml:space="preserve"> </w:t>
            </w:r>
          </w:p>
        </w:tc>
      </w:tr>
      <w:tr>
        <w:tc>
          <w:tcPr>
            <w:tcW w:w="4665" w:type="dxa"/>
            <w:shd w:fill="auto"/>
          </w:tcPr>
          <w:p>
            <w:pPr>
              <w:rPr>
                <w:sz w:val="28"/>
              </w:rPr>
            </w:pPr>
          </w:p>
        </w:tc>
        <w:tc>
          <w:tcPr>
            <w:tcW w:w="4906" w:type="dxa"/>
            <w:shd w:fill="auto"/>
          </w:tcPr>
          <w:p>
            <w:pPr>
              <w:jc w:val="both"/>
              <w:rPr>
                <w:b/>
                <w:sz w:val="28"/>
              </w:rPr>
            </w:pPr>
            <w:r>
              <w:rPr>
                <w:b/>
                <w:vanish w:val="false"/>
                <w:sz w:val="28"/>
                <w:rFonts w:ascii="Times New Roman" w:hAnsi="Times New Roman"/>
              </w:rPr>
              <w:fldChar w:fldCharType="begin"/>
              <w:instrText xml:space="preserve">X {"Y":6}</w:instrText>
              <w:fldChar w:fldCharType="separate"/>
              <w:t xml:space="preserve">Shikoyat beruvchi yuridik shaxs rahbarining F.I.Osi</w:t>
            </w:r>
            <w:r>
              <w:rPr>
                <w:b/>
                <w:vanish w:val="false"/>
                <w:sz w:val="28"/>
                <w:rFonts w:ascii="Times New Roman" w:hAnsi="Times New Roman"/>
              </w:rPr>
              <w:fldChar w:fldCharType="end"/>
            </w:r>
            <w:r>
              <w:rPr>
                <w:b/>
                <w:sz w:val="28"/>
              </w:rPr>
              <w:t xml:space="preserve"> tomonidan</w:t>
            </w:r>
          </w:p>
        </w:tc>
      </w:tr>
    </w:tbl>
    <w:p>
      <w:pPr>
        <w:rPr>
          <w:sz w:val="28"/>
        </w:rPr>
      </w:pPr>
    </w:p>
    <w:p>
      <w:pPr>
        <w:jc w:val="center"/>
        <w:spacing w:line="276" w:lineRule="auto"/>
        <w:rPr>
          <w:b/>
          <w:color w:val="000000"/>
          <w:sz w:val="28"/>
        </w:rPr>
      </w:pPr>
    </w:p>
    <w:p>
      <w:pPr>
        <w:jc w:val="center"/>
        <w:spacing w:line="276" w:lineRule="auto"/>
        <w:rPr>
          <w:color w:val="000000"/>
          <w:sz w:val="28"/>
        </w:rPr>
      </w:pPr>
      <w:r>
        <w:rPr>
          <w:b/>
          <w:color w:val="000000"/>
          <w:sz w:val="28"/>
        </w:rPr>
        <w:t xml:space="preserve">APPELLYATSIYA SHIKOYATI</w:t>
      </w:r>
    </w:p>
    <w:p>
      <w:pPr>
        <w:jc w:val="center"/>
        <w:spacing w:line="276" w:lineRule="auto"/>
        <w:rPr>
          <w:color w:val="000000"/>
          <w:sz w:val="28"/>
        </w:rPr>
      </w:pPr>
      <w:r>
        <w:rPr>
          <w:vanish w:val="false"/>
          <w:sz w:val="28"/>
          <w:rFonts w:ascii="Times New Roman" w:hAnsi="Times New Roman"/>
        </w:rPr>
        <w:fldChar w:fldCharType="begin"/>
        <w:instrText xml:space="preserve">X {"Y":8}</w:instrText>
        <w:fldChar w:fldCharType="separate"/>
        <w:t xml:space="preserve">Ustidan shikoyat berilayotgan sud qarorini qabul qilgan sud nomi</w:t>
      </w:r>
      <w:r>
        <w:rPr>
          <w:vanish w:val="false"/>
          <w:sz w:val="28"/>
          <w:rFonts w:ascii="Times New Roman" w:hAnsi="Times New Roman"/>
        </w:rPr>
        <w:fldChar w:fldCharType="end"/>
      </w:r>
      <w:r>
        <w:rPr>
          <w:sz w:val="28"/>
        </w:rPr>
        <w:t xml:space="preserve"> sudining </w:t>
      </w:r>
      <w:r>
        <w:rPr>
          <w:vanish w:val="false"/>
          <w:sz w:val="28"/>
          <w:rFonts w:ascii="Times New Roman" w:hAnsi="Times New Roman"/>
        </w:rPr>
        <w:fldChar w:fldCharType="begin"/>
        <w:instrText xml:space="preserve">X {"Y":9}</w:instrText>
        <w:fldChar w:fldCharType="separate"/>
        <w:t xml:space="preserve">Ustidan shikoyat berilayotgan sud qarori qabul qilingan sana</w:t>
      </w:r>
      <w:r>
        <w:rPr>
          <w:vanish w:val="false"/>
          <w:sz w:val="28"/>
          <w:rFonts w:ascii="Times New Roman" w:hAnsi="Times New Roman"/>
        </w:rPr>
        <w:fldChar w:fldCharType="end"/>
      </w:r>
      <w:r>
        <w:rPr>
          <w:sz w:val="28"/>
        </w:rPr>
        <w:t xml:space="preserve"> dagi </w:t>
      </w:r>
      <w:r>
        <w:rPr>
          <w:color w:val="000000"/>
          <w:sz w:val="28"/>
        </w:rPr>
        <w:t xml:space="preserve">hal qiluv qarori yuzasidan</w:t>
      </w:r>
    </w:p>
    <w:p>
      <w:pPr>
        <w:jc w:val="center"/>
        <w:spacing w:line="276" w:lineRule="auto"/>
        <w:rPr>
          <w:b/>
          <w:color w:val="000000"/>
          <w:sz w:val="28"/>
        </w:rPr>
      </w:pPr>
    </w:p>
    <w:p>
      <w:pPr>
        <w:jc w:val="both"/>
        <w:ind w:firstLine="708"/>
        <w:spacing w:line="276" w:lineRule="auto"/>
        <w:rPr>
          <w:sz w:val="28"/>
        </w:rPr>
      </w:pPr>
      <w:r>
        <w:rPr>
          <w:sz w:val="28"/>
        </w:rPr>
        <w:t xml:space="preserve">Da’vogar </w:t>
      </w:r>
      <w:r>
        <w:rPr>
          <w:vanish w:val="false"/>
          <w:sz w:val="28"/>
          <w:rFonts w:ascii="Times New Roman" w:hAnsi="Times New Roman"/>
        </w:rPr>
        <w:fldChar w:fldCharType="begin"/>
        <w:instrText xml:space="preserve">X {"Y":10}</w:instrText>
        <w:fldChar w:fldCharType="separate"/>
        <w:t xml:space="preserve">Ish bo‘yicha da’vogar</w:t>
      </w:r>
      <w:r>
        <w:rPr>
          <w:vanish w:val="false"/>
          <w:sz w:val="28"/>
          <w:rFonts w:ascii="Times New Roman" w:hAnsi="Times New Roman"/>
        </w:rPr>
        <w:fldChar w:fldCharType="end"/>
      </w:r>
      <w:r>
        <w:rPr>
          <w:color w:val="000000"/>
          <w:sz w:val="28"/>
        </w:rPr>
        <w:t xml:space="preserve"> javobgar </w:t>
      </w:r>
      <w:r>
        <w:rPr>
          <w:vanish w:val="false"/>
          <w:sz w:val="28"/>
          <w:rFonts w:ascii="Times New Roman" w:hAnsi="Times New Roman"/>
        </w:rPr>
        <w:fldChar w:fldCharType="begin"/>
        <w:instrText xml:space="preserve">X {"Y":11}</w:instrText>
        <w:fldChar w:fldCharType="separate"/>
        <w:t xml:space="preserve">Ish bo‘yicha javobgar</w:t>
      </w:r>
      <w:r>
        <w:rPr>
          <w:vanish w:val="false"/>
          <w:sz w:val="28"/>
          <w:rFonts w:ascii="Times New Roman" w:hAnsi="Times New Roman"/>
        </w:rPr>
        <w:fldChar w:fldCharType="end"/>
      </w:r>
      <w:r>
        <w:rPr>
          <w:sz w:val="28"/>
        </w:rPr>
        <w:t xml:space="preserve">ga nisbatan </w:t>
      </w:r>
      <w:r>
        <w:rPr>
          <w:vanish w:val="false"/>
          <w:sz w:val="28"/>
          <w:rFonts w:ascii="Times New Roman" w:hAnsi="Times New Roman"/>
        </w:rPr>
        <w:fldChar w:fldCharType="begin"/>
        <w:instrText xml:space="preserve">X {"Y":12}</w:instrText>
        <w:fldChar w:fldCharType="separate"/>
        <w:t xml:space="preserve">Da’vo talabi mazmuni</w:t>
      </w:r>
      <w:r>
        <w:rPr>
          <w:vanish w:val="false"/>
          <w:sz w:val="28"/>
          <w:rFonts w:ascii="Times New Roman" w:hAnsi="Times New Roman"/>
        </w:rPr>
        <w:fldChar w:fldCharType="end"/>
      </w:r>
      <w:r>
        <w:rPr>
          <w:sz w:val="28"/>
        </w:rPr>
        <w:t xml:space="preserve"> to‘g‘risidagi da’vo ariza bilan</w:t>
      </w:r>
      <w:r>
        <w:rPr>
          <w:color w:val="000000"/>
          <w:sz w:val="28"/>
        </w:rPr>
        <w:t xml:space="preserve"> iqtisodiy ishlar bo‘yicha </w:t>
      </w:r>
      <w:r>
        <w:rPr>
          <w:vanish w:val="false"/>
          <w:sz w:val="28"/>
          <w:rFonts w:ascii="Times New Roman" w:hAnsi="Times New Roman"/>
        </w:rPr>
        <w:fldChar w:fldCharType="begin"/>
        <w:instrText xml:space="preserve">X {"Y":8}</w:instrText>
        <w:fldChar w:fldCharType="separate"/>
        <w:t xml:space="preserve">Ustidan shikoyat berilayotgan sud qarorini qabul qilgan sud nomi</w:t>
      </w:r>
      <w:r>
        <w:rPr>
          <w:vanish w:val="false"/>
          <w:sz w:val="28"/>
          <w:rFonts w:ascii="Times New Roman" w:hAnsi="Times New Roman"/>
        </w:rPr>
        <w:fldChar w:fldCharType="end"/>
      </w:r>
      <w:r>
        <w:rPr>
          <w:color w:val="000000"/>
          <w:sz w:val="28"/>
        </w:rPr>
        <w:t xml:space="preserve">  sudiga murojaat qilgan. Sud </w:t>
      </w:r>
      <w:r>
        <w:rPr>
          <w:vanish w:val="false"/>
          <w:sz w:val="28"/>
          <w:rFonts w:ascii="Times New Roman" w:hAnsi="Times New Roman"/>
        </w:rPr>
        <w:fldChar w:fldCharType="begin"/>
        <w:instrText xml:space="preserve">X {"Y":9}</w:instrText>
        <w:fldChar w:fldCharType="separate"/>
        <w:t xml:space="preserve">Ustidan shikoyat berilayotgan sud qarori qabul qilingan sana</w:t>
      </w:r>
      <w:r>
        <w:rPr>
          <w:vanish w:val="false"/>
          <w:sz w:val="28"/>
          <w:rFonts w:ascii="Times New Roman" w:hAnsi="Times New Roman"/>
        </w:rPr>
        <w:fldChar w:fldCharType="end"/>
      </w:r>
      <w:r>
        <w:rPr>
          <w:color w:val="000000"/>
          <w:sz w:val="28"/>
        </w:rPr>
        <w:t xml:space="preserve">  kuni </w:t>
      </w:r>
      <w:r>
        <w:rPr>
          <w:vanish w:val="false"/>
          <w:sz w:val="28"/>
          <w:rFonts w:ascii="Times New Roman" w:hAnsi="Times New Roman"/>
        </w:rPr>
        <w:fldChar w:fldCharType="begin"/>
        <w:instrText xml:space="preserve">X {"Y":13}</w:instrText>
        <w:fldChar w:fldCharType="separate"/>
        <w:t xml:space="preserve">Sudning hal qiluv qarori mazmuni</w:t>
      </w:r>
      <w:r>
        <w:rPr>
          <w:vanish w:val="false"/>
          <w:sz w:val="28"/>
          <w:rFonts w:ascii="Times New Roman" w:hAnsi="Times New Roman"/>
        </w:rPr>
        <w:fldChar w:fldCharType="end"/>
      </w:r>
      <w:r>
        <w:rPr>
          <w:sz w:val="28"/>
        </w:rPr>
        <w:t xml:space="preserve"> to‘g‘risida hal qiluv qarori qabul qilgan. </w:t>
      </w:r>
    </w:p>
    <w:p>
      <w:pPr>
        <w:jc w:val="both"/>
        <w:ind w:firstLine="708"/>
        <w:spacing w:line="276" w:lineRule="auto"/>
        <w:rPr>
          <w:color w:val="000000"/>
          <w:sz w:val="28"/>
        </w:rPr>
      </w:pPr>
      <w:r>
        <w:rPr>
          <w:color w:val="000000"/>
          <w:sz w:val="28"/>
        </w:rPr>
        <w:t xml:space="preserve">Men quyidagilarga asosan ushbu qarordan noroziman:</w:t>
      </w:r>
    </w:p>
    <w:p>
      <w:pPr>
        <w:jc w:val="both"/>
        <w:ind w:firstLine="708"/>
        <w:spacing w:line="276" w:lineRule="auto"/>
        <w:rPr>
          <w:color w:val="000000"/>
          <w:sz w:val="28"/>
        </w:rPr>
      </w:pPr>
      <w:r>
        <w:rPr>
          <w:vanish w:val="false"/>
          <w:sz w:val="28"/>
          <w:rFonts w:ascii="Times New Roman" w:hAnsi="Times New Roman"/>
        </w:rPr>
        <w:fldChar w:fldCharType="begin"/>
        <w:instrText xml:space="preserve">X {"Y":14}</w:instrText>
        <w:fldChar w:fldCharType="separate"/>
        <w:t xml:space="preserve">Shikoyat muallifining fikriga ko‘ra Sudning hal qiluv qarori qaysi asoslarga ko‘ra noqonuniy?</w:t>
      </w:r>
      <w:r>
        <w:rPr>
          <w:vanish w:val="false"/>
          <w:sz w:val="28"/>
          <w:rFonts w:ascii="Times New Roman" w:hAnsi="Times New Roman"/>
        </w:rPr>
        <w:fldChar w:fldCharType="end"/>
      </w:r>
      <w:r>
        <w:rPr>
          <w:vanish w:val="false"/>
          <w:sz w:val="28"/>
          <w:rFonts w:ascii="Times New Roman" w:hAnsi="Times New Roman"/>
        </w:rPr>
        <w:t xml:space="preserve"> </w:t>
      </w:r>
    </w:p>
    <w:p>
      <w:pPr>
        <w:jc w:val="both"/>
        <w:ind w:firstLine="709"/>
        <w:spacing w:line="276" w:lineRule="auto"/>
        <w:rPr>
          <w:color w:val="000000"/>
          <w:sz w:val="28"/>
        </w:rPr>
      </w:pPr>
      <w:r>
        <w:rPr>
          <w:rStyle w:val="clauseprfx"/>
          <w:color w:val="000000"/>
          <w:sz w:val="28"/>
          <w:rFonts w:ascii="Times New Roman" w:hAnsi="Times New Roman"/>
        </w:rPr>
        <w:t xml:space="preserve">O‘zbekiston Respublikasi Fuqarolik Kodeksining 234-moddasiga ko‘ra</w:t>
      </w:r>
      <w:r>
        <w:rPr>
          <w:rStyle w:val="clauseprfx"/>
          <w:color w:val="000080"/>
          <w:sz w:val="28"/>
          <w:rFonts w:ascii="Times New Roman" w:hAnsi="Times New Roman"/>
        </w:rPr>
        <w:t xml:space="preserve"> </w:t>
      </w:r>
      <w:r>
        <w:rPr>
          <w:color w:val="000000"/>
          <w:sz w:val="28"/>
        </w:rPr>
        <w:t xml:space="preserve">majburiyat — fuqarolik huquqiy munosabati bo‘lib, unga asosan bir shaxs (qarzdor) boshqa shaxs (kreditor) foydasiga muayyan harakatni amalga oshirishga, chunonchi: mol-mulkni topshirish, ishni bajarish, xizmatlar ko‘rsatish, pul to‘lash va hokazo yoki muayyan harakatdan o‘zini saqlashga majbur bo‘ladi, kreditor esa — qarzdordan o‘zining majburiyatlarini bajarishni talab qilish huquqiga ega bo‘ladi.</w:t>
      </w:r>
    </w:p>
    <w:p>
      <w:pPr>
        <w:jc w:val="both"/>
        <w:ind w:firstLine="709"/>
        <w:spacing w:line="276" w:lineRule="auto"/>
        <w:rPr>
          <w:color w:val="000000"/>
          <w:sz w:val="28"/>
        </w:rPr>
      </w:pPr>
      <w:r>
        <w:rPr>
          <w:color w:val="000000"/>
          <w:sz w:val="28"/>
        </w:rPr>
        <w:t xml:space="preserve">Majburiyatlar shartnomadan, ziyon yetkazish natijasida hamda ushbu Kodeksda ko‘rsatilgan boshqa asoslardan kelib chiqadi.</w:t>
      </w:r>
    </w:p>
    <w:p>
      <w:pPr>
        <w:jc w:val="both"/>
        <w:ind w:firstLine="709"/>
        <w:spacing w:line="276" w:lineRule="auto"/>
        <w:rPr>
          <w:color w:val="000000"/>
          <w:sz w:val="28"/>
        </w:rPr>
      </w:pPr>
      <w:r>
        <w:rPr>
          <w:rStyle w:val="clauseprfx"/>
          <w:color w:val="000000"/>
          <w:sz w:val="28"/>
          <w:rFonts w:ascii="Times New Roman" w:hAnsi="Times New Roman"/>
        </w:rPr>
        <w:t xml:space="preserve">O‘zbekiston Respublikasi Iqtisodiy protsessual kodeksining </w:t>
        <w:br/>
        <w:t xml:space="preserve">177-moddasiga ko‘ra, sud</w:t>
      </w:r>
      <w:r>
        <w:rPr>
          <w:rStyle w:val="clauseprfx"/>
          <w:color w:val="000080"/>
          <w:sz w:val="28"/>
          <w:rFonts w:ascii="Times New Roman" w:hAnsi="Times New Roman"/>
        </w:rPr>
        <w:t xml:space="preserve"> </w:t>
      </w:r>
      <w:r>
        <w:rPr>
          <w:color w:val="000000"/>
          <w:sz w:val="28"/>
        </w:rPr>
        <w:t xml:space="preserve">hal qiluv qarorini qabul qilish chog‘ida ishda ishtirok etuvchi shaxslarning o‘z talablari va e’tirozlarini asoslantirish uchun keltirgan dalillari va vajlariga baho berishi, ish uchun ahamiyatli qaysi holatlar aniqlanganligini va qaysilari aniqlanmaganligini belgilashi, ishda ishtirok etuvchi shaxslarning qanday huquq va majburiyatlari borligini belgilashi lozimligi ko‘rsatilgan.</w:t>
      </w:r>
    </w:p>
    <w:p>
      <w:pPr>
        <w:jc w:val="both"/>
        <w:ind w:firstLine="708"/>
        <w:spacing w:line="276" w:lineRule="auto"/>
        <w:rPr>
          <w:color w:val="000000"/>
          <w:sz w:val="28"/>
        </w:rPr>
      </w:pPr>
      <w:r>
        <w:rPr>
          <w:color w:val="000000"/>
          <w:sz w:val="28"/>
        </w:rPr>
        <w:t xml:space="preserve">Biroq birinchi instansiya sudi yuqoridagi qonun talablariga rioya qilmagan. Chunki sud ish holatlarini o‘rganmadi.</w:t>
      </w:r>
    </w:p>
    <w:p>
      <w:pPr>
        <w:jc w:val="both"/>
        <w:ind w:firstLine="708"/>
        <w:spacing w:line="276" w:lineRule="auto"/>
        <w:rPr>
          <w:color w:val="000000"/>
          <w:sz w:val="28"/>
        </w:rPr>
      </w:pPr>
      <w:r>
        <w:rPr>
          <w:rStyle w:val="clauseprfx"/>
          <w:color w:val="000000"/>
          <w:sz w:val="28"/>
          <w:rFonts w:ascii="Times New Roman" w:hAnsi="Times New Roman"/>
        </w:rPr>
        <w:t xml:space="preserve">Shuningdek, Iqtisodiy protsessual kodeksining 68-moddasida </w:t>
      </w:r>
      <w:r>
        <w:rPr>
          <w:color w:val="000000"/>
          <w:sz w:val="28"/>
        </w:rPr>
        <w:t xml:space="preserve">ishda ishtirok etuvchi har bir shaxs o‘z talablari va e’tirozlariga asos qilib keltirayot</w:t>
      </w:r>
    </w:p>
    <w:p>
      <w:pPr>
        <w:jc w:val="both"/>
        <w:ind w:firstLine="708"/>
        <w:spacing w:line="276" w:lineRule="auto"/>
        <w:rPr>
          <w:color w:val="000000"/>
          <w:sz w:val="28"/>
        </w:rPr>
      </w:pPr>
      <w:r>
        <w:rPr>
          <w:color w:val="000000"/>
          <w:sz w:val="28"/>
        </w:rPr>
        <w:t xml:space="preserve">gan holatlarni isbotlashi kerak. </w:t>
      </w:r>
      <w:r>
        <w:rPr>
          <w:sz w:val="28"/>
        </w:rPr>
        <w:t xml:space="preserve">Ishda ishtirok etuvchi shaxslar faqat ishda ishtirok etuvchi boshqa shaxslar oldindan tanishtirilgan dalillarga asoslanishga haqli.</w:t>
      </w:r>
      <w:r>
        <w:rPr>
          <w:color w:val="000000"/>
          <w:sz w:val="28"/>
        </w:rPr>
        <w:t xml:space="preserve"> Biroq sud ushbu qonun talabiga rioya qilmadi.</w:t>
      </w:r>
    </w:p>
    <w:p>
      <w:pPr>
        <w:jc w:val="both"/>
        <w:ind w:firstLine="851"/>
        <w:spacing w:line="276" w:lineRule="auto"/>
        <w:rPr>
          <w:color w:val="000000"/>
          <w:sz w:val="28"/>
        </w:rPr>
      </w:pPr>
      <w:r>
        <w:rPr>
          <w:color w:val="000000"/>
          <w:sz w:val="28"/>
        </w:rPr>
        <w:t xml:space="preserve">Iqtisodiy protsessual Kodeksning</w:t>
      </w:r>
      <w:r>
        <w:rPr>
          <w:rStyle w:val="clauseprfx"/>
          <w:color w:val="000000"/>
          <w:sz w:val="28"/>
          <w:rFonts w:ascii="Times New Roman" w:hAnsi="Times New Roman"/>
        </w:rPr>
        <w:t xml:space="preserve"> 278-moddasiga ko‘ra, </w:t>
      </w:r>
      <w:r>
        <w:rPr>
          <w:rStyle w:val="clausesuff"/>
          <w:color w:val="000000"/>
          <w:sz w:val="28"/>
          <w:rFonts w:ascii="Times New Roman" w:hAnsi="Times New Roman"/>
        </w:rPr>
        <w:t xml:space="preserve">apellyatsiya instansiyasi sudi </w:t>
      </w:r>
      <w:r>
        <w:rPr>
          <w:color w:val="000000"/>
          <w:sz w:val="28"/>
        </w:rPr>
        <w:t xml:space="preserve">hal qiluv qarorini to‘liq yoki qisman bekor qilishga va yangi qaror qabul qilishga,hal qiluv qarorini to‘liq yoki qisman bekor qilishga va ish yuritishni tugatishga yoxud da’voni to‘liq yoki qisman ko‘rmasdan qoldirishga haqli.</w:t>
      </w:r>
    </w:p>
    <w:p>
      <w:pPr>
        <w:jc w:val="both"/>
        <w:ind w:firstLine="851"/>
        <w:spacing w:line="276" w:lineRule="auto"/>
        <w:rPr>
          <w:color w:val="000000"/>
          <w:sz w:val="28"/>
        </w:rPr>
      </w:pPr>
      <w:r>
        <w:rPr>
          <w:color w:val="000000"/>
          <w:sz w:val="28"/>
        </w:rPr>
        <w:t xml:space="preserve">Iqtisodiy protsessual Kodeksning</w:t>
      </w:r>
      <w:r>
        <w:rPr>
          <w:rStyle w:val="clauseprfx"/>
          <w:color w:val="000000"/>
          <w:sz w:val="28"/>
          <w:rFonts w:ascii="Times New Roman" w:hAnsi="Times New Roman"/>
        </w:rPr>
        <w:t xml:space="preserve"> 279-moddasiga ko‘ra</w:t>
      </w:r>
      <w:r>
        <w:rPr>
          <w:color w:val="000000"/>
          <w:sz w:val="28"/>
        </w:rPr>
        <w:t xml:space="preserve">, ish uchun ahamiyatli holatlarning to‘liq aniqlanmaganligi, sud aniqlangan deb hisoblagan, ish uchun ahamiyatli bo‘lgan holatlarning isbotlanmaganligi, hal qiluv qarorida bayon qilingan xulosalarning ish holatlariga muvofiq emasligi, moddiy va (yoki) protsessual huquq normalarining buzilganligi yoxud noto‘g‘ri qo‘llanilganligi birinchi instansiya sudining hal qiluv qarorini o‘zgartirish yoki bekor qilish uchun asos bo‘ladi.</w:t>
      </w:r>
    </w:p>
    <w:p>
      <w:pPr>
        <w:jc w:val="both"/>
        <w:ind w:firstLine="708"/>
        <w:spacing w:line="276" w:lineRule="auto"/>
        <w:rPr>
          <w:color w:val="000000"/>
          <w:sz w:val="28"/>
        </w:rPr>
      </w:pPr>
      <w:r>
        <w:rPr>
          <w:color w:val="000000"/>
          <w:sz w:val="28"/>
        </w:rPr>
        <w:t xml:space="preserve">Yuqoridagilardan hamda Iqtisodiy protsessual Kodeksning 42, 68, 110, 118, 172, 177, 200-moddalaridan kelib chiqqan holda</w:t>
      </w:r>
    </w:p>
    <w:p>
      <w:pPr>
        <w:jc w:val="center"/>
        <w:ind w:firstLine="708"/>
        <w:spacing w:line="276" w:lineRule="auto"/>
        <w:rPr>
          <w:color w:val="000000"/>
          <w:sz w:val="28"/>
        </w:rPr>
      </w:pPr>
    </w:p>
    <w:p>
      <w:pPr>
        <w:jc w:val="center"/>
        <w:ind w:firstLine="708"/>
        <w:spacing w:line="276" w:lineRule="auto"/>
        <w:rPr>
          <w:b/>
          <w:color w:val="000000"/>
          <w:sz w:val="28"/>
        </w:rPr>
      </w:pPr>
      <w:r>
        <w:rPr>
          <w:b/>
          <w:color w:val="000000"/>
          <w:sz w:val="28"/>
        </w:rPr>
        <w:t>SO‘RAYMAN:</w:t>
      </w:r>
    </w:p>
    <w:p>
      <w:pPr>
        <w:jc w:val="both"/>
        <w:ind w:firstLine="708"/>
        <w:spacing w:line="276" w:lineRule="auto"/>
        <w:rPr>
          <w:color w:val="000000"/>
          <w:sz w:val="28"/>
        </w:rPr>
      </w:pPr>
    </w:p>
    <w:p>
      <w:pPr>
        <w:jc w:val="both"/>
        <w:ind w:firstLine="708"/>
        <w:spacing w:line="276" w:lineRule="auto"/>
        <w:rPr>
          <w:color w:val="000000"/>
          <w:sz w:val="28"/>
        </w:rPr>
      </w:pPr>
      <w:r>
        <w:rPr>
          <w:color w:val="000000"/>
          <w:sz w:val="28"/>
        </w:rPr>
        <w:t xml:space="preserve">1. </w:t>
      </w:r>
      <w:r>
        <w:rPr>
          <w:vanish w:val="false"/>
          <w:sz w:val="28"/>
          <w:rFonts w:ascii="Times New Roman" w:hAnsi="Times New Roman"/>
        </w:rPr>
        <w:fldChar w:fldCharType="begin"/>
        <w:instrText xml:space="preserve">X {"Y":8}</w:instrText>
        <w:fldChar w:fldCharType="separate"/>
        <w:t xml:space="preserve">Ustidan shikoyat berilayotgan sud qarorini qabul qilgan sud nomi</w:t>
      </w:r>
      <w:r>
        <w:rPr>
          <w:vanish w:val="false"/>
          <w:sz w:val="28"/>
          <w:rFonts w:ascii="Times New Roman" w:hAnsi="Times New Roman"/>
        </w:rPr>
        <w:fldChar w:fldCharType="end"/>
      </w:r>
      <w:r>
        <w:rPr>
          <w:color w:val="000000"/>
          <w:sz w:val="28"/>
        </w:rPr>
        <w:t xml:space="preserve">  sudining </w:t>
      </w:r>
      <w:r>
        <w:rPr>
          <w:vanish w:val="false"/>
          <w:sz w:val="28"/>
          <w:rFonts w:ascii="Times New Roman" w:hAnsi="Times New Roman"/>
        </w:rPr>
        <w:fldChar w:fldCharType="begin"/>
        <w:instrText xml:space="preserve">X {"Y":9}</w:instrText>
        <w:fldChar w:fldCharType="separate"/>
        <w:t xml:space="preserve">Ustidan shikoyat berilayotgan sud qarori qabul qilingan sana</w:t>
      </w:r>
      <w:r>
        <w:rPr>
          <w:vanish w:val="false"/>
          <w:sz w:val="28"/>
          <w:rFonts w:ascii="Times New Roman" w:hAnsi="Times New Roman"/>
        </w:rPr>
        <w:fldChar w:fldCharType="end"/>
      </w:r>
      <w:r>
        <w:rPr>
          <w:color w:val="000000"/>
          <w:sz w:val="28"/>
        </w:rPr>
        <w:t xml:space="preserve">  kunidagi hal qiluv qarorini bekor qilishingizni;</w:t>
      </w:r>
    </w:p>
    <w:p>
      <w:pPr>
        <w:jc w:val="both"/>
        <w:ind w:firstLine="851"/>
        <w:spacing w:line="276" w:lineRule="auto"/>
        <w:rPr>
          <w:color w:val="000000"/>
          <w:sz w:val="28"/>
        </w:rPr>
      </w:pPr>
      <w:r>
        <w:rPr>
          <w:color w:val="000000"/>
          <w:sz w:val="28"/>
        </w:rPr>
        <w:t xml:space="preserve">2. </w:t>
      </w:r>
      <w:r>
        <w:rPr>
          <w:vanish w:val="false"/>
          <w:sz w:val="28"/>
          <w:rFonts w:ascii="Times New Roman" w:hAnsi="Times New Roman"/>
        </w:rPr>
        <w:fldChar w:fldCharType="begin"/>
        <w:instrText xml:space="preserve">X {"Y":15}</w:instrText>
        <w:fldChar w:fldCharType="separate"/>
        <w:t xml:space="preserve">Hal qiluv qarori bekor qilinib, o‘rniga qabul qilinishi so‘ralayotgan yangi hal qiluv qarorining qisqacha mazmuni</w:t>
      </w:r>
      <w:r>
        <w:rPr>
          <w:vanish w:val="false"/>
          <w:sz w:val="28"/>
          <w:rFonts w:ascii="Times New Roman" w:hAnsi="Times New Roman"/>
        </w:rPr>
        <w:fldChar w:fldCharType="end"/>
      </w:r>
      <w:r>
        <w:rPr>
          <w:color w:val="000000"/>
          <w:sz w:val="28"/>
        </w:rPr>
        <w:t xml:space="preserve">   haqida yangi hal qiluv qarori qabul qilishingizni;</w:t>
      </w:r>
    </w:p>
    <w:p>
      <w:pPr>
        <w:jc w:val="both"/>
        <w:ind w:firstLine="708"/>
        <w:spacing w:line="276" w:lineRule="auto"/>
        <w:rPr>
          <w:color w:val="000000"/>
          <w:sz w:val="28"/>
        </w:rPr>
      </w:pPr>
    </w:p>
    <w:p>
      <w:pPr>
        <w:pStyle w:val="ConsPlusNonformat"/>
        <w:jc w:val="both"/>
        <w:ind w:firstLine="851"/>
        <w:spacing w:line="276" w:lineRule="auto"/>
        <w:rPr>
          <w:sz w:val="28"/>
          <w:rFonts w:ascii="Times New Roman" w:hAnsi="Times New Roman"/>
        </w:rPr>
      </w:pPr>
      <w:r>
        <w:rPr>
          <w:sz w:val="28"/>
          <w:rFonts w:ascii="Times New Roman" w:hAnsi="Times New Roman"/>
        </w:rPr>
        <w:t>Ilova:</w:t>
      </w:r>
      <w:r>
        <w:rPr>
          <w:b/>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t xml:space="preserve">Shikoyatga ilova qilinayotgan hujjatlar nomi</w:t>
      </w:r>
      <w:r>
        <w:rPr>
          <w:vanish w:val="false"/>
          <w:sz w:val="28"/>
          <w:rFonts w:ascii="Times New Roman" w:hAnsi="Times New Roman"/>
        </w:rPr>
        <w:fldChar w:fldCharType="end"/>
      </w:r>
    </w:p>
    <w:p>
      <w:pPr>
        <w:pStyle w:val="ConsPlusNonformat"/>
        <w:jc w:val="both"/>
        <w:spacing w:line="276" w:lineRule="auto"/>
        <w:rPr>
          <w:sz w:val="28"/>
          <w:rFonts w:ascii="Times New Roman" w:hAnsi="Times New Roman"/>
        </w:rPr>
      </w:pPr>
    </w:p>
    <w:p>
      <w:pPr>
        <w:pStyle w:val="ConsPlusNonformat"/>
        <w:jc w:val="both"/>
        <w:ind w:firstLine="567"/>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t xml:space="preserve">Shikoyat beruvchi yuridik shaxs rahbarining F.I.Osi</w:t>
      </w:r>
      <w:r>
        <w:rPr>
          <w:b/>
          <w:vanish w:val="false"/>
          <w:sz w:val="28"/>
          <w:rFonts w:ascii="Times New Roman" w:hAnsi="Times New Roman"/>
        </w:rPr>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Shikoyat berilgan sana</w:t>
      </w:r>
      <w:r>
        <w:rPr>
          <w:b/>
          <w:vanish w:val="false"/>
          <w:sz w:val="28"/>
          <w:rFonts w:ascii="Times New Roman" w:hAnsi="Times New Roman"/>
        </w:rPr>
        <w:fldChar w:fldCharType="end"/>
      </w:r>
      <w:r>
        <w:rPr>
          <w:b/>
          <w:sz w:val="28"/>
          <w:rFonts w:ascii="Times New Roman" w:hAnsi="Times New Roman"/>
        </w:rPr>
        <w:t xml:space="preserve">           </w:t>
      </w:r>
    </w:p>
    <w:p>
      <w:pPr>
        <w:jc w:val="both"/>
        <w:rPr>
          <w:b/>
          <w:sz w:val="28"/>
        </w:rPr>
      </w:pPr>
    </w:p>
    <w:p>
      <w:pPr>
        <w:jc w:val="both"/>
        <w:rPr>
          <w:b/>
          <w:sz w:val="28"/>
        </w:rPr>
      </w:pPr>
    </w:p>
    <w:p>
      <w:pPr>
        <w:jc w:val="both"/>
        <w:rPr>
          <w:b/>
          <w:sz w:val="28"/>
        </w:rPr>
      </w:pP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C95" w:rsidRDefault="001C3C95" w:rsidP="004F4080">
      <w:r>
        <w:separator/>
      </w:r>
    </w:p>
  </w:endnote>
  <w:endnote w:type="continuationSeparator" w:id="0">
    <w:p w:rsidR="001C3C95" w:rsidRDefault="001C3C95" w:rsidP="004F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C95" w:rsidRDefault="001C3C95" w:rsidP="004F4080">
      <w:r>
        <w:separator/>
      </w:r>
    </w:p>
  </w:footnote>
  <w:footnote w:type="continuationSeparator" w:id="0">
    <w:p w:rsidR="001C3C95" w:rsidRDefault="001C3C95" w:rsidP="004F40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9D29CF"/>
    <w:multiLevelType w:val="hybridMultilevel"/>
    <w:tmpl w:val="155A73C0"/>
    <w:lvl w:ilvl="0" w:tplc="C52223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6393F4F"/>
    <w:multiLevelType w:val="hybridMultilevel"/>
    <w:tmpl w:val="C80294D6"/>
    <w:lvl w:ilvl="0" w:tplc="FBD0F85E">
      <w:start w:val="1"/>
      <w:numFmt w:val="decimal"/>
      <w:lvlText w:val="%1."/>
      <w:lvlJc w:val="left"/>
      <w:pPr>
        <w:tabs>
          <w:tab w:val="num" w:pos="360"/>
        </w:tabs>
        <w:ind w:left="36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77247EE6"/>
    <w:multiLevelType w:val="hybridMultilevel"/>
    <w:tmpl w:val="9ED00E2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BE5"/>
    <w:rsid w:val="00005FEF"/>
    <w:rsid w:val="00024136"/>
    <w:rsid w:val="00024F3B"/>
    <w:rsid w:val="0003292E"/>
    <w:rsid w:val="00045CE4"/>
    <w:rsid w:val="00050264"/>
    <w:rsid w:val="00050BCE"/>
    <w:rsid w:val="00050E55"/>
    <w:rsid w:val="000700FB"/>
    <w:rsid w:val="000708C7"/>
    <w:rsid w:val="0008672A"/>
    <w:rsid w:val="00092F57"/>
    <w:rsid w:val="00093331"/>
    <w:rsid w:val="0009375F"/>
    <w:rsid w:val="00093DD0"/>
    <w:rsid w:val="00096310"/>
    <w:rsid w:val="000A0786"/>
    <w:rsid w:val="000A57D2"/>
    <w:rsid w:val="000A5D62"/>
    <w:rsid w:val="000C75AD"/>
    <w:rsid w:val="000D3968"/>
    <w:rsid w:val="000D4454"/>
    <w:rsid w:val="000D60A9"/>
    <w:rsid w:val="000E0854"/>
    <w:rsid w:val="000E1CD3"/>
    <w:rsid w:val="000E6B85"/>
    <w:rsid w:val="000F1E6E"/>
    <w:rsid w:val="000F648F"/>
    <w:rsid w:val="000F6E4B"/>
    <w:rsid w:val="000F70E5"/>
    <w:rsid w:val="0010221F"/>
    <w:rsid w:val="00106B0A"/>
    <w:rsid w:val="00116653"/>
    <w:rsid w:val="00116A83"/>
    <w:rsid w:val="00130F07"/>
    <w:rsid w:val="001341E3"/>
    <w:rsid w:val="00150426"/>
    <w:rsid w:val="00150C42"/>
    <w:rsid w:val="00153D7A"/>
    <w:rsid w:val="00154D34"/>
    <w:rsid w:val="001559DA"/>
    <w:rsid w:val="00181E4A"/>
    <w:rsid w:val="001904B9"/>
    <w:rsid w:val="001A12ED"/>
    <w:rsid w:val="001A51D7"/>
    <w:rsid w:val="001A6572"/>
    <w:rsid w:val="001C0F8A"/>
    <w:rsid w:val="001C3C95"/>
    <w:rsid w:val="001C4C2F"/>
    <w:rsid w:val="001D24CF"/>
    <w:rsid w:val="001D66F9"/>
    <w:rsid w:val="001F096D"/>
    <w:rsid w:val="001F16D6"/>
    <w:rsid w:val="001F1765"/>
    <w:rsid w:val="001F2DF9"/>
    <w:rsid w:val="001F3B94"/>
    <w:rsid w:val="001F3CC2"/>
    <w:rsid w:val="001F4905"/>
    <w:rsid w:val="002040F1"/>
    <w:rsid w:val="00205048"/>
    <w:rsid w:val="0020652E"/>
    <w:rsid w:val="00217A3F"/>
    <w:rsid w:val="00220E1E"/>
    <w:rsid w:val="0022204C"/>
    <w:rsid w:val="002227A8"/>
    <w:rsid w:val="00225DDC"/>
    <w:rsid w:val="00240842"/>
    <w:rsid w:val="0024233B"/>
    <w:rsid w:val="00243E40"/>
    <w:rsid w:val="00250551"/>
    <w:rsid w:val="002522C2"/>
    <w:rsid w:val="00253097"/>
    <w:rsid w:val="00253C12"/>
    <w:rsid w:val="002626F3"/>
    <w:rsid w:val="00265AB9"/>
    <w:rsid w:val="002728A9"/>
    <w:rsid w:val="00275659"/>
    <w:rsid w:val="00277B18"/>
    <w:rsid w:val="00281A57"/>
    <w:rsid w:val="00286F02"/>
    <w:rsid w:val="00287795"/>
    <w:rsid w:val="0029373B"/>
    <w:rsid w:val="002A56CA"/>
    <w:rsid w:val="002A6BBE"/>
    <w:rsid w:val="002A7598"/>
    <w:rsid w:val="002B294C"/>
    <w:rsid w:val="002B2F41"/>
    <w:rsid w:val="002C0624"/>
    <w:rsid w:val="002C3407"/>
    <w:rsid w:val="002C4E8E"/>
    <w:rsid w:val="002C68E6"/>
    <w:rsid w:val="002D4B71"/>
    <w:rsid w:val="002F12F8"/>
    <w:rsid w:val="002F7B6B"/>
    <w:rsid w:val="00303114"/>
    <w:rsid w:val="00306BF3"/>
    <w:rsid w:val="0031303C"/>
    <w:rsid w:val="00316233"/>
    <w:rsid w:val="003256A9"/>
    <w:rsid w:val="003304FC"/>
    <w:rsid w:val="00330EC3"/>
    <w:rsid w:val="0033279D"/>
    <w:rsid w:val="00350F50"/>
    <w:rsid w:val="00353C59"/>
    <w:rsid w:val="00356263"/>
    <w:rsid w:val="00356F38"/>
    <w:rsid w:val="0036414D"/>
    <w:rsid w:val="0037452B"/>
    <w:rsid w:val="003759A3"/>
    <w:rsid w:val="003876E4"/>
    <w:rsid w:val="00396488"/>
    <w:rsid w:val="003975AF"/>
    <w:rsid w:val="003A312D"/>
    <w:rsid w:val="003A41A5"/>
    <w:rsid w:val="003A4DCD"/>
    <w:rsid w:val="003A697D"/>
    <w:rsid w:val="003A7C8C"/>
    <w:rsid w:val="003C03F6"/>
    <w:rsid w:val="003C0DFD"/>
    <w:rsid w:val="003C1879"/>
    <w:rsid w:val="003C34EE"/>
    <w:rsid w:val="003D1352"/>
    <w:rsid w:val="003D7078"/>
    <w:rsid w:val="003E3443"/>
    <w:rsid w:val="003E4E9A"/>
    <w:rsid w:val="003E6CF4"/>
    <w:rsid w:val="003F2612"/>
    <w:rsid w:val="003F594F"/>
    <w:rsid w:val="003F66A7"/>
    <w:rsid w:val="00405431"/>
    <w:rsid w:val="00413E09"/>
    <w:rsid w:val="00417EDF"/>
    <w:rsid w:val="00423003"/>
    <w:rsid w:val="00425DA5"/>
    <w:rsid w:val="00427B14"/>
    <w:rsid w:val="00430251"/>
    <w:rsid w:val="00431A77"/>
    <w:rsid w:val="00431DC9"/>
    <w:rsid w:val="00437229"/>
    <w:rsid w:val="00443988"/>
    <w:rsid w:val="004562CD"/>
    <w:rsid w:val="00464616"/>
    <w:rsid w:val="00466224"/>
    <w:rsid w:val="00471B62"/>
    <w:rsid w:val="0047335F"/>
    <w:rsid w:val="00474DFD"/>
    <w:rsid w:val="0047582A"/>
    <w:rsid w:val="00476A3C"/>
    <w:rsid w:val="004870B3"/>
    <w:rsid w:val="0049135B"/>
    <w:rsid w:val="004A2AB2"/>
    <w:rsid w:val="004C0588"/>
    <w:rsid w:val="004C5121"/>
    <w:rsid w:val="004D0C80"/>
    <w:rsid w:val="004D37D2"/>
    <w:rsid w:val="004D3BF0"/>
    <w:rsid w:val="004D76AE"/>
    <w:rsid w:val="004D7B87"/>
    <w:rsid w:val="004E2DE5"/>
    <w:rsid w:val="004E36CB"/>
    <w:rsid w:val="004E38D0"/>
    <w:rsid w:val="004E49F1"/>
    <w:rsid w:val="004F4080"/>
    <w:rsid w:val="004F55AC"/>
    <w:rsid w:val="005004E5"/>
    <w:rsid w:val="00507FF2"/>
    <w:rsid w:val="0051076B"/>
    <w:rsid w:val="00515D05"/>
    <w:rsid w:val="005173D4"/>
    <w:rsid w:val="005329A5"/>
    <w:rsid w:val="0053482B"/>
    <w:rsid w:val="005348EA"/>
    <w:rsid w:val="0053734D"/>
    <w:rsid w:val="00543C6C"/>
    <w:rsid w:val="00546154"/>
    <w:rsid w:val="00555B7D"/>
    <w:rsid w:val="00571750"/>
    <w:rsid w:val="0057291A"/>
    <w:rsid w:val="0057465F"/>
    <w:rsid w:val="00580458"/>
    <w:rsid w:val="00583EA3"/>
    <w:rsid w:val="00593A9A"/>
    <w:rsid w:val="005A4B93"/>
    <w:rsid w:val="005B3E42"/>
    <w:rsid w:val="005B4812"/>
    <w:rsid w:val="005B6381"/>
    <w:rsid w:val="005C3662"/>
    <w:rsid w:val="005D1F0C"/>
    <w:rsid w:val="005D50EC"/>
    <w:rsid w:val="005D52BC"/>
    <w:rsid w:val="005D5461"/>
    <w:rsid w:val="005D6E05"/>
    <w:rsid w:val="005D758C"/>
    <w:rsid w:val="005D7FDC"/>
    <w:rsid w:val="005E552E"/>
    <w:rsid w:val="005F6C92"/>
    <w:rsid w:val="005F73C8"/>
    <w:rsid w:val="005F7F43"/>
    <w:rsid w:val="00600C0D"/>
    <w:rsid w:val="006015C2"/>
    <w:rsid w:val="00607465"/>
    <w:rsid w:val="006134EC"/>
    <w:rsid w:val="0061704C"/>
    <w:rsid w:val="00623DE8"/>
    <w:rsid w:val="0062408B"/>
    <w:rsid w:val="00632F55"/>
    <w:rsid w:val="00637292"/>
    <w:rsid w:val="006504B2"/>
    <w:rsid w:val="00672887"/>
    <w:rsid w:val="00673F32"/>
    <w:rsid w:val="00681BE5"/>
    <w:rsid w:val="00683403"/>
    <w:rsid w:val="00683908"/>
    <w:rsid w:val="006908A3"/>
    <w:rsid w:val="0069140D"/>
    <w:rsid w:val="00694B1C"/>
    <w:rsid w:val="00694CA5"/>
    <w:rsid w:val="006A48D4"/>
    <w:rsid w:val="006A6057"/>
    <w:rsid w:val="006B2B3A"/>
    <w:rsid w:val="006B7475"/>
    <w:rsid w:val="006C444A"/>
    <w:rsid w:val="006E0503"/>
    <w:rsid w:val="006E1062"/>
    <w:rsid w:val="006E1898"/>
    <w:rsid w:val="0070272B"/>
    <w:rsid w:val="00712192"/>
    <w:rsid w:val="00714B01"/>
    <w:rsid w:val="0071725D"/>
    <w:rsid w:val="007217EB"/>
    <w:rsid w:val="00725FBE"/>
    <w:rsid w:val="00731BD7"/>
    <w:rsid w:val="00747B9A"/>
    <w:rsid w:val="00751356"/>
    <w:rsid w:val="007551DA"/>
    <w:rsid w:val="007644F8"/>
    <w:rsid w:val="0077038E"/>
    <w:rsid w:val="00770694"/>
    <w:rsid w:val="00772B3E"/>
    <w:rsid w:val="0077687D"/>
    <w:rsid w:val="00781651"/>
    <w:rsid w:val="00783C8C"/>
    <w:rsid w:val="0079274D"/>
    <w:rsid w:val="00792F48"/>
    <w:rsid w:val="00793F68"/>
    <w:rsid w:val="007A29BD"/>
    <w:rsid w:val="007B01EB"/>
    <w:rsid w:val="007C134A"/>
    <w:rsid w:val="007D4318"/>
    <w:rsid w:val="007E0AA9"/>
    <w:rsid w:val="007E1BB6"/>
    <w:rsid w:val="007E2181"/>
    <w:rsid w:val="0080353F"/>
    <w:rsid w:val="0080635C"/>
    <w:rsid w:val="0081474B"/>
    <w:rsid w:val="00815B90"/>
    <w:rsid w:val="0081793B"/>
    <w:rsid w:val="00824B90"/>
    <w:rsid w:val="00834AEB"/>
    <w:rsid w:val="008366D3"/>
    <w:rsid w:val="00841E4D"/>
    <w:rsid w:val="00846B8B"/>
    <w:rsid w:val="00847A8B"/>
    <w:rsid w:val="008541A6"/>
    <w:rsid w:val="00855E3B"/>
    <w:rsid w:val="00864424"/>
    <w:rsid w:val="008656B3"/>
    <w:rsid w:val="008714E5"/>
    <w:rsid w:val="00877816"/>
    <w:rsid w:val="00884C6A"/>
    <w:rsid w:val="00895DC4"/>
    <w:rsid w:val="008A6C42"/>
    <w:rsid w:val="008B327F"/>
    <w:rsid w:val="008C632B"/>
    <w:rsid w:val="008C674D"/>
    <w:rsid w:val="008D1975"/>
    <w:rsid w:val="008D67CA"/>
    <w:rsid w:val="008E0E85"/>
    <w:rsid w:val="008E25F2"/>
    <w:rsid w:val="008E4004"/>
    <w:rsid w:val="008E5321"/>
    <w:rsid w:val="008F2745"/>
    <w:rsid w:val="009031AE"/>
    <w:rsid w:val="00904FEF"/>
    <w:rsid w:val="009164A1"/>
    <w:rsid w:val="0092150C"/>
    <w:rsid w:val="00930F94"/>
    <w:rsid w:val="009351D6"/>
    <w:rsid w:val="00941060"/>
    <w:rsid w:val="0094118B"/>
    <w:rsid w:val="00950A3C"/>
    <w:rsid w:val="009621C1"/>
    <w:rsid w:val="009652FD"/>
    <w:rsid w:val="0096643D"/>
    <w:rsid w:val="00973448"/>
    <w:rsid w:val="009806AC"/>
    <w:rsid w:val="009964CB"/>
    <w:rsid w:val="009A011C"/>
    <w:rsid w:val="009A234F"/>
    <w:rsid w:val="009A4A14"/>
    <w:rsid w:val="009B1120"/>
    <w:rsid w:val="009C2197"/>
    <w:rsid w:val="009C5948"/>
    <w:rsid w:val="009C7BB2"/>
    <w:rsid w:val="009D3143"/>
    <w:rsid w:val="009D7C31"/>
    <w:rsid w:val="009E4E49"/>
    <w:rsid w:val="009E5C23"/>
    <w:rsid w:val="009E5C87"/>
    <w:rsid w:val="009F0DAF"/>
    <w:rsid w:val="00A03133"/>
    <w:rsid w:val="00A03C82"/>
    <w:rsid w:val="00A04517"/>
    <w:rsid w:val="00A2444A"/>
    <w:rsid w:val="00A26AAF"/>
    <w:rsid w:val="00A26ABC"/>
    <w:rsid w:val="00A26C01"/>
    <w:rsid w:val="00A40CE8"/>
    <w:rsid w:val="00A542DD"/>
    <w:rsid w:val="00A54448"/>
    <w:rsid w:val="00A57D98"/>
    <w:rsid w:val="00A63696"/>
    <w:rsid w:val="00A65244"/>
    <w:rsid w:val="00A6737C"/>
    <w:rsid w:val="00A71A27"/>
    <w:rsid w:val="00A815BE"/>
    <w:rsid w:val="00A84C72"/>
    <w:rsid w:val="00A93EF6"/>
    <w:rsid w:val="00A94026"/>
    <w:rsid w:val="00AA4D3B"/>
    <w:rsid w:val="00AA5C8D"/>
    <w:rsid w:val="00AB1CDC"/>
    <w:rsid w:val="00AB39A0"/>
    <w:rsid w:val="00AB5F83"/>
    <w:rsid w:val="00AC2A7F"/>
    <w:rsid w:val="00AC3B66"/>
    <w:rsid w:val="00AC6E81"/>
    <w:rsid w:val="00AD2406"/>
    <w:rsid w:val="00AE60BD"/>
    <w:rsid w:val="00AE7B0C"/>
    <w:rsid w:val="00AF2AA8"/>
    <w:rsid w:val="00AF6AE9"/>
    <w:rsid w:val="00AF78C3"/>
    <w:rsid w:val="00B003B5"/>
    <w:rsid w:val="00B04286"/>
    <w:rsid w:val="00B042DA"/>
    <w:rsid w:val="00B067A7"/>
    <w:rsid w:val="00B20CA2"/>
    <w:rsid w:val="00B2204A"/>
    <w:rsid w:val="00B240C1"/>
    <w:rsid w:val="00B26661"/>
    <w:rsid w:val="00B3198A"/>
    <w:rsid w:val="00B31E54"/>
    <w:rsid w:val="00B339B0"/>
    <w:rsid w:val="00B3499D"/>
    <w:rsid w:val="00B4784D"/>
    <w:rsid w:val="00B5097F"/>
    <w:rsid w:val="00B52D3D"/>
    <w:rsid w:val="00B552B4"/>
    <w:rsid w:val="00B60FA8"/>
    <w:rsid w:val="00B612A7"/>
    <w:rsid w:val="00B70A4A"/>
    <w:rsid w:val="00B715F4"/>
    <w:rsid w:val="00B72015"/>
    <w:rsid w:val="00B93D74"/>
    <w:rsid w:val="00B94B98"/>
    <w:rsid w:val="00B95216"/>
    <w:rsid w:val="00BA6274"/>
    <w:rsid w:val="00BB4B5C"/>
    <w:rsid w:val="00BC3015"/>
    <w:rsid w:val="00BC3EA3"/>
    <w:rsid w:val="00BE3F54"/>
    <w:rsid w:val="00BF6B50"/>
    <w:rsid w:val="00C00ACC"/>
    <w:rsid w:val="00C02E9D"/>
    <w:rsid w:val="00C0313D"/>
    <w:rsid w:val="00C10973"/>
    <w:rsid w:val="00C14951"/>
    <w:rsid w:val="00C16882"/>
    <w:rsid w:val="00C16AB8"/>
    <w:rsid w:val="00C17795"/>
    <w:rsid w:val="00C2096E"/>
    <w:rsid w:val="00C21A29"/>
    <w:rsid w:val="00C236BB"/>
    <w:rsid w:val="00C24F50"/>
    <w:rsid w:val="00C26B45"/>
    <w:rsid w:val="00C31B2D"/>
    <w:rsid w:val="00C33BEA"/>
    <w:rsid w:val="00C5079C"/>
    <w:rsid w:val="00C51366"/>
    <w:rsid w:val="00C545E0"/>
    <w:rsid w:val="00C54A5A"/>
    <w:rsid w:val="00C611D6"/>
    <w:rsid w:val="00C6335F"/>
    <w:rsid w:val="00C67AA1"/>
    <w:rsid w:val="00C70DD0"/>
    <w:rsid w:val="00C77358"/>
    <w:rsid w:val="00C8035F"/>
    <w:rsid w:val="00C8295B"/>
    <w:rsid w:val="00C86B7B"/>
    <w:rsid w:val="00C9284D"/>
    <w:rsid w:val="00CA0ADB"/>
    <w:rsid w:val="00CA3591"/>
    <w:rsid w:val="00CA404D"/>
    <w:rsid w:val="00CB5974"/>
    <w:rsid w:val="00CB651C"/>
    <w:rsid w:val="00CD3536"/>
    <w:rsid w:val="00CD7712"/>
    <w:rsid w:val="00CF0778"/>
    <w:rsid w:val="00CF7D8A"/>
    <w:rsid w:val="00D00182"/>
    <w:rsid w:val="00D06098"/>
    <w:rsid w:val="00D1675A"/>
    <w:rsid w:val="00D2218A"/>
    <w:rsid w:val="00D23C7D"/>
    <w:rsid w:val="00D245A0"/>
    <w:rsid w:val="00D253ED"/>
    <w:rsid w:val="00D4465C"/>
    <w:rsid w:val="00D455A2"/>
    <w:rsid w:val="00D5194D"/>
    <w:rsid w:val="00D705F7"/>
    <w:rsid w:val="00D738EE"/>
    <w:rsid w:val="00D93206"/>
    <w:rsid w:val="00DA1CC4"/>
    <w:rsid w:val="00DB4499"/>
    <w:rsid w:val="00DB5094"/>
    <w:rsid w:val="00DC292C"/>
    <w:rsid w:val="00DC2E02"/>
    <w:rsid w:val="00DC5F47"/>
    <w:rsid w:val="00DD3BCE"/>
    <w:rsid w:val="00DE1007"/>
    <w:rsid w:val="00DE3DA8"/>
    <w:rsid w:val="00DE4C82"/>
    <w:rsid w:val="00DF343A"/>
    <w:rsid w:val="00DF43AE"/>
    <w:rsid w:val="00E0468E"/>
    <w:rsid w:val="00E07E5A"/>
    <w:rsid w:val="00E10134"/>
    <w:rsid w:val="00E11EC1"/>
    <w:rsid w:val="00E149FA"/>
    <w:rsid w:val="00E15693"/>
    <w:rsid w:val="00E17F57"/>
    <w:rsid w:val="00E2144B"/>
    <w:rsid w:val="00E21D8D"/>
    <w:rsid w:val="00E24A51"/>
    <w:rsid w:val="00E25E66"/>
    <w:rsid w:val="00E303BE"/>
    <w:rsid w:val="00E30D82"/>
    <w:rsid w:val="00E440BF"/>
    <w:rsid w:val="00E5600E"/>
    <w:rsid w:val="00E73C55"/>
    <w:rsid w:val="00E80D36"/>
    <w:rsid w:val="00E817CE"/>
    <w:rsid w:val="00E834CA"/>
    <w:rsid w:val="00E86170"/>
    <w:rsid w:val="00EA0AAA"/>
    <w:rsid w:val="00EA2BB7"/>
    <w:rsid w:val="00EB4406"/>
    <w:rsid w:val="00EB725C"/>
    <w:rsid w:val="00EC3E16"/>
    <w:rsid w:val="00EC4B9F"/>
    <w:rsid w:val="00ED593C"/>
    <w:rsid w:val="00ED6BF8"/>
    <w:rsid w:val="00ED6E19"/>
    <w:rsid w:val="00EF63BB"/>
    <w:rsid w:val="00F02032"/>
    <w:rsid w:val="00F02538"/>
    <w:rsid w:val="00F207F2"/>
    <w:rsid w:val="00F2287E"/>
    <w:rsid w:val="00F25C6F"/>
    <w:rsid w:val="00F2667F"/>
    <w:rsid w:val="00F34EE9"/>
    <w:rsid w:val="00F366E5"/>
    <w:rsid w:val="00F37718"/>
    <w:rsid w:val="00F402FD"/>
    <w:rsid w:val="00F4243E"/>
    <w:rsid w:val="00F44D23"/>
    <w:rsid w:val="00F47453"/>
    <w:rsid w:val="00F5145A"/>
    <w:rsid w:val="00F52472"/>
    <w:rsid w:val="00F52977"/>
    <w:rsid w:val="00F54178"/>
    <w:rsid w:val="00F67301"/>
    <w:rsid w:val="00F75917"/>
    <w:rsid w:val="00F76E5E"/>
    <w:rsid w:val="00F77290"/>
    <w:rsid w:val="00F77E9E"/>
    <w:rsid w:val="00F82EB0"/>
    <w:rsid w:val="00F94070"/>
    <w:rsid w:val="00F94751"/>
    <w:rsid w:val="00F95F23"/>
    <w:rsid w:val="00FA2A0E"/>
    <w:rsid w:val="00FA2E4D"/>
    <w:rsid w:val="00FA46AB"/>
    <w:rsid w:val="00FB11EA"/>
    <w:rsid w:val="00FB5D42"/>
    <w:rsid w:val="00FC194D"/>
    <w:rsid w:val="00FC2644"/>
    <w:rsid w:val="00FC563A"/>
    <w:rsid w:val="00FD5A1C"/>
    <w:rsid w:val="00FE201C"/>
    <w:rsid w:val="00FE3585"/>
    <w:rsid w:val="00FF2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88F4A"/>
  <w15:chartTrackingRefBased/>
  <w15:docId w15:val="{F193EE66-44D0-4666-9DDD-98E24AE8D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F4080"/>
    <w:pPr>
      <w:tabs>
        <w:tab w:val="center" w:pos="4677"/>
        <w:tab w:val="right" w:pos="9355"/>
      </w:tabs>
    </w:pPr>
  </w:style>
  <w:style w:type="character" w:customStyle="1" w:styleId="a4">
    <w:name w:val="Верхний колонтитул Знак"/>
    <w:link w:val="a3"/>
    <w:rsid w:val="004F4080"/>
    <w:rPr>
      <w:sz w:val="24"/>
      <w:szCs w:val="24"/>
    </w:rPr>
  </w:style>
  <w:style w:type="paragraph" w:styleId="a5">
    <w:name w:val="footer"/>
    <w:basedOn w:val="a"/>
    <w:link w:val="a6"/>
    <w:rsid w:val="004F4080"/>
    <w:pPr>
      <w:tabs>
        <w:tab w:val="center" w:pos="4677"/>
        <w:tab w:val="right" w:pos="9355"/>
      </w:tabs>
    </w:pPr>
  </w:style>
  <w:style w:type="character" w:customStyle="1" w:styleId="a6">
    <w:name w:val="Нижний колонтитул Знак"/>
    <w:link w:val="a5"/>
    <w:rsid w:val="004F4080"/>
    <w:rPr>
      <w:sz w:val="24"/>
      <w:szCs w:val="24"/>
    </w:rPr>
  </w:style>
  <w:style w:type="table" w:styleId="a7">
    <w:name w:val="Table Grid"/>
    <w:basedOn w:val="a1"/>
    <w:rsid w:val="004F4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B5097F"/>
  </w:style>
  <w:style w:type="character" w:customStyle="1" w:styleId="clausesuff">
    <w:name w:val="clausesuff"/>
    <w:rsid w:val="00B5097F"/>
  </w:style>
  <w:style w:type="character" w:styleId="a8">
    <w:name w:val="Hyperlink"/>
    <w:uiPriority w:val="99"/>
    <w:unhideWhenUsed/>
    <w:rsid w:val="00A815BE"/>
    <w:rPr>
      <w:color w:val="0000FF"/>
      <w:u w:val="single"/>
    </w:rPr>
  </w:style>
  <w:style w:type="character" w:styleId="a9">
    <w:name w:val="Emphasis"/>
    <w:uiPriority w:val="20"/>
    <w:qFormat/>
    <w:rsid w:val="008B327F"/>
    <w:rPr>
      <w:i/>
      <w:iCs/>
    </w:rPr>
  </w:style>
  <w:style w:type="paragraph" w:customStyle="1" w:styleId="ConsPlusNonformat">
    <w:name w:val="ConsPlusNonformat"/>
    <w:uiPriority w:val="99"/>
    <w:rsid w:val="00F77290"/>
    <w:pPr>
      <w:widowControl w:val="0"/>
      <w:autoSpaceDE w:val="0"/>
      <w:autoSpaceDN w:val="0"/>
      <w:adjustRightInd w:val="0"/>
    </w:pPr>
    <w:rPr>
      <w:rFonts w:ascii="Courier New" w:hAnsi="Courier New" w:cs="Courier New"/>
    </w:rPr>
  </w:style>
  <w:style w:type="paragraph" w:styleId="aa">
    <w:name w:val="List Paragraph"/>
    <w:basedOn w:val="a"/>
    <w:uiPriority w:val="34"/>
    <w:qFormat/>
    <w:rsid w:val="00CB651C"/>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9684">
      <w:bodyDiv w:val="1"/>
      <w:marLeft w:val="0"/>
      <w:marRight w:val="0"/>
      <w:marTop w:val="0"/>
      <w:marBottom w:val="0"/>
      <w:divBdr>
        <w:top w:val="none" w:sz="0" w:space="0" w:color="auto"/>
        <w:left w:val="none" w:sz="0" w:space="0" w:color="auto"/>
        <w:bottom w:val="none" w:sz="0" w:space="0" w:color="auto"/>
        <w:right w:val="none" w:sz="0" w:space="0" w:color="auto"/>
      </w:divBdr>
      <w:divsChild>
        <w:div w:id="796526719">
          <w:marLeft w:val="0"/>
          <w:marRight w:val="0"/>
          <w:marTop w:val="120"/>
          <w:marBottom w:val="60"/>
          <w:divBdr>
            <w:top w:val="none" w:sz="0" w:space="0" w:color="auto"/>
            <w:left w:val="none" w:sz="0" w:space="0" w:color="auto"/>
            <w:bottom w:val="none" w:sz="0" w:space="0" w:color="auto"/>
            <w:right w:val="none" w:sz="0" w:space="0" w:color="auto"/>
          </w:divBdr>
        </w:div>
        <w:div w:id="1312098556">
          <w:marLeft w:val="0"/>
          <w:marRight w:val="0"/>
          <w:marTop w:val="240"/>
          <w:marBottom w:val="120"/>
          <w:divBdr>
            <w:top w:val="none" w:sz="0" w:space="0" w:color="auto"/>
            <w:left w:val="none" w:sz="0" w:space="0" w:color="auto"/>
            <w:bottom w:val="none" w:sz="0" w:space="0" w:color="auto"/>
            <w:right w:val="none" w:sz="0" w:space="0" w:color="auto"/>
          </w:divBdr>
        </w:div>
      </w:divsChild>
    </w:div>
    <w:div w:id="18090292">
      <w:bodyDiv w:val="1"/>
      <w:marLeft w:val="0"/>
      <w:marRight w:val="0"/>
      <w:marTop w:val="0"/>
      <w:marBottom w:val="0"/>
      <w:divBdr>
        <w:top w:val="none" w:sz="0" w:space="0" w:color="auto"/>
        <w:left w:val="none" w:sz="0" w:space="0" w:color="auto"/>
        <w:bottom w:val="none" w:sz="0" w:space="0" w:color="auto"/>
        <w:right w:val="none" w:sz="0" w:space="0" w:color="auto"/>
      </w:divBdr>
      <w:divsChild>
        <w:div w:id="38821835">
          <w:marLeft w:val="0"/>
          <w:marRight w:val="0"/>
          <w:marTop w:val="0"/>
          <w:marBottom w:val="150"/>
          <w:divBdr>
            <w:top w:val="none" w:sz="0" w:space="0" w:color="auto"/>
            <w:left w:val="none" w:sz="0" w:space="0" w:color="auto"/>
            <w:bottom w:val="none" w:sz="0" w:space="0" w:color="auto"/>
            <w:right w:val="none" w:sz="0" w:space="0" w:color="auto"/>
          </w:divBdr>
        </w:div>
        <w:div w:id="65765355">
          <w:marLeft w:val="0"/>
          <w:marRight w:val="0"/>
          <w:marTop w:val="0"/>
          <w:marBottom w:val="150"/>
          <w:divBdr>
            <w:top w:val="none" w:sz="0" w:space="0" w:color="auto"/>
            <w:left w:val="none" w:sz="0" w:space="0" w:color="auto"/>
            <w:bottom w:val="none" w:sz="0" w:space="0" w:color="auto"/>
            <w:right w:val="none" w:sz="0" w:space="0" w:color="auto"/>
          </w:divBdr>
        </w:div>
        <w:div w:id="277756151">
          <w:marLeft w:val="0"/>
          <w:marRight w:val="0"/>
          <w:marTop w:val="0"/>
          <w:marBottom w:val="150"/>
          <w:divBdr>
            <w:top w:val="none" w:sz="0" w:space="0" w:color="auto"/>
            <w:left w:val="none" w:sz="0" w:space="0" w:color="auto"/>
            <w:bottom w:val="none" w:sz="0" w:space="0" w:color="auto"/>
            <w:right w:val="none" w:sz="0" w:space="0" w:color="auto"/>
          </w:divBdr>
        </w:div>
        <w:div w:id="395515810">
          <w:marLeft w:val="0"/>
          <w:marRight w:val="0"/>
          <w:marTop w:val="0"/>
          <w:marBottom w:val="150"/>
          <w:divBdr>
            <w:top w:val="none" w:sz="0" w:space="0" w:color="auto"/>
            <w:left w:val="none" w:sz="0" w:space="0" w:color="auto"/>
            <w:bottom w:val="none" w:sz="0" w:space="0" w:color="auto"/>
            <w:right w:val="none" w:sz="0" w:space="0" w:color="auto"/>
          </w:divBdr>
        </w:div>
        <w:div w:id="460735119">
          <w:marLeft w:val="0"/>
          <w:marRight w:val="0"/>
          <w:marTop w:val="0"/>
          <w:marBottom w:val="150"/>
          <w:divBdr>
            <w:top w:val="none" w:sz="0" w:space="0" w:color="auto"/>
            <w:left w:val="none" w:sz="0" w:space="0" w:color="auto"/>
            <w:bottom w:val="none" w:sz="0" w:space="0" w:color="auto"/>
            <w:right w:val="none" w:sz="0" w:space="0" w:color="auto"/>
          </w:divBdr>
        </w:div>
        <w:div w:id="500124527">
          <w:marLeft w:val="0"/>
          <w:marRight w:val="0"/>
          <w:marTop w:val="120"/>
          <w:marBottom w:val="120"/>
          <w:divBdr>
            <w:top w:val="none" w:sz="0" w:space="0" w:color="auto"/>
            <w:left w:val="none" w:sz="0" w:space="0" w:color="auto"/>
            <w:bottom w:val="none" w:sz="0" w:space="0" w:color="auto"/>
            <w:right w:val="none" w:sz="0" w:space="0" w:color="auto"/>
          </w:divBdr>
        </w:div>
        <w:div w:id="764153032">
          <w:marLeft w:val="0"/>
          <w:marRight w:val="0"/>
          <w:marTop w:val="120"/>
          <w:marBottom w:val="120"/>
          <w:divBdr>
            <w:top w:val="none" w:sz="0" w:space="0" w:color="auto"/>
            <w:left w:val="none" w:sz="0" w:space="0" w:color="auto"/>
            <w:bottom w:val="none" w:sz="0" w:space="0" w:color="auto"/>
            <w:right w:val="none" w:sz="0" w:space="0" w:color="auto"/>
          </w:divBdr>
        </w:div>
        <w:div w:id="1691029252">
          <w:marLeft w:val="0"/>
          <w:marRight w:val="0"/>
          <w:marTop w:val="0"/>
          <w:marBottom w:val="150"/>
          <w:divBdr>
            <w:top w:val="none" w:sz="0" w:space="0" w:color="auto"/>
            <w:left w:val="none" w:sz="0" w:space="0" w:color="auto"/>
            <w:bottom w:val="none" w:sz="0" w:space="0" w:color="auto"/>
            <w:right w:val="none" w:sz="0" w:space="0" w:color="auto"/>
          </w:divBdr>
        </w:div>
        <w:div w:id="1888494335">
          <w:marLeft w:val="0"/>
          <w:marRight w:val="0"/>
          <w:marTop w:val="0"/>
          <w:marBottom w:val="150"/>
          <w:divBdr>
            <w:top w:val="none" w:sz="0" w:space="0" w:color="auto"/>
            <w:left w:val="none" w:sz="0" w:space="0" w:color="auto"/>
            <w:bottom w:val="none" w:sz="0" w:space="0" w:color="auto"/>
            <w:right w:val="none" w:sz="0" w:space="0" w:color="auto"/>
          </w:divBdr>
        </w:div>
        <w:div w:id="2125608579">
          <w:marLeft w:val="0"/>
          <w:marRight w:val="0"/>
          <w:marTop w:val="0"/>
          <w:marBottom w:val="150"/>
          <w:divBdr>
            <w:top w:val="none" w:sz="0" w:space="0" w:color="auto"/>
            <w:left w:val="none" w:sz="0" w:space="0" w:color="auto"/>
            <w:bottom w:val="none" w:sz="0" w:space="0" w:color="auto"/>
            <w:right w:val="none" w:sz="0" w:space="0" w:color="auto"/>
          </w:divBdr>
        </w:div>
      </w:divsChild>
    </w:div>
    <w:div w:id="133839140">
      <w:bodyDiv w:val="1"/>
      <w:marLeft w:val="0"/>
      <w:marRight w:val="0"/>
      <w:marTop w:val="0"/>
      <w:marBottom w:val="0"/>
      <w:divBdr>
        <w:top w:val="none" w:sz="0" w:space="0" w:color="auto"/>
        <w:left w:val="none" w:sz="0" w:space="0" w:color="auto"/>
        <w:bottom w:val="none" w:sz="0" w:space="0" w:color="auto"/>
        <w:right w:val="none" w:sz="0" w:space="0" w:color="auto"/>
      </w:divBdr>
      <w:divsChild>
        <w:div w:id="575364910">
          <w:marLeft w:val="0"/>
          <w:marRight w:val="0"/>
          <w:marTop w:val="0"/>
          <w:marBottom w:val="120"/>
          <w:divBdr>
            <w:top w:val="none" w:sz="0" w:space="0" w:color="auto"/>
            <w:left w:val="none" w:sz="0" w:space="0" w:color="auto"/>
            <w:bottom w:val="none" w:sz="0" w:space="0" w:color="auto"/>
            <w:right w:val="none" w:sz="0" w:space="0" w:color="auto"/>
          </w:divBdr>
        </w:div>
        <w:div w:id="740950140">
          <w:marLeft w:val="11167"/>
          <w:marRight w:val="0"/>
          <w:marTop w:val="200"/>
          <w:marBottom w:val="240"/>
          <w:divBdr>
            <w:top w:val="none" w:sz="0" w:space="0" w:color="auto"/>
            <w:left w:val="none" w:sz="0" w:space="0" w:color="auto"/>
            <w:bottom w:val="none" w:sz="0" w:space="0" w:color="auto"/>
            <w:right w:val="none" w:sz="0" w:space="0" w:color="auto"/>
          </w:divBdr>
        </w:div>
      </w:divsChild>
    </w:div>
    <w:div w:id="181087439">
      <w:bodyDiv w:val="1"/>
      <w:marLeft w:val="0"/>
      <w:marRight w:val="0"/>
      <w:marTop w:val="0"/>
      <w:marBottom w:val="0"/>
      <w:divBdr>
        <w:top w:val="none" w:sz="0" w:space="0" w:color="auto"/>
        <w:left w:val="none" w:sz="0" w:space="0" w:color="auto"/>
        <w:bottom w:val="none" w:sz="0" w:space="0" w:color="auto"/>
        <w:right w:val="none" w:sz="0" w:space="0" w:color="auto"/>
      </w:divBdr>
      <w:divsChild>
        <w:div w:id="738014251">
          <w:marLeft w:val="0"/>
          <w:marRight w:val="0"/>
          <w:marTop w:val="120"/>
          <w:marBottom w:val="120"/>
          <w:divBdr>
            <w:top w:val="none" w:sz="0" w:space="0" w:color="auto"/>
            <w:left w:val="none" w:sz="0" w:space="0" w:color="auto"/>
            <w:bottom w:val="none" w:sz="0" w:space="0" w:color="auto"/>
            <w:right w:val="none" w:sz="0" w:space="0" w:color="auto"/>
          </w:divBdr>
        </w:div>
        <w:div w:id="1229417690">
          <w:marLeft w:val="0"/>
          <w:marRight w:val="0"/>
          <w:marTop w:val="0"/>
          <w:marBottom w:val="150"/>
          <w:divBdr>
            <w:top w:val="none" w:sz="0" w:space="0" w:color="auto"/>
            <w:left w:val="none" w:sz="0" w:space="0" w:color="auto"/>
            <w:bottom w:val="none" w:sz="0" w:space="0" w:color="auto"/>
            <w:right w:val="none" w:sz="0" w:space="0" w:color="auto"/>
          </w:divBdr>
        </w:div>
        <w:div w:id="1533878967">
          <w:marLeft w:val="0"/>
          <w:marRight w:val="0"/>
          <w:marTop w:val="0"/>
          <w:marBottom w:val="150"/>
          <w:divBdr>
            <w:top w:val="none" w:sz="0" w:space="0" w:color="auto"/>
            <w:left w:val="none" w:sz="0" w:space="0" w:color="auto"/>
            <w:bottom w:val="none" w:sz="0" w:space="0" w:color="auto"/>
            <w:right w:val="none" w:sz="0" w:space="0" w:color="auto"/>
          </w:divBdr>
        </w:div>
        <w:div w:id="1555432958">
          <w:marLeft w:val="0"/>
          <w:marRight w:val="0"/>
          <w:marTop w:val="0"/>
          <w:marBottom w:val="150"/>
          <w:divBdr>
            <w:top w:val="none" w:sz="0" w:space="0" w:color="auto"/>
            <w:left w:val="none" w:sz="0" w:space="0" w:color="auto"/>
            <w:bottom w:val="none" w:sz="0" w:space="0" w:color="auto"/>
            <w:right w:val="none" w:sz="0" w:space="0" w:color="auto"/>
          </w:divBdr>
        </w:div>
      </w:divsChild>
    </w:div>
    <w:div w:id="197815539">
      <w:bodyDiv w:val="1"/>
      <w:marLeft w:val="0"/>
      <w:marRight w:val="0"/>
      <w:marTop w:val="0"/>
      <w:marBottom w:val="0"/>
      <w:divBdr>
        <w:top w:val="none" w:sz="0" w:space="0" w:color="auto"/>
        <w:left w:val="none" w:sz="0" w:space="0" w:color="auto"/>
        <w:bottom w:val="none" w:sz="0" w:space="0" w:color="auto"/>
        <w:right w:val="none" w:sz="0" w:space="0" w:color="auto"/>
      </w:divBdr>
      <w:divsChild>
        <w:div w:id="862743111">
          <w:marLeft w:val="0"/>
          <w:marRight w:val="0"/>
          <w:marTop w:val="120"/>
          <w:marBottom w:val="120"/>
          <w:divBdr>
            <w:top w:val="none" w:sz="0" w:space="0" w:color="auto"/>
            <w:left w:val="none" w:sz="0" w:space="0" w:color="auto"/>
            <w:bottom w:val="none" w:sz="0" w:space="0" w:color="auto"/>
            <w:right w:val="none" w:sz="0" w:space="0" w:color="auto"/>
          </w:divBdr>
        </w:div>
        <w:div w:id="1232814295">
          <w:marLeft w:val="0"/>
          <w:marRight w:val="0"/>
          <w:marTop w:val="0"/>
          <w:marBottom w:val="150"/>
          <w:divBdr>
            <w:top w:val="none" w:sz="0" w:space="0" w:color="auto"/>
            <w:left w:val="none" w:sz="0" w:space="0" w:color="auto"/>
            <w:bottom w:val="none" w:sz="0" w:space="0" w:color="auto"/>
            <w:right w:val="none" w:sz="0" w:space="0" w:color="auto"/>
          </w:divBdr>
        </w:div>
      </w:divsChild>
    </w:div>
    <w:div w:id="359624902">
      <w:bodyDiv w:val="1"/>
      <w:marLeft w:val="0"/>
      <w:marRight w:val="0"/>
      <w:marTop w:val="0"/>
      <w:marBottom w:val="0"/>
      <w:divBdr>
        <w:top w:val="none" w:sz="0" w:space="0" w:color="auto"/>
        <w:left w:val="none" w:sz="0" w:space="0" w:color="auto"/>
        <w:bottom w:val="none" w:sz="0" w:space="0" w:color="auto"/>
        <w:right w:val="none" w:sz="0" w:space="0" w:color="auto"/>
      </w:divBdr>
      <w:divsChild>
        <w:div w:id="3363020">
          <w:marLeft w:val="0"/>
          <w:marRight w:val="0"/>
          <w:marTop w:val="0"/>
          <w:marBottom w:val="150"/>
          <w:divBdr>
            <w:top w:val="none" w:sz="0" w:space="0" w:color="auto"/>
            <w:left w:val="none" w:sz="0" w:space="0" w:color="auto"/>
            <w:bottom w:val="none" w:sz="0" w:space="0" w:color="auto"/>
            <w:right w:val="none" w:sz="0" w:space="0" w:color="auto"/>
          </w:divBdr>
        </w:div>
        <w:div w:id="57553316">
          <w:marLeft w:val="0"/>
          <w:marRight w:val="0"/>
          <w:marTop w:val="60"/>
          <w:marBottom w:val="60"/>
          <w:divBdr>
            <w:top w:val="none" w:sz="0" w:space="0" w:color="auto"/>
            <w:left w:val="none" w:sz="0" w:space="0" w:color="auto"/>
            <w:bottom w:val="none" w:sz="0" w:space="0" w:color="auto"/>
            <w:right w:val="none" w:sz="0" w:space="0" w:color="auto"/>
          </w:divBdr>
        </w:div>
        <w:div w:id="143357057">
          <w:marLeft w:val="0"/>
          <w:marRight w:val="0"/>
          <w:marTop w:val="0"/>
          <w:marBottom w:val="150"/>
          <w:divBdr>
            <w:top w:val="none" w:sz="0" w:space="0" w:color="auto"/>
            <w:left w:val="none" w:sz="0" w:space="0" w:color="auto"/>
            <w:bottom w:val="none" w:sz="0" w:space="0" w:color="auto"/>
            <w:right w:val="none" w:sz="0" w:space="0" w:color="auto"/>
          </w:divBdr>
        </w:div>
        <w:div w:id="348415453">
          <w:marLeft w:val="0"/>
          <w:marRight w:val="0"/>
          <w:marTop w:val="0"/>
          <w:marBottom w:val="150"/>
          <w:divBdr>
            <w:top w:val="none" w:sz="0" w:space="0" w:color="auto"/>
            <w:left w:val="none" w:sz="0" w:space="0" w:color="auto"/>
            <w:bottom w:val="none" w:sz="0" w:space="0" w:color="auto"/>
            <w:right w:val="none" w:sz="0" w:space="0" w:color="auto"/>
          </w:divBdr>
        </w:div>
        <w:div w:id="351955967">
          <w:marLeft w:val="0"/>
          <w:marRight w:val="0"/>
          <w:marTop w:val="0"/>
          <w:marBottom w:val="150"/>
          <w:divBdr>
            <w:top w:val="none" w:sz="0" w:space="0" w:color="auto"/>
            <w:left w:val="none" w:sz="0" w:space="0" w:color="auto"/>
            <w:bottom w:val="none" w:sz="0" w:space="0" w:color="auto"/>
            <w:right w:val="none" w:sz="0" w:space="0" w:color="auto"/>
          </w:divBdr>
        </w:div>
        <w:div w:id="477918616">
          <w:marLeft w:val="0"/>
          <w:marRight w:val="0"/>
          <w:marTop w:val="0"/>
          <w:marBottom w:val="150"/>
          <w:divBdr>
            <w:top w:val="none" w:sz="0" w:space="0" w:color="auto"/>
            <w:left w:val="none" w:sz="0" w:space="0" w:color="auto"/>
            <w:bottom w:val="none" w:sz="0" w:space="0" w:color="auto"/>
            <w:right w:val="none" w:sz="0" w:space="0" w:color="auto"/>
          </w:divBdr>
        </w:div>
        <w:div w:id="537277002">
          <w:marLeft w:val="0"/>
          <w:marRight w:val="0"/>
          <w:marTop w:val="0"/>
          <w:marBottom w:val="150"/>
          <w:divBdr>
            <w:top w:val="none" w:sz="0" w:space="0" w:color="auto"/>
            <w:left w:val="none" w:sz="0" w:space="0" w:color="auto"/>
            <w:bottom w:val="none" w:sz="0" w:space="0" w:color="auto"/>
            <w:right w:val="none" w:sz="0" w:space="0" w:color="auto"/>
          </w:divBdr>
        </w:div>
        <w:div w:id="590967571">
          <w:marLeft w:val="0"/>
          <w:marRight w:val="0"/>
          <w:marTop w:val="0"/>
          <w:marBottom w:val="150"/>
          <w:divBdr>
            <w:top w:val="none" w:sz="0" w:space="0" w:color="auto"/>
            <w:left w:val="none" w:sz="0" w:space="0" w:color="auto"/>
            <w:bottom w:val="none" w:sz="0" w:space="0" w:color="auto"/>
            <w:right w:val="none" w:sz="0" w:space="0" w:color="auto"/>
          </w:divBdr>
        </w:div>
        <w:div w:id="650209128">
          <w:marLeft w:val="0"/>
          <w:marRight w:val="0"/>
          <w:marTop w:val="0"/>
          <w:marBottom w:val="150"/>
          <w:divBdr>
            <w:top w:val="none" w:sz="0" w:space="0" w:color="auto"/>
            <w:left w:val="none" w:sz="0" w:space="0" w:color="auto"/>
            <w:bottom w:val="none" w:sz="0" w:space="0" w:color="auto"/>
            <w:right w:val="none" w:sz="0" w:space="0" w:color="auto"/>
          </w:divBdr>
        </w:div>
        <w:div w:id="674501923">
          <w:marLeft w:val="0"/>
          <w:marRight w:val="0"/>
          <w:marTop w:val="0"/>
          <w:marBottom w:val="150"/>
          <w:divBdr>
            <w:top w:val="none" w:sz="0" w:space="0" w:color="auto"/>
            <w:left w:val="none" w:sz="0" w:space="0" w:color="auto"/>
            <w:bottom w:val="none" w:sz="0" w:space="0" w:color="auto"/>
            <w:right w:val="none" w:sz="0" w:space="0" w:color="auto"/>
          </w:divBdr>
        </w:div>
        <w:div w:id="783427998">
          <w:marLeft w:val="0"/>
          <w:marRight w:val="0"/>
          <w:marTop w:val="0"/>
          <w:marBottom w:val="150"/>
          <w:divBdr>
            <w:top w:val="none" w:sz="0" w:space="0" w:color="auto"/>
            <w:left w:val="none" w:sz="0" w:space="0" w:color="auto"/>
            <w:bottom w:val="none" w:sz="0" w:space="0" w:color="auto"/>
            <w:right w:val="none" w:sz="0" w:space="0" w:color="auto"/>
          </w:divBdr>
        </w:div>
        <w:div w:id="950740590">
          <w:marLeft w:val="0"/>
          <w:marRight w:val="0"/>
          <w:marTop w:val="0"/>
          <w:marBottom w:val="150"/>
          <w:divBdr>
            <w:top w:val="none" w:sz="0" w:space="0" w:color="auto"/>
            <w:left w:val="none" w:sz="0" w:space="0" w:color="auto"/>
            <w:bottom w:val="none" w:sz="0" w:space="0" w:color="auto"/>
            <w:right w:val="none" w:sz="0" w:space="0" w:color="auto"/>
          </w:divBdr>
        </w:div>
        <w:div w:id="1004630097">
          <w:marLeft w:val="0"/>
          <w:marRight w:val="0"/>
          <w:marTop w:val="60"/>
          <w:marBottom w:val="60"/>
          <w:divBdr>
            <w:top w:val="none" w:sz="0" w:space="0" w:color="auto"/>
            <w:left w:val="none" w:sz="0" w:space="0" w:color="auto"/>
            <w:bottom w:val="none" w:sz="0" w:space="0" w:color="auto"/>
            <w:right w:val="none" w:sz="0" w:space="0" w:color="auto"/>
          </w:divBdr>
          <w:divsChild>
            <w:div w:id="1108813618">
              <w:marLeft w:val="0"/>
              <w:marRight w:val="0"/>
              <w:marTop w:val="0"/>
              <w:marBottom w:val="0"/>
              <w:divBdr>
                <w:top w:val="none" w:sz="0" w:space="0" w:color="auto"/>
                <w:left w:val="none" w:sz="0" w:space="0" w:color="auto"/>
                <w:bottom w:val="none" w:sz="0" w:space="0" w:color="auto"/>
                <w:right w:val="none" w:sz="0" w:space="0" w:color="auto"/>
              </w:divBdr>
            </w:div>
          </w:divsChild>
        </w:div>
        <w:div w:id="1014772494">
          <w:marLeft w:val="0"/>
          <w:marRight w:val="0"/>
          <w:marTop w:val="0"/>
          <w:marBottom w:val="150"/>
          <w:divBdr>
            <w:top w:val="none" w:sz="0" w:space="0" w:color="auto"/>
            <w:left w:val="none" w:sz="0" w:space="0" w:color="auto"/>
            <w:bottom w:val="none" w:sz="0" w:space="0" w:color="auto"/>
            <w:right w:val="none" w:sz="0" w:space="0" w:color="auto"/>
          </w:divBdr>
        </w:div>
        <w:div w:id="1079256816">
          <w:marLeft w:val="0"/>
          <w:marRight w:val="0"/>
          <w:marTop w:val="0"/>
          <w:marBottom w:val="150"/>
          <w:divBdr>
            <w:top w:val="none" w:sz="0" w:space="0" w:color="auto"/>
            <w:left w:val="none" w:sz="0" w:space="0" w:color="auto"/>
            <w:bottom w:val="none" w:sz="0" w:space="0" w:color="auto"/>
            <w:right w:val="none" w:sz="0" w:space="0" w:color="auto"/>
          </w:divBdr>
        </w:div>
        <w:div w:id="1168206239">
          <w:marLeft w:val="0"/>
          <w:marRight w:val="0"/>
          <w:marTop w:val="0"/>
          <w:marBottom w:val="150"/>
          <w:divBdr>
            <w:top w:val="none" w:sz="0" w:space="0" w:color="auto"/>
            <w:left w:val="none" w:sz="0" w:space="0" w:color="auto"/>
            <w:bottom w:val="none" w:sz="0" w:space="0" w:color="auto"/>
            <w:right w:val="none" w:sz="0" w:space="0" w:color="auto"/>
          </w:divBdr>
        </w:div>
        <w:div w:id="1221478885">
          <w:marLeft w:val="0"/>
          <w:marRight w:val="0"/>
          <w:marTop w:val="0"/>
          <w:marBottom w:val="150"/>
          <w:divBdr>
            <w:top w:val="none" w:sz="0" w:space="0" w:color="auto"/>
            <w:left w:val="none" w:sz="0" w:space="0" w:color="auto"/>
            <w:bottom w:val="none" w:sz="0" w:space="0" w:color="auto"/>
            <w:right w:val="none" w:sz="0" w:space="0" w:color="auto"/>
          </w:divBdr>
        </w:div>
        <w:div w:id="1227766880">
          <w:marLeft w:val="0"/>
          <w:marRight w:val="0"/>
          <w:marTop w:val="0"/>
          <w:marBottom w:val="150"/>
          <w:divBdr>
            <w:top w:val="none" w:sz="0" w:space="0" w:color="auto"/>
            <w:left w:val="none" w:sz="0" w:space="0" w:color="auto"/>
            <w:bottom w:val="none" w:sz="0" w:space="0" w:color="auto"/>
            <w:right w:val="none" w:sz="0" w:space="0" w:color="auto"/>
          </w:divBdr>
        </w:div>
        <w:div w:id="1268730678">
          <w:marLeft w:val="0"/>
          <w:marRight w:val="0"/>
          <w:marTop w:val="0"/>
          <w:marBottom w:val="150"/>
          <w:divBdr>
            <w:top w:val="none" w:sz="0" w:space="0" w:color="auto"/>
            <w:left w:val="none" w:sz="0" w:space="0" w:color="auto"/>
            <w:bottom w:val="none" w:sz="0" w:space="0" w:color="auto"/>
            <w:right w:val="none" w:sz="0" w:space="0" w:color="auto"/>
          </w:divBdr>
        </w:div>
        <w:div w:id="1306661310">
          <w:marLeft w:val="0"/>
          <w:marRight w:val="0"/>
          <w:marTop w:val="0"/>
          <w:marBottom w:val="150"/>
          <w:divBdr>
            <w:top w:val="none" w:sz="0" w:space="0" w:color="auto"/>
            <w:left w:val="none" w:sz="0" w:space="0" w:color="auto"/>
            <w:bottom w:val="none" w:sz="0" w:space="0" w:color="auto"/>
            <w:right w:val="none" w:sz="0" w:space="0" w:color="auto"/>
          </w:divBdr>
        </w:div>
        <w:div w:id="1369913076">
          <w:marLeft w:val="0"/>
          <w:marRight w:val="0"/>
          <w:marTop w:val="120"/>
          <w:marBottom w:val="120"/>
          <w:divBdr>
            <w:top w:val="none" w:sz="0" w:space="0" w:color="auto"/>
            <w:left w:val="none" w:sz="0" w:space="0" w:color="auto"/>
            <w:bottom w:val="none" w:sz="0" w:space="0" w:color="auto"/>
            <w:right w:val="none" w:sz="0" w:space="0" w:color="auto"/>
          </w:divBdr>
        </w:div>
        <w:div w:id="1459176663">
          <w:marLeft w:val="0"/>
          <w:marRight w:val="0"/>
          <w:marTop w:val="0"/>
          <w:marBottom w:val="150"/>
          <w:divBdr>
            <w:top w:val="none" w:sz="0" w:space="0" w:color="auto"/>
            <w:left w:val="none" w:sz="0" w:space="0" w:color="auto"/>
            <w:bottom w:val="none" w:sz="0" w:space="0" w:color="auto"/>
            <w:right w:val="none" w:sz="0" w:space="0" w:color="auto"/>
          </w:divBdr>
        </w:div>
        <w:div w:id="1466393602">
          <w:marLeft w:val="0"/>
          <w:marRight w:val="0"/>
          <w:marTop w:val="0"/>
          <w:marBottom w:val="150"/>
          <w:divBdr>
            <w:top w:val="none" w:sz="0" w:space="0" w:color="auto"/>
            <w:left w:val="none" w:sz="0" w:space="0" w:color="auto"/>
            <w:bottom w:val="none" w:sz="0" w:space="0" w:color="auto"/>
            <w:right w:val="none" w:sz="0" w:space="0" w:color="auto"/>
          </w:divBdr>
        </w:div>
        <w:div w:id="1596355840">
          <w:marLeft w:val="0"/>
          <w:marRight w:val="0"/>
          <w:marTop w:val="0"/>
          <w:marBottom w:val="150"/>
          <w:divBdr>
            <w:top w:val="none" w:sz="0" w:space="0" w:color="auto"/>
            <w:left w:val="none" w:sz="0" w:space="0" w:color="auto"/>
            <w:bottom w:val="none" w:sz="0" w:space="0" w:color="auto"/>
            <w:right w:val="none" w:sz="0" w:space="0" w:color="auto"/>
          </w:divBdr>
        </w:div>
        <w:div w:id="1689721628">
          <w:marLeft w:val="0"/>
          <w:marRight w:val="0"/>
          <w:marTop w:val="0"/>
          <w:marBottom w:val="150"/>
          <w:divBdr>
            <w:top w:val="none" w:sz="0" w:space="0" w:color="auto"/>
            <w:left w:val="none" w:sz="0" w:space="0" w:color="auto"/>
            <w:bottom w:val="none" w:sz="0" w:space="0" w:color="auto"/>
            <w:right w:val="none" w:sz="0" w:space="0" w:color="auto"/>
          </w:divBdr>
        </w:div>
        <w:div w:id="1723865368">
          <w:marLeft w:val="0"/>
          <w:marRight w:val="0"/>
          <w:marTop w:val="0"/>
          <w:marBottom w:val="150"/>
          <w:divBdr>
            <w:top w:val="none" w:sz="0" w:space="0" w:color="auto"/>
            <w:left w:val="none" w:sz="0" w:space="0" w:color="auto"/>
            <w:bottom w:val="none" w:sz="0" w:space="0" w:color="auto"/>
            <w:right w:val="none" w:sz="0" w:space="0" w:color="auto"/>
          </w:divBdr>
        </w:div>
        <w:div w:id="1744373220">
          <w:marLeft w:val="0"/>
          <w:marRight w:val="0"/>
          <w:marTop w:val="0"/>
          <w:marBottom w:val="150"/>
          <w:divBdr>
            <w:top w:val="none" w:sz="0" w:space="0" w:color="auto"/>
            <w:left w:val="none" w:sz="0" w:space="0" w:color="auto"/>
            <w:bottom w:val="none" w:sz="0" w:space="0" w:color="auto"/>
            <w:right w:val="none" w:sz="0" w:space="0" w:color="auto"/>
          </w:divBdr>
        </w:div>
        <w:div w:id="1948074505">
          <w:marLeft w:val="0"/>
          <w:marRight w:val="0"/>
          <w:marTop w:val="120"/>
          <w:marBottom w:val="120"/>
          <w:divBdr>
            <w:top w:val="none" w:sz="0" w:space="0" w:color="auto"/>
            <w:left w:val="none" w:sz="0" w:space="0" w:color="auto"/>
            <w:bottom w:val="none" w:sz="0" w:space="0" w:color="auto"/>
            <w:right w:val="none" w:sz="0" w:space="0" w:color="auto"/>
          </w:divBdr>
        </w:div>
        <w:div w:id="1964967369">
          <w:marLeft w:val="0"/>
          <w:marRight w:val="0"/>
          <w:marTop w:val="60"/>
          <w:marBottom w:val="60"/>
          <w:divBdr>
            <w:top w:val="none" w:sz="0" w:space="0" w:color="auto"/>
            <w:left w:val="none" w:sz="0" w:space="0" w:color="auto"/>
            <w:bottom w:val="none" w:sz="0" w:space="0" w:color="auto"/>
            <w:right w:val="none" w:sz="0" w:space="0" w:color="auto"/>
          </w:divBdr>
        </w:div>
        <w:div w:id="2025326895">
          <w:marLeft w:val="0"/>
          <w:marRight w:val="0"/>
          <w:marTop w:val="0"/>
          <w:marBottom w:val="150"/>
          <w:divBdr>
            <w:top w:val="none" w:sz="0" w:space="0" w:color="auto"/>
            <w:left w:val="none" w:sz="0" w:space="0" w:color="auto"/>
            <w:bottom w:val="none" w:sz="0" w:space="0" w:color="auto"/>
            <w:right w:val="none" w:sz="0" w:space="0" w:color="auto"/>
          </w:divBdr>
        </w:div>
        <w:div w:id="2042322666">
          <w:marLeft w:val="0"/>
          <w:marRight w:val="0"/>
          <w:marTop w:val="60"/>
          <w:marBottom w:val="60"/>
          <w:divBdr>
            <w:top w:val="none" w:sz="0" w:space="0" w:color="auto"/>
            <w:left w:val="none" w:sz="0" w:space="0" w:color="auto"/>
            <w:bottom w:val="none" w:sz="0" w:space="0" w:color="auto"/>
            <w:right w:val="none" w:sz="0" w:space="0" w:color="auto"/>
          </w:divBdr>
        </w:div>
        <w:div w:id="2047562280">
          <w:marLeft w:val="0"/>
          <w:marRight w:val="0"/>
          <w:marTop w:val="0"/>
          <w:marBottom w:val="150"/>
          <w:divBdr>
            <w:top w:val="none" w:sz="0" w:space="0" w:color="auto"/>
            <w:left w:val="none" w:sz="0" w:space="0" w:color="auto"/>
            <w:bottom w:val="none" w:sz="0" w:space="0" w:color="auto"/>
            <w:right w:val="none" w:sz="0" w:space="0" w:color="auto"/>
          </w:divBdr>
        </w:div>
      </w:divsChild>
    </w:div>
    <w:div w:id="375928864">
      <w:bodyDiv w:val="1"/>
      <w:marLeft w:val="0"/>
      <w:marRight w:val="0"/>
      <w:marTop w:val="0"/>
      <w:marBottom w:val="0"/>
      <w:divBdr>
        <w:top w:val="none" w:sz="0" w:space="0" w:color="auto"/>
        <w:left w:val="none" w:sz="0" w:space="0" w:color="auto"/>
        <w:bottom w:val="none" w:sz="0" w:space="0" w:color="auto"/>
        <w:right w:val="none" w:sz="0" w:space="0" w:color="auto"/>
      </w:divBdr>
      <w:divsChild>
        <w:div w:id="748504749">
          <w:marLeft w:val="0"/>
          <w:marRight w:val="0"/>
          <w:marTop w:val="0"/>
          <w:marBottom w:val="150"/>
          <w:divBdr>
            <w:top w:val="none" w:sz="0" w:space="0" w:color="auto"/>
            <w:left w:val="none" w:sz="0" w:space="0" w:color="auto"/>
            <w:bottom w:val="none" w:sz="0" w:space="0" w:color="auto"/>
            <w:right w:val="none" w:sz="0" w:space="0" w:color="auto"/>
          </w:divBdr>
        </w:div>
        <w:div w:id="865941833">
          <w:marLeft w:val="0"/>
          <w:marRight w:val="0"/>
          <w:marTop w:val="120"/>
          <w:marBottom w:val="120"/>
          <w:divBdr>
            <w:top w:val="none" w:sz="0" w:space="0" w:color="auto"/>
            <w:left w:val="none" w:sz="0" w:space="0" w:color="auto"/>
            <w:bottom w:val="none" w:sz="0" w:space="0" w:color="auto"/>
            <w:right w:val="none" w:sz="0" w:space="0" w:color="auto"/>
          </w:divBdr>
        </w:div>
        <w:div w:id="1831093954">
          <w:marLeft w:val="0"/>
          <w:marRight w:val="0"/>
          <w:marTop w:val="0"/>
          <w:marBottom w:val="150"/>
          <w:divBdr>
            <w:top w:val="none" w:sz="0" w:space="0" w:color="auto"/>
            <w:left w:val="none" w:sz="0" w:space="0" w:color="auto"/>
            <w:bottom w:val="none" w:sz="0" w:space="0" w:color="auto"/>
            <w:right w:val="none" w:sz="0" w:space="0" w:color="auto"/>
          </w:divBdr>
        </w:div>
      </w:divsChild>
    </w:div>
    <w:div w:id="466825120">
      <w:bodyDiv w:val="1"/>
      <w:marLeft w:val="0"/>
      <w:marRight w:val="0"/>
      <w:marTop w:val="0"/>
      <w:marBottom w:val="0"/>
      <w:divBdr>
        <w:top w:val="none" w:sz="0" w:space="0" w:color="auto"/>
        <w:left w:val="none" w:sz="0" w:space="0" w:color="auto"/>
        <w:bottom w:val="none" w:sz="0" w:space="0" w:color="auto"/>
        <w:right w:val="none" w:sz="0" w:space="0" w:color="auto"/>
      </w:divBdr>
      <w:divsChild>
        <w:div w:id="170923580">
          <w:marLeft w:val="0"/>
          <w:marRight w:val="0"/>
          <w:marTop w:val="240"/>
          <w:marBottom w:val="120"/>
          <w:divBdr>
            <w:top w:val="none" w:sz="0" w:space="0" w:color="auto"/>
            <w:left w:val="none" w:sz="0" w:space="0" w:color="auto"/>
            <w:bottom w:val="none" w:sz="0" w:space="0" w:color="auto"/>
            <w:right w:val="none" w:sz="0" w:space="0" w:color="auto"/>
          </w:divBdr>
        </w:div>
        <w:div w:id="195699139">
          <w:marLeft w:val="0"/>
          <w:marRight w:val="0"/>
          <w:marTop w:val="120"/>
          <w:marBottom w:val="60"/>
          <w:divBdr>
            <w:top w:val="none" w:sz="0" w:space="0" w:color="auto"/>
            <w:left w:val="none" w:sz="0" w:space="0" w:color="auto"/>
            <w:bottom w:val="none" w:sz="0" w:space="0" w:color="auto"/>
            <w:right w:val="none" w:sz="0" w:space="0" w:color="auto"/>
          </w:divBdr>
        </w:div>
        <w:div w:id="961115910">
          <w:marLeft w:val="0"/>
          <w:marRight w:val="0"/>
          <w:marTop w:val="120"/>
          <w:marBottom w:val="120"/>
          <w:divBdr>
            <w:top w:val="none" w:sz="0" w:space="0" w:color="auto"/>
            <w:left w:val="none" w:sz="0" w:space="0" w:color="auto"/>
            <w:bottom w:val="none" w:sz="0" w:space="0" w:color="auto"/>
            <w:right w:val="none" w:sz="0" w:space="0" w:color="auto"/>
          </w:divBdr>
        </w:div>
        <w:div w:id="996109811">
          <w:marLeft w:val="0"/>
          <w:marRight w:val="0"/>
          <w:marTop w:val="0"/>
          <w:marBottom w:val="150"/>
          <w:divBdr>
            <w:top w:val="none" w:sz="0" w:space="0" w:color="auto"/>
            <w:left w:val="none" w:sz="0" w:space="0" w:color="auto"/>
            <w:bottom w:val="none" w:sz="0" w:space="0" w:color="auto"/>
            <w:right w:val="none" w:sz="0" w:space="0" w:color="auto"/>
          </w:divBdr>
        </w:div>
      </w:divsChild>
    </w:div>
    <w:div w:id="510461130">
      <w:bodyDiv w:val="1"/>
      <w:marLeft w:val="0"/>
      <w:marRight w:val="0"/>
      <w:marTop w:val="0"/>
      <w:marBottom w:val="0"/>
      <w:divBdr>
        <w:top w:val="none" w:sz="0" w:space="0" w:color="auto"/>
        <w:left w:val="none" w:sz="0" w:space="0" w:color="auto"/>
        <w:bottom w:val="none" w:sz="0" w:space="0" w:color="auto"/>
        <w:right w:val="none" w:sz="0" w:space="0" w:color="auto"/>
      </w:divBdr>
      <w:divsChild>
        <w:div w:id="284821693">
          <w:marLeft w:val="0"/>
          <w:marRight w:val="0"/>
          <w:marTop w:val="120"/>
          <w:marBottom w:val="120"/>
          <w:divBdr>
            <w:top w:val="none" w:sz="0" w:space="0" w:color="auto"/>
            <w:left w:val="none" w:sz="0" w:space="0" w:color="auto"/>
            <w:bottom w:val="none" w:sz="0" w:space="0" w:color="auto"/>
            <w:right w:val="none" w:sz="0" w:space="0" w:color="auto"/>
          </w:divBdr>
        </w:div>
        <w:div w:id="304312053">
          <w:marLeft w:val="0"/>
          <w:marRight w:val="0"/>
          <w:marTop w:val="120"/>
          <w:marBottom w:val="120"/>
          <w:divBdr>
            <w:top w:val="none" w:sz="0" w:space="0" w:color="auto"/>
            <w:left w:val="none" w:sz="0" w:space="0" w:color="auto"/>
            <w:bottom w:val="none" w:sz="0" w:space="0" w:color="auto"/>
            <w:right w:val="none" w:sz="0" w:space="0" w:color="auto"/>
          </w:divBdr>
        </w:div>
        <w:div w:id="453450019">
          <w:marLeft w:val="0"/>
          <w:marRight w:val="0"/>
          <w:marTop w:val="0"/>
          <w:marBottom w:val="150"/>
          <w:divBdr>
            <w:top w:val="none" w:sz="0" w:space="0" w:color="auto"/>
            <w:left w:val="none" w:sz="0" w:space="0" w:color="auto"/>
            <w:bottom w:val="none" w:sz="0" w:space="0" w:color="auto"/>
            <w:right w:val="none" w:sz="0" w:space="0" w:color="auto"/>
          </w:divBdr>
        </w:div>
        <w:div w:id="558903512">
          <w:marLeft w:val="0"/>
          <w:marRight w:val="0"/>
          <w:marTop w:val="0"/>
          <w:marBottom w:val="150"/>
          <w:divBdr>
            <w:top w:val="none" w:sz="0" w:space="0" w:color="auto"/>
            <w:left w:val="none" w:sz="0" w:space="0" w:color="auto"/>
            <w:bottom w:val="none" w:sz="0" w:space="0" w:color="auto"/>
            <w:right w:val="none" w:sz="0" w:space="0" w:color="auto"/>
          </w:divBdr>
        </w:div>
        <w:div w:id="634259527">
          <w:marLeft w:val="0"/>
          <w:marRight w:val="0"/>
          <w:marTop w:val="0"/>
          <w:marBottom w:val="150"/>
          <w:divBdr>
            <w:top w:val="none" w:sz="0" w:space="0" w:color="auto"/>
            <w:left w:val="none" w:sz="0" w:space="0" w:color="auto"/>
            <w:bottom w:val="none" w:sz="0" w:space="0" w:color="auto"/>
            <w:right w:val="none" w:sz="0" w:space="0" w:color="auto"/>
          </w:divBdr>
        </w:div>
        <w:div w:id="652371029">
          <w:marLeft w:val="0"/>
          <w:marRight w:val="0"/>
          <w:marTop w:val="0"/>
          <w:marBottom w:val="150"/>
          <w:divBdr>
            <w:top w:val="none" w:sz="0" w:space="0" w:color="auto"/>
            <w:left w:val="none" w:sz="0" w:space="0" w:color="auto"/>
            <w:bottom w:val="none" w:sz="0" w:space="0" w:color="auto"/>
            <w:right w:val="none" w:sz="0" w:space="0" w:color="auto"/>
          </w:divBdr>
        </w:div>
        <w:div w:id="719285626">
          <w:marLeft w:val="0"/>
          <w:marRight w:val="0"/>
          <w:marTop w:val="0"/>
          <w:marBottom w:val="150"/>
          <w:divBdr>
            <w:top w:val="none" w:sz="0" w:space="0" w:color="auto"/>
            <w:left w:val="none" w:sz="0" w:space="0" w:color="auto"/>
            <w:bottom w:val="none" w:sz="0" w:space="0" w:color="auto"/>
            <w:right w:val="none" w:sz="0" w:space="0" w:color="auto"/>
          </w:divBdr>
        </w:div>
        <w:div w:id="830948981">
          <w:marLeft w:val="0"/>
          <w:marRight w:val="0"/>
          <w:marTop w:val="0"/>
          <w:marBottom w:val="150"/>
          <w:divBdr>
            <w:top w:val="none" w:sz="0" w:space="0" w:color="auto"/>
            <w:left w:val="none" w:sz="0" w:space="0" w:color="auto"/>
            <w:bottom w:val="none" w:sz="0" w:space="0" w:color="auto"/>
            <w:right w:val="none" w:sz="0" w:space="0" w:color="auto"/>
          </w:divBdr>
        </w:div>
        <w:div w:id="1297182221">
          <w:marLeft w:val="0"/>
          <w:marRight w:val="0"/>
          <w:marTop w:val="0"/>
          <w:marBottom w:val="150"/>
          <w:divBdr>
            <w:top w:val="none" w:sz="0" w:space="0" w:color="auto"/>
            <w:left w:val="none" w:sz="0" w:space="0" w:color="auto"/>
            <w:bottom w:val="none" w:sz="0" w:space="0" w:color="auto"/>
            <w:right w:val="none" w:sz="0" w:space="0" w:color="auto"/>
          </w:divBdr>
        </w:div>
        <w:div w:id="1422331966">
          <w:marLeft w:val="0"/>
          <w:marRight w:val="0"/>
          <w:marTop w:val="0"/>
          <w:marBottom w:val="150"/>
          <w:divBdr>
            <w:top w:val="none" w:sz="0" w:space="0" w:color="auto"/>
            <w:left w:val="none" w:sz="0" w:space="0" w:color="auto"/>
            <w:bottom w:val="none" w:sz="0" w:space="0" w:color="auto"/>
            <w:right w:val="none" w:sz="0" w:space="0" w:color="auto"/>
          </w:divBdr>
        </w:div>
        <w:div w:id="1438140125">
          <w:marLeft w:val="0"/>
          <w:marRight w:val="0"/>
          <w:marTop w:val="0"/>
          <w:marBottom w:val="150"/>
          <w:divBdr>
            <w:top w:val="none" w:sz="0" w:space="0" w:color="auto"/>
            <w:left w:val="none" w:sz="0" w:space="0" w:color="auto"/>
            <w:bottom w:val="none" w:sz="0" w:space="0" w:color="auto"/>
            <w:right w:val="none" w:sz="0" w:space="0" w:color="auto"/>
          </w:divBdr>
        </w:div>
        <w:div w:id="1589655135">
          <w:marLeft w:val="0"/>
          <w:marRight w:val="0"/>
          <w:marTop w:val="0"/>
          <w:marBottom w:val="150"/>
          <w:divBdr>
            <w:top w:val="none" w:sz="0" w:space="0" w:color="auto"/>
            <w:left w:val="none" w:sz="0" w:space="0" w:color="auto"/>
            <w:bottom w:val="none" w:sz="0" w:space="0" w:color="auto"/>
            <w:right w:val="none" w:sz="0" w:space="0" w:color="auto"/>
          </w:divBdr>
        </w:div>
        <w:div w:id="1841002542">
          <w:marLeft w:val="0"/>
          <w:marRight w:val="0"/>
          <w:marTop w:val="0"/>
          <w:marBottom w:val="150"/>
          <w:divBdr>
            <w:top w:val="none" w:sz="0" w:space="0" w:color="auto"/>
            <w:left w:val="none" w:sz="0" w:space="0" w:color="auto"/>
            <w:bottom w:val="none" w:sz="0" w:space="0" w:color="auto"/>
            <w:right w:val="none" w:sz="0" w:space="0" w:color="auto"/>
          </w:divBdr>
        </w:div>
        <w:div w:id="1930889182">
          <w:marLeft w:val="0"/>
          <w:marRight w:val="0"/>
          <w:marTop w:val="0"/>
          <w:marBottom w:val="150"/>
          <w:divBdr>
            <w:top w:val="none" w:sz="0" w:space="0" w:color="auto"/>
            <w:left w:val="none" w:sz="0" w:space="0" w:color="auto"/>
            <w:bottom w:val="none" w:sz="0" w:space="0" w:color="auto"/>
            <w:right w:val="none" w:sz="0" w:space="0" w:color="auto"/>
          </w:divBdr>
        </w:div>
        <w:div w:id="2094663313">
          <w:marLeft w:val="0"/>
          <w:marRight w:val="0"/>
          <w:marTop w:val="0"/>
          <w:marBottom w:val="150"/>
          <w:divBdr>
            <w:top w:val="none" w:sz="0" w:space="0" w:color="auto"/>
            <w:left w:val="none" w:sz="0" w:space="0" w:color="auto"/>
            <w:bottom w:val="none" w:sz="0" w:space="0" w:color="auto"/>
            <w:right w:val="none" w:sz="0" w:space="0" w:color="auto"/>
          </w:divBdr>
        </w:div>
      </w:divsChild>
    </w:div>
    <w:div w:id="578827514">
      <w:bodyDiv w:val="1"/>
      <w:marLeft w:val="0"/>
      <w:marRight w:val="0"/>
      <w:marTop w:val="0"/>
      <w:marBottom w:val="0"/>
      <w:divBdr>
        <w:top w:val="none" w:sz="0" w:space="0" w:color="auto"/>
        <w:left w:val="none" w:sz="0" w:space="0" w:color="auto"/>
        <w:bottom w:val="none" w:sz="0" w:space="0" w:color="auto"/>
        <w:right w:val="none" w:sz="0" w:space="0" w:color="auto"/>
      </w:divBdr>
      <w:divsChild>
        <w:div w:id="471870923">
          <w:marLeft w:val="0"/>
          <w:marRight w:val="0"/>
          <w:marTop w:val="60"/>
          <w:marBottom w:val="60"/>
          <w:divBdr>
            <w:top w:val="none" w:sz="0" w:space="0" w:color="auto"/>
            <w:left w:val="none" w:sz="0" w:space="0" w:color="auto"/>
            <w:bottom w:val="none" w:sz="0" w:space="0" w:color="auto"/>
            <w:right w:val="none" w:sz="0" w:space="0" w:color="auto"/>
          </w:divBdr>
        </w:div>
        <w:div w:id="537353794">
          <w:marLeft w:val="0"/>
          <w:marRight w:val="0"/>
          <w:marTop w:val="0"/>
          <w:marBottom w:val="150"/>
          <w:divBdr>
            <w:top w:val="none" w:sz="0" w:space="0" w:color="auto"/>
            <w:left w:val="none" w:sz="0" w:space="0" w:color="auto"/>
            <w:bottom w:val="none" w:sz="0" w:space="0" w:color="auto"/>
            <w:right w:val="none" w:sz="0" w:space="0" w:color="auto"/>
          </w:divBdr>
        </w:div>
        <w:div w:id="846751815">
          <w:marLeft w:val="0"/>
          <w:marRight w:val="0"/>
          <w:marTop w:val="0"/>
          <w:marBottom w:val="150"/>
          <w:divBdr>
            <w:top w:val="none" w:sz="0" w:space="0" w:color="auto"/>
            <w:left w:val="none" w:sz="0" w:space="0" w:color="auto"/>
            <w:bottom w:val="none" w:sz="0" w:space="0" w:color="auto"/>
            <w:right w:val="none" w:sz="0" w:space="0" w:color="auto"/>
          </w:divBdr>
        </w:div>
        <w:div w:id="1026635377">
          <w:marLeft w:val="0"/>
          <w:marRight w:val="0"/>
          <w:marTop w:val="60"/>
          <w:marBottom w:val="60"/>
          <w:divBdr>
            <w:top w:val="none" w:sz="0" w:space="0" w:color="auto"/>
            <w:left w:val="none" w:sz="0" w:space="0" w:color="auto"/>
            <w:bottom w:val="none" w:sz="0" w:space="0" w:color="auto"/>
            <w:right w:val="none" w:sz="0" w:space="0" w:color="auto"/>
          </w:divBdr>
        </w:div>
        <w:div w:id="1475484371">
          <w:marLeft w:val="0"/>
          <w:marRight w:val="0"/>
          <w:marTop w:val="0"/>
          <w:marBottom w:val="150"/>
          <w:divBdr>
            <w:top w:val="none" w:sz="0" w:space="0" w:color="auto"/>
            <w:left w:val="none" w:sz="0" w:space="0" w:color="auto"/>
            <w:bottom w:val="none" w:sz="0" w:space="0" w:color="auto"/>
            <w:right w:val="none" w:sz="0" w:space="0" w:color="auto"/>
          </w:divBdr>
        </w:div>
        <w:div w:id="1986658806">
          <w:marLeft w:val="0"/>
          <w:marRight w:val="0"/>
          <w:marTop w:val="120"/>
          <w:marBottom w:val="120"/>
          <w:divBdr>
            <w:top w:val="none" w:sz="0" w:space="0" w:color="auto"/>
            <w:left w:val="none" w:sz="0" w:space="0" w:color="auto"/>
            <w:bottom w:val="none" w:sz="0" w:space="0" w:color="auto"/>
            <w:right w:val="none" w:sz="0" w:space="0" w:color="auto"/>
          </w:divBdr>
        </w:div>
      </w:divsChild>
    </w:div>
    <w:div w:id="769013479">
      <w:bodyDiv w:val="1"/>
      <w:marLeft w:val="0"/>
      <w:marRight w:val="0"/>
      <w:marTop w:val="0"/>
      <w:marBottom w:val="0"/>
      <w:divBdr>
        <w:top w:val="none" w:sz="0" w:space="0" w:color="auto"/>
        <w:left w:val="none" w:sz="0" w:space="0" w:color="auto"/>
        <w:bottom w:val="none" w:sz="0" w:space="0" w:color="auto"/>
        <w:right w:val="none" w:sz="0" w:space="0" w:color="auto"/>
      </w:divBdr>
      <w:divsChild>
        <w:div w:id="742489231">
          <w:marLeft w:val="0"/>
          <w:marRight w:val="0"/>
          <w:marTop w:val="0"/>
          <w:marBottom w:val="150"/>
          <w:divBdr>
            <w:top w:val="none" w:sz="0" w:space="0" w:color="auto"/>
            <w:left w:val="none" w:sz="0" w:space="0" w:color="auto"/>
            <w:bottom w:val="none" w:sz="0" w:space="0" w:color="auto"/>
            <w:right w:val="none" w:sz="0" w:space="0" w:color="auto"/>
          </w:divBdr>
        </w:div>
        <w:div w:id="1778059983">
          <w:marLeft w:val="0"/>
          <w:marRight w:val="0"/>
          <w:marTop w:val="0"/>
          <w:marBottom w:val="150"/>
          <w:divBdr>
            <w:top w:val="none" w:sz="0" w:space="0" w:color="auto"/>
            <w:left w:val="none" w:sz="0" w:space="0" w:color="auto"/>
            <w:bottom w:val="none" w:sz="0" w:space="0" w:color="auto"/>
            <w:right w:val="none" w:sz="0" w:space="0" w:color="auto"/>
          </w:divBdr>
        </w:div>
      </w:divsChild>
    </w:div>
    <w:div w:id="898369975">
      <w:bodyDiv w:val="1"/>
      <w:marLeft w:val="0"/>
      <w:marRight w:val="0"/>
      <w:marTop w:val="0"/>
      <w:marBottom w:val="0"/>
      <w:divBdr>
        <w:top w:val="none" w:sz="0" w:space="0" w:color="auto"/>
        <w:left w:val="none" w:sz="0" w:space="0" w:color="auto"/>
        <w:bottom w:val="none" w:sz="0" w:space="0" w:color="auto"/>
        <w:right w:val="none" w:sz="0" w:space="0" w:color="auto"/>
      </w:divBdr>
      <w:divsChild>
        <w:div w:id="1263804189">
          <w:marLeft w:val="0"/>
          <w:marRight w:val="0"/>
          <w:marTop w:val="120"/>
          <w:marBottom w:val="60"/>
          <w:divBdr>
            <w:top w:val="none" w:sz="0" w:space="0" w:color="auto"/>
            <w:left w:val="none" w:sz="0" w:space="0" w:color="auto"/>
            <w:bottom w:val="none" w:sz="0" w:space="0" w:color="auto"/>
            <w:right w:val="none" w:sz="0" w:space="0" w:color="auto"/>
          </w:divBdr>
        </w:div>
        <w:div w:id="1987858076">
          <w:marLeft w:val="0"/>
          <w:marRight w:val="0"/>
          <w:marTop w:val="0"/>
          <w:marBottom w:val="120"/>
          <w:divBdr>
            <w:top w:val="none" w:sz="0" w:space="0" w:color="auto"/>
            <w:left w:val="none" w:sz="0" w:space="0" w:color="auto"/>
            <w:bottom w:val="none" w:sz="0" w:space="0" w:color="auto"/>
            <w:right w:val="none" w:sz="0" w:space="0" w:color="auto"/>
          </w:divBdr>
        </w:div>
      </w:divsChild>
    </w:div>
    <w:div w:id="940455724">
      <w:bodyDiv w:val="1"/>
      <w:marLeft w:val="0"/>
      <w:marRight w:val="0"/>
      <w:marTop w:val="0"/>
      <w:marBottom w:val="0"/>
      <w:divBdr>
        <w:top w:val="none" w:sz="0" w:space="0" w:color="auto"/>
        <w:left w:val="none" w:sz="0" w:space="0" w:color="auto"/>
        <w:bottom w:val="none" w:sz="0" w:space="0" w:color="auto"/>
        <w:right w:val="none" w:sz="0" w:space="0" w:color="auto"/>
      </w:divBdr>
      <w:divsChild>
        <w:div w:id="357856449">
          <w:marLeft w:val="0"/>
          <w:marRight w:val="0"/>
          <w:marTop w:val="0"/>
          <w:marBottom w:val="150"/>
          <w:divBdr>
            <w:top w:val="none" w:sz="0" w:space="0" w:color="auto"/>
            <w:left w:val="none" w:sz="0" w:space="0" w:color="auto"/>
            <w:bottom w:val="none" w:sz="0" w:space="0" w:color="auto"/>
            <w:right w:val="none" w:sz="0" w:space="0" w:color="auto"/>
          </w:divBdr>
        </w:div>
        <w:div w:id="767117354">
          <w:marLeft w:val="0"/>
          <w:marRight w:val="0"/>
          <w:marTop w:val="0"/>
          <w:marBottom w:val="150"/>
          <w:divBdr>
            <w:top w:val="none" w:sz="0" w:space="0" w:color="auto"/>
            <w:left w:val="none" w:sz="0" w:space="0" w:color="auto"/>
            <w:bottom w:val="none" w:sz="0" w:space="0" w:color="auto"/>
            <w:right w:val="none" w:sz="0" w:space="0" w:color="auto"/>
          </w:divBdr>
        </w:div>
        <w:div w:id="1475832831">
          <w:marLeft w:val="0"/>
          <w:marRight w:val="0"/>
          <w:marTop w:val="120"/>
          <w:marBottom w:val="120"/>
          <w:divBdr>
            <w:top w:val="none" w:sz="0" w:space="0" w:color="auto"/>
            <w:left w:val="none" w:sz="0" w:space="0" w:color="auto"/>
            <w:bottom w:val="none" w:sz="0" w:space="0" w:color="auto"/>
            <w:right w:val="none" w:sz="0" w:space="0" w:color="auto"/>
          </w:divBdr>
        </w:div>
      </w:divsChild>
    </w:div>
    <w:div w:id="982388791">
      <w:bodyDiv w:val="1"/>
      <w:marLeft w:val="0"/>
      <w:marRight w:val="0"/>
      <w:marTop w:val="0"/>
      <w:marBottom w:val="0"/>
      <w:divBdr>
        <w:top w:val="none" w:sz="0" w:space="0" w:color="auto"/>
        <w:left w:val="none" w:sz="0" w:space="0" w:color="auto"/>
        <w:bottom w:val="none" w:sz="0" w:space="0" w:color="auto"/>
        <w:right w:val="none" w:sz="0" w:space="0" w:color="auto"/>
      </w:divBdr>
      <w:divsChild>
        <w:div w:id="426073840">
          <w:marLeft w:val="0"/>
          <w:marRight w:val="0"/>
          <w:marTop w:val="120"/>
          <w:marBottom w:val="120"/>
          <w:divBdr>
            <w:top w:val="none" w:sz="0" w:space="0" w:color="auto"/>
            <w:left w:val="none" w:sz="0" w:space="0" w:color="auto"/>
            <w:bottom w:val="none" w:sz="0" w:space="0" w:color="auto"/>
            <w:right w:val="none" w:sz="0" w:space="0" w:color="auto"/>
          </w:divBdr>
        </w:div>
        <w:div w:id="469177563">
          <w:marLeft w:val="0"/>
          <w:marRight w:val="0"/>
          <w:marTop w:val="0"/>
          <w:marBottom w:val="150"/>
          <w:divBdr>
            <w:top w:val="none" w:sz="0" w:space="0" w:color="auto"/>
            <w:left w:val="none" w:sz="0" w:space="0" w:color="auto"/>
            <w:bottom w:val="none" w:sz="0" w:space="0" w:color="auto"/>
            <w:right w:val="none" w:sz="0" w:space="0" w:color="auto"/>
          </w:divBdr>
        </w:div>
        <w:div w:id="555895588">
          <w:marLeft w:val="0"/>
          <w:marRight w:val="0"/>
          <w:marTop w:val="0"/>
          <w:marBottom w:val="150"/>
          <w:divBdr>
            <w:top w:val="none" w:sz="0" w:space="0" w:color="auto"/>
            <w:left w:val="none" w:sz="0" w:space="0" w:color="auto"/>
            <w:bottom w:val="none" w:sz="0" w:space="0" w:color="auto"/>
            <w:right w:val="none" w:sz="0" w:space="0" w:color="auto"/>
          </w:divBdr>
        </w:div>
        <w:div w:id="685206645">
          <w:marLeft w:val="0"/>
          <w:marRight w:val="0"/>
          <w:marTop w:val="0"/>
          <w:marBottom w:val="150"/>
          <w:divBdr>
            <w:top w:val="none" w:sz="0" w:space="0" w:color="auto"/>
            <w:left w:val="none" w:sz="0" w:space="0" w:color="auto"/>
            <w:bottom w:val="none" w:sz="0" w:space="0" w:color="auto"/>
            <w:right w:val="none" w:sz="0" w:space="0" w:color="auto"/>
          </w:divBdr>
        </w:div>
        <w:div w:id="691418858">
          <w:marLeft w:val="0"/>
          <w:marRight w:val="0"/>
          <w:marTop w:val="0"/>
          <w:marBottom w:val="150"/>
          <w:divBdr>
            <w:top w:val="none" w:sz="0" w:space="0" w:color="auto"/>
            <w:left w:val="none" w:sz="0" w:space="0" w:color="auto"/>
            <w:bottom w:val="none" w:sz="0" w:space="0" w:color="auto"/>
            <w:right w:val="none" w:sz="0" w:space="0" w:color="auto"/>
          </w:divBdr>
        </w:div>
        <w:div w:id="691733906">
          <w:marLeft w:val="0"/>
          <w:marRight w:val="0"/>
          <w:marTop w:val="0"/>
          <w:marBottom w:val="150"/>
          <w:divBdr>
            <w:top w:val="none" w:sz="0" w:space="0" w:color="auto"/>
            <w:left w:val="none" w:sz="0" w:space="0" w:color="auto"/>
            <w:bottom w:val="none" w:sz="0" w:space="0" w:color="auto"/>
            <w:right w:val="none" w:sz="0" w:space="0" w:color="auto"/>
          </w:divBdr>
        </w:div>
        <w:div w:id="897086656">
          <w:marLeft w:val="0"/>
          <w:marRight w:val="0"/>
          <w:marTop w:val="0"/>
          <w:marBottom w:val="150"/>
          <w:divBdr>
            <w:top w:val="none" w:sz="0" w:space="0" w:color="auto"/>
            <w:left w:val="none" w:sz="0" w:space="0" w:color="auto"/>
            <w:bottom w:val="none" w:sz="0" w:space="0" w:color="auto"/>
            <w:right w:val="none" w:sz="0" w:space="0" w:color="auto"/>
          </w:divBdr>
        </w:div>
        <w:div w:id="1008365136">
          <w:marLeft w:val="0"/>
          <w:marRight w:val="0"/>
          <w:marTop w:val="0"/>
          <w:marBottom w:val="150"/>
          <w:divBdr>
            <w:top w:val="none" w:sz="0" w:space="0" w:color="auto"/>
            <w:left w:val="none" w:sz="0" w:space="0" w:color="auto"/>
            <w:bottom w:val="none" w:sz="0" w:space="0" w:color="auto"/>
            <w:right w:val="none" w:sz="0" w:space="0" w:color="auto"/>
          </w:divBdr>
        </w:div>
        <w:div w:id="1149714694">
          <w:marLeft w:val="0"/>
          <w:marRight w:val="0"/>
          <w:marTop w:val="0"/>
          <w:marBottom w:val="150"/>
          <w:divBdr>
            <w:top w:val="none" w:sz="0" w:space="0" w:color="auto"/>
            <w:left w:val="none" w:sz="0" w:space="0" w:color="auto"/>
            <w:bottom w:val="none" w:sz="0" w:space="0" w:color="auto"/>
            <w:right w:val="none" w:sz="0" w:space="0" w:color="auto"/>
          </w:divBdr>
        </w:div>
        <w:div w:id="1156997227">
          <w:marLeft w:val="0"/>
          <w:marRight w:val="0"/>
          <w:marTop w:val="0"/>
          <w:marBottom w:val="150"/>
          <w:divBdr>
            <w:top w:val="none" w:sz="0" w:space="0" w:color="auto"/>
            <w:left w:val="none" w:sz="0" w:space="0" w:color="auto"/>
            <w:bottom w:val="none" w:sz="0" w:space="0" w:color="auto"/>
            <w:right w:val="none" w:sz="0" w:space="0" w:color="auto"/>
          </w:divBdr>
        </w:div>
        <w:div w:id="1696493310">
          <w:marLeft w:val="0"/>
          <w:marRight w:val="0"/>
          <w:marTop w:val="60"/>
          <w:marBottom w:val="60"/>
          <w:divBdr>
            <w:top w:val="none" w:sz="0" w:space="0" w:color="auto"/>
            <w:left w:val="none" w:sz="0" w:space="0" w:color="auto"/>
            <w:bottom w:val="none" w:sz="0" w:space="0" w:color="auto"/>
            <w:right w:val="none" w:sz="0" w:space="0" w:color="auto"/>
          </w:divBdr>
          <w:divsChild>
            <w:div w:id="112288771">
              <w:marLeft w:val="0"/>
              <w:marRight w:val="0"/>
              <w:marTop w:val="0"/>
              <w:marBottom w:val="0"/>
              <w:divBdr>
                <w:top w:val="none" w:sz="0" w:space="0" w:color="auto"/>
                <w:left w:val="none" w:sz="0" w:space="0" w:color="auto"/>
                <w:bottom w:val="none" w:sz="0" w:space="0" w:color="auto"/>
                <w:right w:val="none" w:sz="0" w:space="0" w:color="auto"/>
              </w:divBdr>
            </w:div>
          </w:divsChild>
        </w:div>
        <w:div w:id="1729258101">
          <w:marLeft w:val="0"/>
          <w:marRight w:val="0"/>
          <w:marTop w:val="60"/>
          <w:marBottom w:val="60"/>
          <w:divBdr>
            <w:top w:val="none" w:sz="0" w:space="0" w:color="auto"/>
            <w:left w:val="none" w:sz="0" w:space="0" w:color="auto"/>
            <w:bottom w:val="none" w:sz="0" w:space="0" w:color="auto"/>
            <w:right w:val="none" w:sz="0" w:space="0" w:color="auto"/>
          </w:divBdr>
        </w:div>
      </w:divsChild>
    </w:div>
    <w:div w:id="1040980262">
      <w:bodyDiv w:val="1"/>
      <w:marLeft w:val="0"/>
      <w:marRight w:val="0"/>
      <w:marTop w:val="0"/>
      <w:marBottom w:val="0"/>
      <w:divBdr>
        <w:top w:val="none" w:sz="0" w:space="0" w:color="auto"/>
        <w:left w:val="none" w:sz="0" w:space="0" w:color="auto"/>
        <w:bottom w:val="none" w:sz="0" w:space="0" w:color="auto"/>
        <w:right w:val="none" w:sz="0" w:space="0" w:color="auto"/>
      </w:divBdr>
      <w:divsChild>
        <w:div w:id="670303312">
          <w:marLeft w:val="0"/>
          <w:marRight w:val="0"/>
          <w:marTop w:val="120"/>
          <w:marBottom w:val="120"/>
          <w:divBdr>
            <w:top w:val="none" w:sz="0" w:space="0" w:color="auto"/>
            <w:left w:val="none" w:sz="0" w:space="0" w:color="auto"/>
            <w:bottom w:val="none" w:sz="0" w:space="0" w:color="auto"/>
            <w:right w:val="none" w:sz="0" w:space="0" w:color="auto"/>
          </w:divBdr>
        </w:div>
        <w:div w:id="1895190805">
          <w:marLeft w:val="0"/>
          <w:marRight w:val="0"/>
          <w:marTop w:val="0"/>
          <w:marBottom w:val="150"/>
          <w:divBdr>
            <w:top w:val="none" w:sz="0" w:space="0" w:color="auto"/>
            <w:left w:val="none" w:sz="0" w:space="0" w:color="auto"/>
            <w:bottom w:val="none" w:sz="0" w:space="0" w:color="auto"/>
            <w:right w:val="none" w:sz="0" w:space="0" w:color="auto"/>
          </w:divBdr>
        </w:div>
      </w:divsChild>
    </w:div>
    <w:div w:id="1313871283">
      <w:bodyDiv w:val="1"/>
      <w:marLeft w:val="0"/>
      <w:marRight w:val="0"/>
      <w:marTop w:val="0"/>
      <w:marBottom w:val="0"/>
      <w:divBdr>
        <w:top w:val="none" w:sz="0" w:space="0" w:color="auto"/>
        <w:left w:val="none" w:sz="0" w:space="0" w:color="auto"/>
        <w:bottom w:val="none" w:sz="0" w:space="0" w:color="auto"/>
        <w:right w:val="none" w:sz="0" w:space="0" w:color="auto"/>
      </w:divBdr>
      <w:divsChild>
        <w:div w:id="120147709">
          <w:marLeft w:val="0"/>
          <w:marRight w:val="0"/>
          <w:marTop w:val="60"/>
          <w:marBottom w:val="60"/>
          <w:divBdr>
            <w:top w:val="none" w:sz="0" w:space="0" w:color="auto"/>
            <w:left w:val="none" w:sz="0" w:space="0" w:color="auto"/>
            <w:bottom w:val="none" w:sz="0" w:space="0" w:color="auto"/>
            <w:right w:val="none" w:sz="0" w:space="0" w:color="auto"/>
          </w:divBdr>
        </w:div>
        <w:div w:id="943852331">
          <w:marLeft w:val="0"/>
          <w:marRight w:val="0"/>
          <w:marTop w:val="120"/>
          <w:marBottom w:val="120"/>
          <w:divBdr>
            <w:top w:val="none" w:sz="0" w:space="0" w:color="auto"/>
            <w:left w:val="none" w:sz="0" w:space="0" w:color="auto"/>
            <w:bottom w:val="none" w:sz="0" w:space="0" w:color="auto"/>
            <w:right w:val="none" w:sz="0" w:space="0" w:color="auto"/>
          </w:divBdr>
        </w:div>
        <w:div w:id="1497452685">
          <w:marLeft w:val="0"/>
          <w:marRight w:val="0"/>
          <w:marTop w:val="0"/>
          <w:marBottom w:val="150"/>
          <w:divBdr>
            <w:top w:val="none" w:sz="0" w:space="0" w:color="auto"/>
            <w:left w:val="none" w:sz="0" w:space="0" w:color="auto"/>
            <w:bottom w:val="none" w:sz="0" w:space="0" w:color="auto"/>
            <w:right w:val="none" w:sz="0" w:space="0" w:color="auto"/>
          </w:divBdr>
        </w:div>
      </w:divsChild>
    </w:div>
    <w:div w:id="1360468260">
      <w:bodyDiv w:val="1"/>
      <w:marLeft w:val="0"/>
      <w:marRight w:val="0"/>
      <w:marTop w:val="0"/>
      <w:marBottom w:val="0"/>
      <w:divBdr>
        <w:top w:val="none" w:sz="0" w:space="0" w:color="auto"/>
        <w:left w:val="none" w:sz="0" w:space="0" w:color="auto"/>
        <w:bottom w:val="none" w:sz="0" w:space="0" w:color="auto"/>
        <w:right w:val="none" w:sz="0" w:space="0" w:color="auto"/>
      </w:divBdr>
      <w:divsChild>
        <w:div w:id="1380789124">
          <w:marLeft w:val="0"/>
          <w:marRight w:val="0"/>
          <w:marTop w:val="0"/>
          <w:marBottom w:val="150"/>
          <w:divBdr>
            <w:top w:val="none" w:sz="0" w:space="0" w:color="auto"/>
            <w:left w:val="none" w:sz="0" w:space="0" w:color="auto"/>
            <w:bottom w:val="none" w:sz="0" w:space="0" w:color="auto"/>
            <w:right w:val="none" w:sz="0" w:space="0" w:color="auto"/>
          </w:divBdr>
        </w:div>
        <w:div w:id="1507206489">
          <w:marLeft w:val="0"/>
          <w:marRight w:val="0"/>
          <w:marTop w:val="0"/>
          <w:marBottom w:val="150"/>
          <w:divBdr>
            <w:top w:val="none" w:sz="0" w:space="0" w:color="auto"/>
            <w:left w:val="none" w:sz="0" w:space="0" w:color="auto"/>
            <w:bottom w:val="none" w:sz="0" w:space="0" w:color="auto"/>
            <w:right w:val="none" w:sz="0" w:space="0" w:color="auto"/>
          </w:divBdr>
        </w:div>
        <w:div w:id="1980915908">
          <w:marLeft w:val="0"/>
          <w:marRight w:val="0"/>
          <w:marTop w:val="60"/>
          <w:marBottom w:val="60"/>
          <w:divBdr>
            <w:top w:val="none" w:sz="0" w:space="0" w:color="auto"/>
            <w:left w:val="none" w:sz="0" w:space="0" w:color="auto"/>
            <w:bottom w:val="none" w:sz="0" w:space="0" w:color="auto"/>
            <w:right w:val="none" w:sz="0" w:space="0" w:color="auto"/>
          </w:divBdr>
        </w:div>
      </w:divsChild>
    </w:div>
    <w:div w:id="1460032955">
      <w:bodyDiv w:val="1"/>
      <w:marLeft w:val="0"/>
      <w:marRight w:val="0"/>
      <w:marTop w:val="0"/>
      <w:marBottom w:val="0"/>
      <w:divBdr>
        <w:top w:val="none" w:sz="0" w:space="0" w:color="auto"/>
        <w:left w:val="none" w:sz="0" w:space="0" w:color="auto"/>
        <w:bottom w:val="none" w:sz="0" w:space="0" w:color="auto"/>
        <w:right w:val="none" w:sz="0" w:space="0" w:color="auto"/>
      </w:divBdr>
      <w:divsChild>
        <w:div w:id="800538384">
          <w:marLeft w:val="0"/>
          <w:marRight w:val="0"/>
          <w:marTop w:val="120"/>
          <w:marBottom w:val="120"/>
          <w:divBdr>
            <w:top w:val="none" w:sz="0" w:space="0" w:color="auto"/>
            <w:left w:val="none" w:sz="0" w:space="0" w:color="auto"/>
            <w:bottom w:val="none" w:sz="0" w:space="0" w:color="auto"/>
            <w:right w:val="none" w:sz="0" w:space="0" w:color="auto"/>
          </w:divBdr>
        </w:div>
        <w:div w:id="1758670107">
          <w:marLeft w:val="0"/>
          <w:marRight w:val="0"/>
          <w:marTop w:val="0"/>
          <w:marBottom w:val="150"/>
          <w:divBdr>
            <w:top w:val="none" w:sz="0" w:space="0" w:color="auto"/>
            <w:left w:val="none" w:sz="0" w:space="0" w:color="auto"/>
            <w:bottom w:val="none" w:sz="0" w:space="0" w:color="auto"/>
            <w:right w:val="none" w:sz="0" w:space="0" w:color="auto"/>
          </w:divBdr>
        </w:div>
        <w:div w:id="1797530405">
          <w:marLeft w:val="0"/>
          <w:marRight w:val="0"/>
          <w:marTop w:val="0"/>
          <w:marBottom w:val="150"/>
          <w:divBdr>
            <w:top w:val="none" w:sz="0" w:space="0" w:color="auto"/>
            <w:left w:val="none" w:sz="0" w:space="0" w:color="auto"/>
            <w:bottom w:val="none" w:sz="0" w:space="0" w:color="auto"/>
            <w:right w:val="none" w:sz="0" w:space="0" w:color="auto"/>
          </w:divBdr>
        </w:div>
        <w:div w:id="1836913201">
          <w:marLeft w:val="0"/>
          <w:marRight w:val="0"/>
          <w:marTop w:val="0"/>
          <w:marBottom w:val="150"/>
          <w:divBdr>
            <w:top w:val="none" w:sz="0" w:space="0" w:color="auto"/>
            <w:left w:val="none" w:sz="0" w:space="0" w:color="auto"/>
            <w:bottom w:val="none" w:sz="0" w:space="0" w:color="auto"/>
            <w:right w:val="none" w:sz="0" w:space="0" w:color="auto"/>
          </w:divBdr>
        </w:div>
        <w:div w:id="2114741855">
          <w:marLeft w:val="0"/>
          <w:marRight w:val="0"/>
          <w:marTop w:val="0"/>
          <w:marBottom w:val="150"/>
          <w:divBdr>
            <w:top w:val="none" w:sz="0" w:space="0" w:color="auto"/>
            <w:left w:val="none" w:sz="0" w:space="0" w:color="auto"/>
            <w:bottom w:val="none" w:sz="0" w:space="0" w:color="auto"/>
            <w:right w:val="none" w:sz="0" w:space="0" w:color="auto"/>
          </w:divBdr>
        </w:div>
      </w:divsChild>
    </w:div>
    <w:div w:id="1509907272">
      <w:bodyDiv w:val="1"/>
      <w:marLeft w:val="0"/>
      <w:marRight w:val="0"/>
      <w:marTop w:val="0"/>
      <w:marBottom w:val="0"/>
      <w:divBdr>
        <w:top w:val="none" w:sz="0" w:space="0" w:color="auto"/>
        <w:left w:val="none" w:sz="0" w:space="0" w:color="auto"/>
        <w:bottom w:val="none" w:sz="0" w:space="0" w:color="auto"/>
        <w:right w:val="none" w:sz="0" w:space="0" w:color="auto"/>
      </w:divBdr>
      <w:divsChild>
        <w:div w:id="1682975302">
          <w:marLeft w:val="0"/>
          <w:marRight w:val="0"/>
          <w:marTop w:val="120"/>
          <w:marBottom w:val="60"/>
          <w:divBdr>
            <w:top w:val="none" w:sz="0" w:space="0" w:color="auto"/>
            <w:left w:val="none" w:sz="0" w:space="0" w:color="auto"/>
            <w:bottom w:val="none" w:sz="0" w:space="0" w:color="auto"/>
            <w:right w:val="none" w:sz="0" w:space="0" w:color="auto"/>
          </w:divBdr>
        </w:div>
        <w:div w:id="1925410453">
          <w:marLeft w:val="0"/>
          <w:marRight w:val="0"/>
          <w:marTop w:val="0"/>
          <w:marBottom w:val="120"/>
          <w:divBdr>
            <w:top w:val="none" w:sz="0" w:space="0" w:color="auto"/>
            <w:left w:val="none" w:sz="0" w:space="0" w:color="auto"/>
            <w:bottom w:val="none" w:sz="0" w:space="0" w:color="auto"/>
            <w:right w:val="none" w:sz="0" w:space="0" w:color="auto"/>
          </w:divBdr>
        </w:div>
      </w:divsChild>
    </w:div>
    <w:div w:id="1701007971">
      <w:bodyDiv w:val="1"/>
      <w:marLeft w:val="0"/>
      <w:marRight w:val="0"/>
      <w:marTop w:val="0"/>
      <w:marBottom w:val="0"/>
      <w:divBdr>
        <w:top w:val="none" w:sz="0" w:space="0" w:color="auto"/>
        <w:left w:val="none" w:sz="0" w:space="0" w:color="auto"/>
        <w:bottom w:val="none" w:sz="0" w:space="0" w:color="auto"/>
        <w:right w:val="none" w:sz="0" w:space="0" w:color="auto"/>
      </w:divBdr>
      <w:divsChild>
        <w:div w:id="2126802784">
          <w:marLeft w:val="0"/>
          <w:marRight w:val="0"/>
          <w:marTop w:val="0"/>
          <w:marBottom w:val="150"/>
          <w:divBdr>
            <w:top w:val="none" w:sz="0" w:space="0" w:color="auto"/>
            <w:left w:val="none" w:sz="0" w:space="0" w:color="auto"/>
            <w:bottom w:val="none" w:sz="0" w:space="0" w:color="auto"/>
            <w:right w:val="none" w:sz="0" w:space="0" w:color="auto"/>
          </w:divBdr>
        </w:div>
      </w:divsChild>
    </w:div>
    <w:div w:id="1876653034">
      <w:bodyDiv w:val="1"/>
      <w:marLeft w:val="0"/>
      <w:marRight w:val="0"/>
      <w:marTop w:val="0"/>
      <w:marBottom w:val="0"/>
      <w:divBdr>
        <w:top w:val="none" w:sz="0" w:space="0" w:color="auto"/>
        <w:left w:val="none" w:sz="0" w:space="0" w:color="auto"/>
        <w:bottom w:val="none" w:sz="0" w:space="0" w:color="auto"/>
        <w:right w:val="none" w:sz="0" w:space="0" w:color="auto"/>
      </w:divBdr>
      <w:divsChild>
        <w:div w:id="606280520">
          <w:marLeft w:val="0"/>
          <w:marRight w:val="0"/>
          <w:marTop w:val="0"/>
          <w:marBottom w:val="150"/>
          <w:divBdr>
            <w:top w:val="none" w:sz="0" w:space="0" w:color="auto"/>
            <w:left w:val="none" w:sz="0" w:space="0" w:color="auto"/>
            <w:bottom w:val="none" w:sz="0" w:space="0" w:color="auto"/>
            <w:right w:val="none" w:sz="0" w:space="0" w:color="auto"/>
          </w:divBdr>
        </w:div>
        <w:div w:id="622926482">
          <w:marLeft w:val="0"/>
          <w:marRight w:val="0"/>
          <w:marTop w:val="0"/>
          <w:marBottom w:val="150"/>
          <w:divBdr>
            <w:top w:val="none" w:sz="0" w:space="0" w:color="auto"/>
            <w:left w:val="none" w:sz="0" w:space="0" w:color="auto"/>
            <w:bottom w:val="none" w:sz="0" w:space="0" w:color="auto"/>
            <w:right w:val="none" w:sz="0" w:space="0" w:color="auto"/>
          </w:divBdr>
        </w:div>
      </w:divsChild>
    </w:div>
    <w:div w:id="1946421684">
      <w:bodyDiv w:val="1"/>
      <w:marLeft w:val="0"/>
      <w:marRight w:val="0"/>
      <w:marTop w:val="0"/>
      <w:marBottom w:val="0"/>
      <w:divBdr>
        <w:top w:val="none" w:sz="0" w:space="0" w:color="auto"/>
        <w:left w:val="none" w:sz="0" w:space="0" w:color="auto"/>
        <w:bottom w:val="none" w:sz="0" w:space="0" w:color="auto"/>
        <w:right w:val="none" w:sz="0" w:space="0" w:color="auto"/>
      </w:divBdr>
      <w:divsChild>
        <w:div w:id="262762630">
          <w:marLeft w:val="0"/>
          <w:marRight w:val="0"/>
          <w:marTop w:val="0"/>
          <w:marBottom w:val="150"/>
          <w:divBdr>
            <w:top w:val="none" w:sz="0" w:space="0" w:color="auto"/>
            <w:left w:val="none" w:sz="0" w:space="0" w:color="auto"/>
            <w:bottom w:val="none" w:sz="0" w:space="0" w:color="auto"/>
            <w:right w:val="none" w:sz="0" w:space="0" w:color="auto"/>
          </w:divBdr>
        </w:div>
        <w:div w:id="467284504">
          <w:marLeft w:val="0"/>
          <w:marRight w:val="0"/>
          <w:marTop w:val="0"/>
          <w:marBottom w:val="150"/>
          <w:divBdr>
            <w:top w:val="none" w:sz="0" w:space="0" w:color="auto"/>
            <w:left w:val="none" w:sz="0" w:space="0" w:color="auto"/>
            <w:bottom w:val="none" w:sz="0" w:space="0" w:color="auto"/>
            <w:right w:val="none" w:sz="0" w:space="0" w:color="auto"/>
          </w:divBdr>
        </w:div>
        <w:div w:id="567573073">
          <w:marLeft w:val="0"/>
          <w:marRight w:val="0"/>
          <w:marTop w:val="120"/>
          <w:marBottom w:val="120"/>
          <w:divBdr>
            <w:top w:val="none" w:sz="0" w:space="0" w:color="auto"/>
            <w:left w:val="none" w:sz="0" w:space="0" w:color="auto"/>
            <w:bottom w:val="none" w:sz="0" w:space="0" w:color="auto"/>
            <w:right w:val="none" w:sz="0" w:space="0" w:color="auto"/>
          </w:divBdr>
        </w:div>
        <w:div w:id="587928258">
          <w:marLeft w:val="0"/>
          <w:marRight w:val="0"/>
          <w:marTop w:val="0"/>
          <w:marBottom w:val="150"/>
          <w:divBdr>
            <w:top w:val="none" w:sz="0" w:space="0" w:color="auto"/>
            <w:left w:val="none" w:sz="0" w:space="0" w:color="auto"/>
            <w:bottom w:val="none" w:sz="0" w:space="0" w:color="auto"/>
            <w:right w:val="none" w:sz="0" w:space="0" w:color="auto"/>
          </w:divBdr>
        </w:div>
        <w:div w:id="608391221">
          <w:marLeft w:val="0"/>
          <w:marRight w:val="0"/>
          <w:marTop w:val="0"/>
          <w:marBottom w:val="150"/>
          <w:divBdr>
            <w:top w:val="none" w:sz="0" w:space="0" w:color="auto"/>
            <w:left w:val="none" w:sz="0" w:space="0" w:color="auto"/>
            <w:bottom w:val="none" w:sz="0" w:space="0" w:color="auto"/>
            <w:right w:val="none" w:sz="0" w:space="0" w:color="auto"/>
          </w:divBdr>
        </w:div>
        <w:div w:id="746925215">
          <w:marLeft w:val="0"/>
          <w:marRight w:val="0"/>
          <w:marTop w:val="0"/>
          <w:marBottom w:val="150"/>
          <w:divBdr>
            <w:top w:val="none" w:sz="0" w:space="0" w:color="auto"/>
            <w:left w:val="none" w:sz="0" w:space="0" w:color="auto"/>
            <w:bottom w:val="none" w:sz="0" w:space="0" w:color="auto"/>
            <w:right w:val="none" w:sz="0" w:space="0" w:color="auto"/>
          </w:divBdr>
        </w:div>
        <w:div w:id="1251160799">
          <w:marLeft w:val="0"/>
          <w:marRight w:val="0"/>
          <w:marTop w:val="0"/>
          <w:marBottom w:val="150"/>
          <w:divBdr>
            <w:top w:val="none" w:sz="0" w:space="0" w:color="auto"/>
            <w:left w:val="none" w:sz="0" w:space="0" w:color="auto"/>
            <w:bottom w:val="none" w:sz="0" w:space="0" w:color="auto"/>
            <w:right w:val="none" w:sz="0" w:space="0" w:color="auto"/>
          </w:divBdr>
        </w:div>
        <w:div w:id="1320577708">
          <w:marLeft w:val="0"/>
          <w:marRight w:val="0"/>
          <w:marTop w:val="0"/>
          <w:marBottom w:val="150"/>
          <w:divBdr>
            <w:top w:val="none" w:sz="0" w:space="0" w:color="auto"/>
            <w:left w:val="none" w:sz="0" w:space="0" w:color="auto"/>
            <w:bottom w:val="none" w:sz="0" w:space="0" w:color="auto"/>
            <w:right w:val="none" w:sz="0" w:space="0" w:color="auto"/>
          </w:divBdr>
        </w:div>
        <w:div w:id="1440952363">
          <w:marLeft w:val="0"/>
          <w:marRight w:val="0"/>
          <w:marTop w:val="0"/>
          <w:marBottom w:val="150"/>
          <w:divBdr>
            <w:top w:val="none" w:sz="0" w:space="0" w:color="auto"/>
            <w:left w:val="none" w:sz="0" w:space="0" w:color="auto"/>
            <w:bottom w:val="none" w:sz="0" w:space="0" w:color="auto"/>
            <w:right w:val="none" w:sz="0" w:space="0" w:color="auto"/>
          </w:divBdr>
        </w:div>
        <w:div w:id="1441872379">
          <w:marLeft w:val="0"/>
          <w:marRight w:val="0"/>
          <w:marTop w:val="0"/>
          <w:marBottom w:val="150"/>
          <w:divBdr>
            <w:top w:val="none" w:sz="0" w:space="0" w:color="auto"/>
            <w:left w:val="none" w:sz="0" w:space="0" w:color="auto"/>
            <w:bottom w:val="none" w:sz="0" w:space="0" w:color="auto"/>
            <w:right w:val="none" w:sz="0" w:space="0" w:color="auto"/>
          </w:divBdr>
        </w:div>
        <w:div w:id="1487434889">
          <w:marLeft w:val="0"/>
          <w:marRight w:val="0"/>
          <w:marTop w:val="0"/>
          <w:marBottom w:val="150"/>
          <w:divBdr>
            <w:top w:val="none" w:sz="0" w:space="0" w:color="auto"/>
            <w:left w:val="none" w:sz="0" w:space="0" w:color="auto"/>
            <w:bottom w:val="none" w:sz="0" w:space="0" w:color="auto"/>
            <w:right w:val="none" w:sz="0" w:space="0" w:color="auto"/>
          </w:divBdr>
        </w:div>
        <w:div w:id="1490556875">
          <w:marLeft w:val="0"/>
          <w:marRight w:val="0"/>
          <w:marTop w:val="120"/>
          <w:marBottom w:val="120"/>
          <w:divBdr>
            <w:top w:val="none" w:sz="0" w:space="0" w:color="auto"/>
            <w:left w:val="none" w:sz="0" w:space="0" w:color="auto"/>
            <w:bottom w:val="none" w:sz="0" w:space="0" w:color="auto"/>
            <w:right w:val="none" w:sz="0" w:space="0" w:color="auto"/>
          </w:divBdr>
        </w:div>
        <w:div w:id="1770421579">
          <w:marLeft w:val="0"/>
          <w:marRight w:val="0"/>
          <w:marTop w:val="0"/>
          <w:marBottom w:val="150"/>
          <w:divBdr>
            <w:top w:val="none" w:sz="0" w:space="0" w:color="auto"/>
            <w:left w:val="none" w:sz="0" w:space="0" w:color="auto"/>
            <w:bottom w:val="none" w:sz="0" w:space="0" w:color="auto"/>
            <w:right w:val="none" w:sz="0" w:space="0" w:color="auto"/>
          </w:divBdr>
        </w:div>
        <w:div w:id="1772897143">
          <w:marLeft w:val="0"/>
          <w:marRight w:val="0"/>
          <w:marTop w:val="0"/>
          <w:marBottom w:val="150"/>
          <w:divBdr>
            <w:top w:val="none" w:sz="0" w:space="0" w:color="auto"/>
            <w:left w:val="none" w:sz="0" w:space="0" w:color="auto"/>
            <w:bottom w:val="none" w:sz="0" w:space="0" w:color="auto"/>
            <w:right w:val="none" w:sz="0" w:space="0" w:color="auto"/>
          </w:divBdr>
        </w:div>
        <w:div w:id="1835336472">
          <w:marLeft w:val="0"/>
          <w:marRight w:val="0"/>
          <w:marTop w:val="0"/>
          <w:marBottom w:val="150"/>
          <w:divBdr>
            <w:top w:val="none" w:sz="0" w:space="0" w:color="auto"/>
            <w:left w:val="none" w:sz="0" w:space="0" w:color="auto"/>
            <w:bottom w:val="none" w:sz="0" w:space="0" w:color="auto"/>
            <w:right w:val="none" w:sz="0" w:space="0" w:color="auto"/>
          </w:divBdr>
        </w:div>
      </w:divsChild>
    </w:div>
    <w:div w:id="2112316667">
      <w:bodyDiv w:val="1"/>
      <w:marLeft w:val="0"/>
      <w:marRight w:val="0"/>
      <w:marTop w:val="0"/>
      <w:marBottom w:val="0"/>
      <w:divBdr>
        <w:top w:val="none" w:sz="0" w:space="0" w:color="auto"/>
        <w:left w:val="none" w:sz="0" w:space="0" w:color="auto"/>
        <w:bottom w:val="none" w:sz="0" w:space="0" w:color="auto"/>
        <w:right w:val="none" w:sz="0" w:space="0" w:color="auto"/>
      </w:divBdr>
      <w:divsChild>
        <w:div w:id="172964916">
          <w:marLeft w:val="0"/>
          <w:marRight w:val="0"/>
          <w:marTop w:val="0"/>
          <w:marBottom w:val="150"/>
          <w:divBdr>
            <w:top w:val="none" w:sz="0" w:space="0" w:color="auto"/>
            <w:left w:val="none" w:sz="0" w:space="0" w:color="auto"/>
            <w:bottom w:val="none" w:sz="0" w:space="0" w:color="auto"/>
            <w:right w:val="none" w:sz="0" w:space="0" w:color="auto"/>
          </w:divBdr>
        </w:div>
        <w:div w:id="827596934">
          <w:marLeft w:val="0"/>
          <w:marRight w:val="0"/>
          <w:marTop w:val="120"/>
          <w:marBottom w:val="120"/>
          <w:divBdr>
            <w:top w:val="none" w:sz="0" w:space="0" w:color="auto"/>
            <w:left w:val="none" w:sz="0" w:space="0" w:color="auto"/>
            <w:bottom w:val="none" w:sz="0" w:space="0" w:color="auto"/>
            <w:right w:val="none" w:sz="0" w:space="0" w:color="auto"/>
          </w:divBdr>
        </w:div>
        <w:div w:id="927805909">
          <w:marLeft w:val="0"/>
          <w:marRight w:val="0"/>
          <w:marTop w:val="0"/>
          <w:marBottom w:val="150"/>
          <w:divBdr>
            <w:top w:val="none" w:sz="0" w:space="0" w:color="auto"/>
            <w:left w:val="none" w:sz="0" w:space="0" w:color="auto"/>
            <w:bottom w:val="none" w:sz="0" w:space="0" w:color="auto"/>
            <w:right w:val="none" w:sz="0" w:space="0" w:color="auto"/>
          </w:divBdr>
        </w:div>
        <w:div w:id="1181971194">
          <w:marLeft w:val="0"/>
          <w:marRight w:val="0"/>
          <w:marTop w:val="0"/>
          <w:marBottom w:val="150"/>
          <w:divBdr>
            <w:top w:val="none" w:sz="0" w:space="0" w:color="auto"/>
            <w:left w:val="none" w:sz="0" w:space="0" w:color="auto"/>
            <w:bottom w:val="none" w:sz="0" w:space="0" w:color="auto"/>
            <w:right w:val="none" w:sz="0" w:space="0" w:color="auto"/>
          </w:divBdr>
        </w:div>
        <w:div w:id="1316688015">
          <w:marLeft w:val="0"/>
          <w:marRight w:val="0"/>
          <w:marTop w:val="0"/>
          <w:marBottom w:val="150"/>
          <w:divBdr>
            <w:top w:val="none" w:sz="0" w:space="0" w:color="auto"/>
            <w:left w:val="none" w:sz="0" w:space="0" w:color="auto"/>
            <w:bottom w:val="none" w:sz="0" w:space="0" w:color="auto"/>
            <w:right w:val="none" w:sz="0" w:space="0" w:color="auto"/>
          </w:divBdr>
        </w:div>
        <w:div w:id="157504536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3893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Хаитов Курбонбой:</vt:lpstr>
    </vt:vector>
  </TitlesOfParts>
  <Company>Home</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Хаитов Курбонбой:</dc:title>
  <dc:subject/>
  <dc:creator>User</dc:creator>
  <cp:keywords/>
  <dc:description/>
  <cp:lastModifiedBy>Shakarboy G'oyibnazarov</cp:lastModifiedBy>
  <cp:revision>2</cp:revision>
  <dcterms:created xsi:type="dcterms:W3CDTF">2024-02-27T06:47:00Z</dcterms:created>
  <dcterms:modified xsi:type="dcterms:W3CDTF">2024-02-27T06:47:00Z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Шикоят реквизитлари</w:name>
    <w:value w:hidden="true">
      <w:unit w:active="false"/>
    </w:value>
  </w:element>
  <w:element w:id="2" w:kind="variable" w:selector="check" w:type="string" w:valueMode="normal" w:required="false" w:groupID="1">
    <w:identifier xml:space="preserve">ID2</w:identifier>
    <w:name xml:space="preserve">Shikoyat berilgan iqtisodiy sudi nomi</w:name>
    <w:value w:hidden="false">
      <w:unit w:active="false"/>
    </w:value>
  </w:element>
  <w:element w:id="3" w:kind="variable" w:selector="check" w:type="string" w:valueMode="normal" w:required="false" w:groupID="1">
    <w:identifier xml:space="preserve">ID3</w:identifier>
    <w:name xml:space="preserve">Shikoyat berilgan sana</w:name>
    <w:value w:hidden="false">
      <w:unit w:active="false"/>
    </w:value>
  </w:element>
  <w:element w:id="4" w:kind="category" w:selector="check" w:type="string" w:valueMode="normal" w:required="false">
    <w:identifier xml:space="preserve">ID4</w:identifier>
    <w:name xml:space="preserve">Ариза берувчи</w:name>
    <w:value w:hidden="true">
      <w:unit w:active="false"/>
    </w:value>
  </w:element>
  <w:element w:id="5" w:kind="variable" w:selector="check" w:type="string" w:valueMode="normal" w:required="false" w:groupID="4">
    <w:identifier xml:space="preserve">ID5</w:identifier>
    <w:name xml:space="preserve">Shikoyat beruvchi yuridik shaxs nomi va tashkiliy huquqiy shakli</w:name>
    <w:value w:hidden="false">
      <w:unit w:active="false"/>
    </w:value>
  </w:element>
  <w:element w:id="6" w:kind="variable" w:selector="check" w:type="string" w:valueMode="normal" w:required="false" w:groupID="4">
    <w:identifier xml:space="preserve">ID6</w:identifier>
    <w:name xml:space="preserve">Shikoyat beruvchi yuridik shaxs rahbarining F.I.Osi</w:name>
    <w:value w:hidden="false">
      <w:unit w:active="false"/>
    </w:value>
  </w:element>
  <w:element w:id="7" w:kind="category" w:selector="check" w:type="string" w:valueMode="normal" w:required="false">
    <w:identifier xml:space="preserve">ID7</w:identifier>
    <w:name xml:space="preserve">Ариза мазмуни</w:name>
    <w:value w:hidden="true">
      <w:unit w:active="false"/>
    </w:value>
  </w:element>
  <w:element w:id="8" w:kind="variable" w:selector="check" w:type="string" w:valueMode="normal" w:required="false" w:groupID="7">
    <w:identifier xml:space="preserve">ID8</w:identifier>
    <w:name xml:space="preserve">Ustidan shikoyat berilayotgan sud qarorini qabul qilgan sud nomi</w:name>
    <w:value w:hidden="false">
      <w:unit w:active="false"/>
    </w:value>
  </w:element>
  <w:element w:id="9" w:kind="variable" w:selector="check" w:type="string" w:valueMode="normal" w:required="false" w:groupID="7">
    <w:identifier xml:space="preserve">ID9</w:identifier>
    <w:name xml:space="preserve">Ustidan shikoyat berilayotgan sud qarori qabul qilingan sana</w:name>
    <w:value w:hidden="false">
      <w:unit w:active="false"/>
    </w:value>
  </w:element>
  <w:element w:id="10" w:kind="variable" w:selector="check" w:type="string" w:valueMode="normal" w:required="false" w:groupID="7">
    <w:identifier xml:space="preserve">ID10</w:identifier>
    <w:name xml:space="preserve">Ish bo‘yicha da’vogar</w:name>
    <w:value w:hidden="false">
      <w:unit w:active="false"/>
    </w:value>
  </w:element>
  <w:element w:id="11" w:kind="variable" w:selector="check" w:type="string" w:valueMode="normal" w:required="false" w:groupID="7">
    <w:identifier xml:space="preserve">ID11</w:identifier>
    <w:name xml:space="preserve">Ish bo‘yicha javobgar</w:name>
    <w:value w:hidden="false">
      <w:unit w:active="false"/>
    </w:value>
  </w:element>
  <w:element w:id="12" w:kind="variable" w:selector="check" w:type="string" w:valueMode="normal" w:required="false" w:groupID="7">
    <w:identifier xml:space="preserve">ID12</w:identifier>
    <w:name xml:space="preserve">Da’vo talabi mazmuni</w:name>
    <w:value w:hidden="false">
      <w:unit w:active="false"/>
    </w:value>
  </w:element>
  <w:element w:id="13" w:kind="variable" w:selector="check" w:type="string" w:valueMode="normal" w:required="false" w:groupID="7">
    <w:identifier xml:space="preserve">ID13</w:identifier>
    <w:name xml:space="preserve">Sudning hal qiluv qarori mazmuni</w:name>
    <w:value w:hidden="false">
      <w:unit w:active="false"/>
    </w:value>
  </w:element>
  <w:element w:id="14" w:kind="variable" w:selector="check" w:type="string" w:valueMode="normal" w:required="false" w:groupID="7">
    <w:identifier xml:space="preserve">ID14</w:identifier>
    <w:name xml:space="preserve">Shikoyat muallifining fikriga ko‘ra Sudning hal qiluv qarori qaysi asoslarga ko‘ra noqonuniy?</w:name>
    <w:comment xml:space="preserve">Izoh: ushbu bandda sud qarori nima sababdan noqonuniy deb hisoblanayotganligi yozilishi kerak.</w:comment>
    <w:value w:hidden="false">
      <w:unit w:active="false"/>
    </w:value>
  </w:element>
  <w:element w:id="15" w:kind="variable" w:selector="check" w:type="string" w:valueMode="normal" w:required="false" w:groupID="7">
    <w:identifier xml:space="preserve">ID15</w:identifier>
    <w:name xml:space="preserve">Hal qiluv qarori bekor qilinib, o‘rniga qabul qilinishi so‘ralayotgan yangi hal qiluv qarorining qisqacha mazmuni</w:name>
    <w:value w:hidden="false">
      <w:unit w:active="false"/>
    </w:value>
  </w:element>
  <w:element w:id="16" w:kind="variable" w:selector="check" w:type="string" w:valueMode="normal" w:required="false" w:groupID="7">
    <w:identifier xml:space="preserve">ID16</w:identifier>
    <w:name xml:space="preserve">Shikoyatga ilova qilinayotgan hujjatlar nomi</w:name>
    <w:value w:hidden="false">
      <w:unit w:active="false"/>
    </w:value>
  </w:element>
</w:structure>
</file>