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rPr>
          <w:sz w:val="24"/>
          <w:rFonts w:ascii="Times New Roman" w:hAnsi="Times New Roman"/>
        </w:rPr>
      </w:pPr>
    </w:p>
    <w:p>
      <w:pPr>
        <w:jc w:val="center"/>
        <w:spacing w:after="0" w:line="240" w:lineRule="auto"/>
        <w:rPr>
          <w:b/>
          <w:sz w:val="26"/>
          <w:rFonts w:ascii="Times New Roman" w:hAnsi="Times New Roman"/>
        </w:rPr>
      </w:pPr>
      <w:r>
        <w:rPr>
          <w:b/>
          <w:sz w:val="26"/>
          <w:rFonts w:ascii="Times New Roman" w:hAnsi="Times New Roman"/>
        </w:rPr>
        <w:t xml:space="preserve">Avtomobillarga gaz toʻldirish kompressor shoxobchalari uchun </w:t>
      </w:r>
    </w:p>
    <w:p>
      <w:pPr>
        <w:jc w:val="center"/>
        <w:spacing w:after="0" w:line="240" w:lineRule="auto"/>
        <w:rPr>
          <w:b/>
          <w:sz w:val="26"/>
          <w:rFonts w:ascii="Times New Roman" w:hAnsi="Times New Roman"/>
        </w:rPr>
      </w:pPr>
      <w:r>
        <w:rPr>
          <w:b/>
          <w:sz w:val="26"/>
          <w:rFonts w:ascii="Times New Roman" w:hAnsi="Times New Roman"/>
        </w:rPr>
        <w:t xml:space="preserve">tabiiy gaz yetkazib berish boʻyicha</w:t>
      </w:r>
    </w:p>
    <w:p>
      <w:pPr>
        <w:jc w:val="center"/>
        <w:spacing w:after="0" w:line="240" w:lineRule="auto"/>
        <w:rPr>
          <w:b/>
          <w:sz w:val="26"/>
          <w:rFonts w:ascii="Times New Roman" w:hAnsi="Times New Roman"/>
        </w:rPr>
      </w:pPr>
      <w:r>
        <w:rPr>
          <w:b/>
          <w:sz w:val="26"/>
          <w:rFonts w:ascii="Times New Roman" w:hAnsi="Times New Roman"/>
        </w:rPr>
        <w:t>SHARTNOMA</w:t>
      </w:r>
    </w:p>
    <w:p>
      <w:pPr>
        <w:jc w:val="center"/>
        <w:spacing w:after="0" w:line="240" w:lineRule="auto"/>
        <w:rPr>
          <w:b/>
          <w:sz w:val="26"/>
          <w:rFonts w:ascii="Times New Roman" w:hAnsi="Times New Roman"/>
        </w:rPr>
      </w:pPr>
    </w:p>
    <w:tbl>
      <w:tblPr>
        <w:tblW w:w="9634" w:type="dxa"/>
      </w:tblPr>
      <w:tblGrid>
        <w:gridCol w:w="3115"/>
        <w:gridCol w:w="3115"/>
        <w:gridCol w:w="3404"/>
      </w:tblGrid>
      <w:tr>
        <w:tc>
          <w:tcPr>
            <w:tcW w:w="3115" w:type="dxa"/>
            <w:shd w:fill="auto"/>
          </w:tcPr>
          <w:p>
            <w:pPr>
              <w:jc w:val="center"/>
              <w:ind w:firstLine="425"/>
              <w:spacing w:line="288" w:lineRule="auto"/>
              <w:rPr>
                <w:b/>
                <w:sz w:val="24"/>
                <w:rFonts w:ascii="Times New Roman" w:hAnsi="Times New Roman"/>
              </w:rPr>
            </w:pPr>
            <w:r>
              <w:rPr>
                <w:vanish w:val="false"/>
                <w:sz w:val="24"/>
                <w:rFonts w:ascii="Times New Roman" w:hAnsi="Times New Roman"/>
                <w:position w:val="-1"/>
              </w:rPr>
              <w:fldChar w:fldCharType="begin"/>
              <w:instrText xml:space="preserve">X {"Y":2}</w:instrText>
              <w:fldChar w:fldCharType="separate"/>
              <w:t xml:space="preserve">Shartnoma tuzilgan vaqt</w:t>
            </w:r>
            <w:r>
              <w:rPr>
                <w:vanish w:val="false"/>
                <w:sz w:val="24"/>
                <w:rFonts w:ascii="Times New Roman" w:hAnsi="Times New Roman"/>
                <w:position w:val="-1"/>
              </w:rPr>
              <w:fldChar w:fldCharType="end"/>
            </w:r>
          </w:p>
        </w:tc>
        <w:tc>
          <w:tcPr>
            <w:tcW w:w="3115" w:type="dxa"/>
            <w:shd w:fill="auto"/>
          </w:tcPr>
          <w:p>
            <w:pPr>
              <w:jc w:val="center"/>
              <w:ind w:firstLine="425"/>
              <w:spacing w:line="288" w:lineRule="auto"/>
              <w:rPr>
                <w:b/>
                <w:sz w:val="24"/>
                <w:rFonts w:ascii="Times New Roman" w:hAnsi="Times New Roman"/>
              </w:rPr>
            </w:pPr>
            <w:r>
              <w:rPr>
                <w:vanish w:val="false"/>
                <w:sz w:val="24"/>
                <w:rFonts w:ascii="Times New Roman" w:hAnsi="Times New Roman"/>
                <w:position w:val="-1"/>
              </w:rPr>
              <w:fldChar w:fldCharType="begin"/>
              <w:instrText xml:space="preserve">X {"Y":3}</w:instrText>
              <w:fldChar w:fldCharType="separate"/>
              <w:t xml:space="preserve">Shartnoma raqami</w:t>
            </w:r>
            <w:r>
              <w:rPr>
                <w:vanish w:val="false"/>
                <w:sz w:val="24"/>
                <w:rFonts w:ascii="Times New Roman" w:hAnsi="Times New Roman"/>
                <w:position w:val="-1"/>
              </w:rPr>
              <w:fldChar w:fldCharType="end"/>
            </w:r>
            <w:r>
              <w:rPr>
                <w:sz w:val="24"/>
                <w:rFonts w:ascii="Times New Roman" w:hAnsi="Times New Roman"/>
                <w:position w:val="-1"/>
              </w:rPr>
              <w:t>-son</w:t>
            </w:r>
          </w:p>
        </w:tc>
        <w:tc>
          <w:tcPr>
            <w:tcW w:w="3404" w:type="dxa"/>
            <w:shd w:fill="auto"/>
          </w:tcPr>
          <w:p>
            <w:pPr>
              <w:jc w:val="center"/>
              <w:ind w:firstLine="425"/>
              <w:spacing w:line="288" w:lineRule="auto"/>
              <w:rPr>
                <w:b/>
                <w:sz w:val="24"/>
                <w:rFonts w:ascii="Times New Roman" w:hAnsi="Times New Roman"/>
              </w:rPr>
            </w:pPr>
            <w:r>
              <w:rPr>
                <w:vanish w:val="false"/>
                <w:sz w:val="24"/>
                <w:rFonts w:ascii="Times New Roman" w:hAnsi="Times New Roman"/>
                <w:position w:val="-1"/>
              </w:rPr>
              <w:fldChar w:fldCharType="begin"/>
              <w:instrText xml:space="preserve">X {"Y":4}</w:instrText>
              <w:fldChar w:fldCharType="separate"/>
              <w:t xml:space="preserve">Shartnoma tuzilgan joy</w:t>
            </w:r>
            <w:r>
              <w:rPr>
                <w:vanish w:val="false"/>
                <w:sz w:val="24"/>
                <w:rFonts w:ascii="Times New Roman" w:hAnsi="Times New Roman"/>
                <w:position w:val="-1"/>
              </w:rPr>
              <w:fldChar w:fldCharType="end"/>
            </w:r>
          </w:p>
        </w:tc>
      </w:tr>
    </w:tbl>
    <w:p>
      <w:pPr>
        <w:jc w:val="center"/>
        <w:spacing w:after="0" w:line="240" w:lineRule="auto"/>
        <w:rPr>
          <w:b/>
          <w:sz w:val="16"/>
          <w:rFonts w:ascii="Times New Roman" w:hAnsi="Times New Roman"/>
        </w:rPr>
      </w:pPr>
    </w:p>
    <w:p>
      <w:pPr>
        <w:jc w:val="both"/>
        <w:ind w:firstLine="425"/>
        <w:spacing w:after="0" w:line="288" w:lineRule="auto"/>
        <w:rPr>
          <w:sz w:val="24"/>
          <w:rFonts w:ascii="Times New Roman" w:hAnsi="Times New Roman"/>
        </w:rPr>
      </w:pPr>
      <w:r>
        <w:rPr>
          <w:vanish w:val="false"/>
          <w:sz w:val="24"/>
          <w:rFonts w:ascii="Times New Roman" w:hAnsi="Times New Roman"/>
          <w:position w:val="-1"/>
        </w:rPr>
        <w:fldChar w:fldCharType="begin"/>
        <w:instrText xml:space="preserve">X {"Y":6}</w:instrText>
        <w:fldChar w:fldCharType="separate"/>
        <w:t xml:space="preserve">Isteʼmolchining nomi, tashkiliy huquqiy shakli</w:t>
      </w:r>
      <w:r>
        <w:rPr>
          <w:vanish w:val="false"/>
          <w:sz w:val="24"/>
          <w:rFonts w:ascii="Times New Roman" w:hAnsi="Times New Roman"/>
          <w:position w:val="-1"/>
        </w:rPr>
        <w:fldChar w:fldCharType="end"/>
      </w:r>
      <w:r>
        <w:rPr>
          <w:sz w:val="24"/>
          <w:rFonts w:ascii="Times New Roman" w:hAnsi="Times New Roman"/>
        </w:rPr>
        <w:t xml:space="preserve"> (Keyingi oʻrinlarda “Isteʼmolchi” deb ataluvchi) nomidan </w:t>
      </w:r>
      <w:r>
        <w:rPr>
          <w:vanish w:val="false"/>
          <w:sz w:val="24"/>
          <w:rFonts w:ascii="Times New Roman" w:hAnsi="Times New Roman"/>
          <w:position w:val="-1"/>
        </w:rPr>
        <w:fldChar w:fldCharType="begin"/>
        <w:instrText xml:space="preserve">X {"Y":7}</w:instrText>
        <w:fldChar w:fldCharType="separate"/>
        <w:t xml:space="preserve">Isteʼmolchi vakiliga shartnoma tuzish huquqini beruvchi hujjat</w:t>
      </w:r>
      <w:r>
        <w:rPr>
          <w:vanish w:val="false"/>
          <w:sz w:val="24"/>
          <w:rFonts w:ascii="Times New Roman" w:hAnsi="Times New Roman"/>
          <w:position w:val="-1"/>
        </w:rPr>
        <w:fldChar w:fldCharType="end"/>
      </w:r>
      <w:r>
        <w:rPr>
          <w:sz w:val="24"/>
          <w:rFonts w:ascii="Times New Roman" w:hAnsi="Times New Roman"/>
        </w:rPr>
        <w:t xml:space="preserve"> asosida harakat qiluvchi </w:t>
      </w:r>
      <w:r>
        <w:rPr>
          <w:vanish w:val="false"/>
          <w:sz w:val="24"/>
          <w:rFonts w:ascii="Times New Roman" w:hAnsi="Times New Roman"/>
          <w:position w:val="-1"/>
        </w:rPr>
        <w:fldChar w:fldCharType="begin"/>
        <w:instrText xml:space="preserve">X {"Y":8}</w:instrText>
        <w:fldChar w:fldCharType="separate"/>
        <w:t xml:space="preserve">Isteʼmolchi tashkilot rahbari lavozimi</w:t>
      </w:r>
      <w:r>
        <w:rPr>
          <w:vanish w:val="false"/>
          <w:sz w:val="24"/>
          <w:rFonts w:ascii="Times New Roman" w:hAnsi="Times New Roman"/>
          <w:position w:val="-1"/>
        </w:rPr>
        <w:fldChar w:fldCharType="end"/>
      </w:r>
      <w:r>
        <w:rPr>
          <w:sz w:val="24"/>
          <w:rFonts w:ascii="Times New Roman" w:hAnsi="Times New Roman"/>
        </w:rPr>
        <w:t xml:space="preserve"> </w:t>
      </w:r>
      <w:r>
        <w:rPr>
          <w:vanish w:val="false"/>
          <w:sz w:val="24"/>
          <w:rFonts w:ascii="Times New Roman" w:hAnsi="Times New Roman"/>
          <w:position w:val="-1"/>
        </w:rPr>
        <w:fldChar w:fldCharType="begin"/>
        <w:instrText xml:space="preserve">X {"Y":9}</w:instrText>
        <w:fldChar w:fldCharType="separate"/>
        <w:t xml:space="preserve">Isteʼmolchi tashkilotning rahbari F.I.O.si</w:t>
      </w:r>
      <w:r>
        <w:rPr>
          <w:vanish w:val="false"/>
          <w:sz w:val="24"/>
          <w:rFonts w:ascii="Times New Roman" w:hAnsi="Times New Roman"/>
          <w:position w:val="-1"/>
        </w:rPr>
        <w:fldChar w:fldCharType="end"/>
      </w:r>
      <w:r>
        <w:rPr>
          <w:sz w:val="24"/>
          <w:rFonts w:ascii="Times New Roman" w:hAnsi="Times New Roman"/>
        </w:rPr>
        <w:t xml:space="preserve"> bir tomondan va </w:t>
      </w:r>
      <w:r>
        <w:rPr>
          <w:vanish w:val="false"/>
          <w:sz w:val="24"/>
          <w:rFonts w:ascii="Times New Roman" w:hAnsi="Times New Roman"/>
          <w:position w:val="-1"/>
        </w:rPr>
        <w:fldChar w:fldCharType="begin"/>
        <w:instrText xml:space="preserve">X {"Y":20}</w:instrText>
        <w:fldChar w:fldCharType="separate"/>
        <w:t xml:space="preserve">Yetkazib beruvchining nomi, tashkiliy huquqiy shakli</w:t>
      </w:r>
      <w:r>
        <w:rPr>
          <w:vanish w:val="false"/>
          <w:sz w:val="24"/>
          <w:rFonts w:ascii="Times New Roman" w:hAnsi="Times New Roman"/>
          <w:position w:val="-1"/>
        </w:rPr>
        <w:fldChar w:fldCharType="end"/>
      </w:r>
      <w:r>
        <w:rPr>
          <w:sz w:val="24"/>
          <w:rFonts w:ascii="Times New Roman" w:hAnsi="Times New Roman"/>
        </w:rPr>
        <w:t xml:space="preserve"> (keyinchalik “Yetkazib beruvchi”deb ataluvchi) nomidan </w:t>
      </w:r>
      <w:r>
        <w:rPr>
          <w:vanish w:val="false"/>
          <w:sz w:val="24"/>
          <w:rFonts w:ascii="Times New Roman" w:hAnsi="Times New Roman"/>
          <w:position w:val="-1"/>
        </w:rPr>
        <w:fldChar w:fldCharType="begin"/>
        <w:instrText xml:space="preserve">X {"Y":21}</w:instrText>
        <w:fldChar w:fldCharType="separate"/>
        <w:t xml:space="preserve">Yetkazib beruvchi vakiliga shartnoma tuzish huquqini beruvchi hujjat</w:t>
      </w:r>
      <w:r>
        <w:rPr>
          <w:vanish w:val="false"/>
          <w:sz w:val="24"/>
          <w:rFonts w:ascii="Times New Roman" w:hAnsi="Times New Roman"/>
          <w:position w:val="-1"/>
        </w:rPr>
        <w:fldChar w:fldCharType="end"/>
      </w:r>
      <w:r>
        <w:rPr>
          <w:sz w:val="24"/>
          <w:rFonts w:ascii="Times New Roman" w:hAnsi="Times New Roman"/>
        </w:rPr>
        <w:t xml:space="preserve"> asosida harakat qiluvchi, </w:t>
      </w:r>
      <w:r>
        <w:rPr>
          <w:vanish w:val="false"/>
          <w:sz w:val="24"/>
          <w:rFonts w:ascii="Times New Roman" w:hAnsi="Times New Roman"/>
          <w:position w:val="-1"/>
        </w:rPr>
        <w:fldChar w:fldCharType="begin"/>
        <w:instrText xml:space="preserve">X {"Y":22}</w:instrText>
        <w:fldChar w:fldCharType="separate"/>
        <w:t xml:space="preserve">Yetkazib beruvchi tashkilot rahbari lavozimi</w:t>
      </w:r>
      <w:r>
        <w:rPr>
          <w:vanish w:val="false"/>
          <w:sz w:val="24"/>
          <w:rFonts w:ascii="Times New Roman" w:hAnsi="Times New Roman"/>
          <w:position w:val="-1"/>
        </w:rPr>
        <w:fldChar w:fldCharType="end"/>
      </w:r>
      <w:r>
        <w:rPr>
          <w:sz w:val="24"/>
          <w:rFonts w:ascii="Times New Roman" w:hAnsi="Times New Roman"/>
        </w:rPr>
        <w:t xml:space="preserve"> </w:t>
      </w:r>
      <w:r>
        <w:rPr>
          <w:vanish w:val="false"/>
          <w:sz w:val="24"/>
          <w:rFonts w:ascii="Times New Roman" w:hAnsi="Times New Roman"/>
          <w:position w:val="-1"/>
        </w:rPr>
        <w:fldChar w:fldCharType="begin"/>
        <w:instrText xml:space="preserve">X {"Y":23}</w:instrText>
        <w:fldChar w:fldCharType="separate"/>
        <w:t xml:space="preserve">Yetkazib beruvchi tashkilot rahbari F.I.O.si</w:t>
      </w:r>
      <w:r>
        <w:rPr>
          <w:vanish w:val="false"/>
          <w:sz w:val="24"/>
          <w:rFonts w:ascii="Times New Roman" w:hAnsi="Times New Roman"/>
          <w:position w:val="-1"/>
        </w:rPr>
        <w:fldChar w:fldCharType="end"/>
      </w:r>
      <w:r>
        <w:rPr>
          <w:sz w:val="24"/>
          <w:rFonts w:ascii="Times New Roman" w:hAnsi="Times New Roman"/>
        </w:rPr>
        <w:t xml:space="preserve">, ikkinchi tomondan, ushbu Shartnomani quyidagilar haqida imzoladilar:</w:t>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I. SHARTNOMA PREDMETI</w:t>
      </w:r>
    </w:p>
    <w:p>
      <w:pPr>
        <w:jc w:val="both"/>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1.1. Yetkazib beruvchi oʻz zimmasiga gaz tarmoqlari orqali Isteʼmolchining kelishilgan buyurtmanomasi boʻyicha tabiiy gazni (keyinlarda oʻrinlarda gaz deb ataladi)</w:t>
      </w:r>
      <w:r>
        <w:rPr>
          <w:i/>
          <w:sz w:val="24"/>
          <w:rFonts w:ascii="Times New Roman" w:hAnsi="Times New Roman"/>
        </w:rPr>
        <w:t xml:space="preserve"> </w:t>
      </w:r>
      <w:bookmarkStart w:id="1" w:name="_Hlk60232601"/>
      <w:r>
        <w:rPr>
          <w:sz w:val="24"/>
          <w:rFonts w:ascii="Times New Roman" w:hAnsi="Times New Roman"/>
        </w:rPr>
        <w:t xml:space="preserve">mazkur shartnomaning 1.4-bandida koʻrsatilgan hajmlarda</w:t>
      </w:r>
      <w:bookmarkEnd w:id="1"/>
      <w:r>
        <w:rPr>
          <w:sz w:val="24"/>
          <w:rFonts w:ascii="Times New Roman" w:hAnsi="Times New Roman"/>
        </w:rPr>
        <w:t xml:space="preserve"> yetkazib berish majburiyatini oladi, Isteʼmolchi esa oʻz zimmasiga ushbu hajmda koʻrsatilgan gazni qabul qilish majburiyatini oladi hamda toʻlovlarni belgilangan narx boʻyicha oʻz muddatida amalga oshiradi.</w:t>
      </w:r>
    </w:p>
    <w:p>
      <w:pPr>
        <w:jc w:val="both"/>
        <w:ind w:firstLine="425"/>
        <w:spacing w:after="0" w:line="288" w:lineRule="auto"/>
        <w:rPr>
          <w:sz w:val="24"/>
          <w:rFonts w:ascii="Times New Roman" w:hAnsi="Times New Roman"/>
        </w:rPr>
      </w:pPr>
      <w:r>
        <w:rPr>
          <w:sz w:val="24"/>
          <w:rFonts w:ascii="Times New Roman" w:hAnsi="Times New Roman"/>
        </w:rPr>
        <w:t xml:space="preserve">1.2. Yetkazib beruvchi ushbu shartnomaga muvofiq gaz taʼminoti loyihasi asosida standartlashtirilgan va sertifikatlangan gaz yoqish moslamalari va gazdan foydalanish uchun uskunalar, shuningdek, gaz sarfini hisobga olish priborlari (keyingi oʻrinlarda oʻlchash moslamalari deb ataladi) mavjud boʻlganda gaz yetkazib beradi. </w:t>
      </w:r>
    </w:p>
    <w:p>
      <w:pPr>
        <w:jc w:val="both"/>
        <w:ind w:firstLine="425"/>
        <w:spacing w:after="0" w:line="288" w:lineRule="auto"/>
        <w:rPr>
          <w:color w:val="000000"/>
          <w:sz w:val="24"/>
          <w:rFonts w:ascii="Times New Roman" w:hAnsi="Times New Roman"/>
        </w:rPr>
      </w:pPr>
      <w:r>
        <w:rPr>
          <w:sz w:val="24"/>
          <w:rFonts w:ascii="Times New Roman" w:hAnsi="Times New Roman"/>
        </w:rPr>
        <w:t xml:space="preserve">1.3. Isteʼmolchining asoslantirilgan buyurtmanomasiga asosan </w:t>
      </w:r>
      <w:r>
        <w:rPr>
          <w:vanish w:val="false"/>
          <w:sz w:val="24"/>
          <w:rFonts w:ascii="Times New Roman" w:hAnsi="Times New Roman"/>
        </w:rPr>
        <w:fldChar w:fldCharType="begin"/>
        <w:instrText xml:space="preserve">X {"Y":33}</w:instrText>
        <w:fldChar w:fldCharType="separate"/>
        <w:t xml:space="preserve">Isteʼmolchiga gazni yetkazib berish mo‘ljallangan yil</w:t>
      </w:r>
      <w:r>
        <w:rPr>
          <w:vanish w:val="false"/>
          <w:sz w:val="24"/>
          <w:rFonts w:ascii="Times New Roman" w:hAnsi="Times New Roman"/>
        </w:rPr>
        <w:fldChar w:fldCharType="end"/>
      </w:r>
      <w:r>
        <w:rPr>
          <w:sz w:val="24"/>
          <w:rFonts w:ascii="Times New Roman" w:hAnsi="Times New Roman"/>
        </w:rPr>
        <w:t xml:space="preserve"> yil uchun yetkazib beriladigan gaz hajmi </w:t>
      </w:r>
      <w:r>
        <w:rPr>
          <w:vanish w:val="false"/>
          <w:sz w:val="24"/>
          <w:rFonts w:ascii="Times New Roman" w:hAnsi="Times New Roman"/>
        </w:rPr>
        <w:fldChar w:fldCharType="begin"/>
        <w:instrText xml:space="preserve">X {"Y":34}</w:instrText>
        <w:fldChar w:fldCharType="separate"/>
        <w:t xml:space="preserve">Isteʼmolchiga yetkazib beriladigan gaz hajmi</w:t>
      </w:r>
      <w:r>
        <w:rPr>
          <w:vanish w:val="false"/>
          <w:sz w:val="24"/>
          <w:rFonts w:ascii="Times New Roman" w:hAnsi="Times New Roman"/>
        </w:rPr>
        <w:fldChar w:fldCharType="end"/>
      </w:r>
      <w:r>
        <w:rPr>
          <w:sz w:val="24"/>
          <w:rFonts w:ascii="Times New Roman" w:hAnsi="Times New Roman"/>
        </w:rPr>
        <w:t xml:space="preserve"> </w:t>
      </w:r>
      <w:r>
        <w:rPr>
          <w:b/>
          <w:sz w:val="24"/>
          <w:rFonts w:ascii="Times New Roman" w:hAnsi="Times New Roman"/>
        </w:rPr>
        <w:t xml:space="preserve">kub metrni</w:t>
      </w:r>
      <w:r>
        <w:rPr>
          <w:sz w:val="24"/>
          <w:rFonts w:ascii="Times New Roman" w:hAnsi="Times New Roman"/>
        </w:rPr>
        <w:t xml:space="preserve">, narxi </w:t>
      </w:r>
      <w:r>
        <w:rPr>
          <w:vanish w:val="false"/>
          <w:sz w:val="24"/>
          <w:rFonts w:ascii="Times New Roman" w:hAnsi="Times New Roman"/>
        </w:rPr>
        <w:fldChar w:fldCharType="begin"/>
        <w:instrText xml:space="preserve">X {"Y":35}</w:instrText>
        <w:fldChar w:fldCharType="separate"/>
        <w:t xml:space="preserve">Isteʼmolchiga yetkazib beriladigan gaz narxi</w:t>
      </w:r>
      <w:r>
        <w:rPr>
          <w:vanish w:val="false"/>
          <w:sz w:val="24"/>
          <w:rFonts w:ascii="Times New Roman" w:hAnsi="Times New Roman"/>
        </w:rPr>
        <w:fldChar w:fldCharType="end"/>
      </w:r>
      <w:r>
        <w:rPr>
          <w:sz w:val="24"/>
          <w:rFonts w:ascii="Times New Roman" w:hAnsi="Times New Roman"/>
        </w:rPr>
        <w:t xml:space="preserve"> </w:t>
      </w:r>
      <w:r>
        <w:rPr>
          <w:b/>
          <w:sz w:val="24"/>
          <w:rFonts w:ascii="Times New Roman" w:hAnsi="Times New Roman"/>
        </w:rPr>
        <w:t>soʻmni</w:t>
      </w:r>
      <w:r>
        <w:rPr>
          <w:sz w:val="24"/>
          <w:rFonts w:ascii="Times New Roman" w:hAnsi="Times New Roman"/>
        </w:rPr>
        <w:t xml:space="preserve"> tashkil qilib, belgilangan hajmdagi bosim bilan texnik shartlar asosida, shu jumladan choraklar va oylar boʻyicha quyidagicha aniqlanadi:</w:t>
      </w:r>
    </w:p>
    <w:tbl>
      <w:tblPr>
        <w:tblW w:w="5096" w:type="pct"/>
        <w:jc w:val="center"/>
        <w:tblBorders>
          <w:left w:sz="4" w:space="0" w:color="auto" w:val="single"/>
          <w:top w:sz="4" w:space="0" w:color="auto" w:val="single"/>
          <w:right w:sz="4" w:space="0" w:color="auto" w:val="single"/>
          <w:bottom w:sz="4" w:space="0" w:color="auto" w:val="single"/>
          <w:insideH w:sz="4" w:space="0" w:color="auto" w:val="single"/>
          <w:insideV w:sz="4" w:space="0" w:color="auto" w:val="single"/>
        </w:tblBorders>
        <w:tblCellMar>
          <w:left w:w="0" w:type="dxa"/>
          <w:right w:w="0" w:type="dxa"/>
        </w:tblCellMar>
      </w:tblPr>
      <w:tblGrid>
        <w:gridCol w:w="971"/>
        <w:gridCol w:w="1410"/>
        <w:gridCol w:w="977"/>
        <w:gridCol w:w="846"/>
        <w:gridCol w:w="1317"/>
        <w:gridCol w:w="833"/>
        <w:gridCol w:w="1317"/>
        <w:gridCol w:w="824"/>
        <w:gridCol w:w="1317"/>
      </w:tblGrid>
      <w:tr>
        <w:trPr>
          <w:jc w:val="center"/>
        </w:trPr>
        <w:tc>
          <w:tcPr>
            <w:tcW w:w="646" w:type="pct"/>
            <w:hideMark/>
          </w:tcPr>
          <w:p>
            <w:pPr>
              <w:ind w:firstLine="105"/>
              <w:spacing w:after="0" w:line="288" w:lineRule="auto"/>
              <w:rPr>
                <w:b/>
                <w:sz w:val="24"/>
                <w:rFonts w:ascii="Times New Roman" w:hAnsi="Times New Roman"/>
              </w:rPr>
            </w:pPr>
            <w:r>
              <w:rPr>
                <w:b/>
                <w:sz w:val="24"/>
                <w:rFonts w:ascii="Times New Roman" w:hAnsi="Times New Roman"/>
              </w:rPr>
              <w:t xml:space="preserve">I chorak</w:t>
            </w:r>
          </w:p>
        </w:tc>
        <w:tc>
          <w:tcPr>
            <w:tcW w:w="436" w:type="pct"/>
            <w:hideMark/>
          </w:tcPr>
          <w:p>
            <w:pPr>
              <w:jc w:val="both"/>
              <w:spacing w:after="0" w:line="288" w:lineRule="auto"/>
              <w:rPr>
                <w:sz w:val="24"/>
                <w:rFonts w:ascii="Times New Roman" w:hAnsi="Times New Roman"/>
              </w:rPr>
            </w:pPr>
            <w:r>
              <w:rPr>
                <w:vanish w:val="false"/>
                <w:sz w:val="24"/>
                <w:rFonts w:ascii="Times New Roman" w:hAnsi="Times New Roman"/>
              </w:rPr>
              <w:fldChar w:fldCharType="begin"/>
              <w:instrText xml:space="preserve">X {"Y":36}</w:instrText>
              <w:fldChar w:fldCharType="separate"/>
              <w:t xml:space="preserve">I chorak uchun isteʼmolchiga yetkaziladigan gaz hajmi (ming kub.m)</w:t>
            </w:r>
            <w:r>
              <w:rPr>
                <w:vanish w:val="false"/>
                <w:sz w:val="24"/>
                <w:rFonts w:ascii="Times New Roman" w:hAnsi="Times New Roman"/>
              </w:rPr>
              <w:fldChar w:fldCharType="end"/>
            </w:r>
          </w:p>
        </w:tc>
        <w:tc>
          <w:tcPr>
            <w:tcW w:w="649" w:type="pct"/>
            <w:hideMark/>
          </w:tcPr>
          <w:p>
            <w:pPr>
              <w:jc w:val="both"/>
              <w:spacing w:after="0" w:line="288" w:lineRule="auto"/>
              <w:rPr>
                <w:sz w:val="24"/>
                <w:rFonts w:ascii="Times New Roman" w:hAnsi="Times New Roman"/>
              </w:rPr>
            </w:pPr>
            <w:r>
              <w:rPr>
                <w:sz w:val="24"/>
                <w:rFonts w:ascii="Times New Roman" w:hAnsi="Times New Roman"/>
              </w:rPr>
              <w:t xml:space="preserve">ming kub.m.,</w:t>
            </w:r>
          </w:p>
        </w:tc>
        <w:tc>
          <w:tcPr>
            <w:tcW w:w="580" w:type="pct"/>
            <w:hideMark/>
          </w:tcPr>
          <w:p>
            <w:pPr>
              <w:ind w:firstLine="102"/>
              <w:spacing w:after="0" w:line="288" w:lineRule="auto"/>
              <w:rPr>
                <w:sz w:val="24"/>
                <w:rFonts w:ascii="Times New Roman" w:hAnsi="Times New Roman"/>
              </w:rPr>
            </w:pPr>
            <w:r>
              <w:rPr>
                <w:sz w:val="24"/>
                <w:rFonts w:ascii="Times New Roman" w:hAnsi="Times New Roman"/>
              </w:rPr>
              <w:t>yanvar</w:t>
            </w:r>
          </w:p>
        </w:tc>
        <w:tc>
          <w:tcPr>
            <w:tcW w:w="523" w:type="pct"/>
            <w:hideMark/>
          </w:tcPr>
          <w:p>
            <w:pPr>
              <w:jc w:val="both"/>
              <w:spacing w:after="0" w:line="288" w:lineRule="auto"/>
              <w:rPr>
                <w:sz w:val="24"/>
                <w:rFonts w:ascii="Times New Roman" w:hAnsi="Times New Roman"/>
              </w:rPr>
            </w:pPr>
            <w:r>
              <w:rPr>
                <w:vanish w:val="false"/>
                <w:sz w:val="24"/>
                <w:rFonts w:ascii="Times New Roman" w:hAnsi="Times New Roman"/>
              </w:rPr>
              <w:fldChar w:fldCharType="begin"/>
              <w:instrText xml:space="preserve">X {"Y":37}</w:instrText>
              <w:fldChar w:fldCharType="separate"/>
              <w:t xml:space="preserve">Yanvar oyi uchun isteʼmolchiga yetkazib beriladigan gaz hajmi</w:t>
            </w:r>
            <w:r>
              <w:rPr>
                <w:vanish w:val="false"/>
                <w:sz w:val="24"/>
                <w:rFonts w:ascii="Times New Roman" w:hAnsi="Times New Roman"/>
              </w:rPr>
              <w:fldChar w:fldCharType="end"/>
            </w:r>
          </w:p>
        </w:tc>
        <w:tc>
          <w:tcPr>
            <w:tcW w:w="577" w:type="pct"/>
            <w:hideMark/>
          </w:tcPr>
          <w:p>
            <w:pPr>
              <w:jc w:val="both"/>
              <w:ind w:firstLine="54"/>
              <w:spacing w:after="0" w:line="288" w:lineRule="auto"/>
              <w:rPr>
                <w:sz w:val="24"/>
                <w:rFonts w:ascii="Times New Roman" w:hAnsi="Times New Roman"/>
              </w:rPr>
            </w:pPr>
            <w:r>
              <w:rPr>
                <w:sz w:val="24"/>
                <w:rFonts w:ascii="Times New Roman" w:hAnsi="Times New Roman"/>
              </w:rPr>
              <w:t>fevral</w:t>
            </w:r>
          </w:p>
        </w:tc>
        <w:tc>
          <w:tcPr>
            <w:tcW w:w="511" w:type="pct"/>
            <w:hideMark/>
          </w:tcPr>
          <w:p>
            <w:pPr>
              <w:jc w:val="both"/>
              <w:spacing w:after="0" w:line="288" w:lineRule="auto"/>
              <w:rPr>
                <w:sz w:val="24"/>
                <w:rFonts w:ascii="Times New Roman" w:hAnsi="Times New Roman"/>
              </w:rPr>
            </w:pPr>
            <w:r>
              <w:rPr>
                <w:vanish w:val="false"/>
                <w:sz w:val="24"/>
                <w:rFonts w:ascii="Times New Roman" w:hAnsi="Times New Roman"/>
              </w:rPr>
              <w:fldChar w:fldCharType="begin"/>
              <w:instrText xml:space="preserve">X {"Y":38}</w:instrText>
              <w:fldChar w:fldCharType="separate"/>
              <w:t xml:space="preserve">Fevral oyi uchun isteʼmolchiga yetkazib beriladigan gaz hajmi</w:t>
            </w:r>
            <w:r>
              <w:rPr>
                <w:vanish w:val="false"/>
                <w:sz w:val="24"/>
                <w:rFonts w:ascii="Times New Roman" w:hAnsi="Times New Roman"/>
              </w:rPr>
              <w:fldChar w:fldCharType="end"/>
            </w:r>
          </w:p>
        </w:tc>
        <w:tc>
          <w:tcPr>
            <w:tcW w:w="567" w:type="pct"/>
            <w:hideMark/>
          </w:tcPr>
          <w:p>
            <w:pPr>
              <w:jc w:val="both"/>
              <w:ind w:firstLine="36"/>
              <w:spacing w:after="0" w:line="288" w:lineRule="auto"/>
              <w:rPr>
                <w:sz w:val="24"/>
                <w:rFonts w:ascii="Times New Roman" w:hAnsi="Times New Roman"/>
              </w:rPr>
            </w:pPr>
            <w:r>
              <w:rPr>
                <w:sz w:val="24"/>
                <w:rFonts w:ascii="Times New Roman" w:hAnsi="Times New Roman"/>
              </w:rPr>
              <w:t>mart</w:t>
            </w:r>
          </w:p>
        </w:tc>
        <w:tc>
          <w:tcPr>
            <w:tcW w:w="511" w:type="pct"/>
            <w:hideMark/>
          </w:tcPr>
          <w:p>
            <w:pPr>
              <w:jc w:val="both"/>
              <w:spacing w:after="0" w:line="288" w:lineRule="auto"/>
              <w:rPr>
                <w:sz w:val="24"/>
                <w:rFonts w:ascii="Times New Roman" w:hAnsi="Times New Roman"/>
              </w:rPr>
            </w:pPr>
            <w:r>
              <w:rPr>
                <w:vanish w:val="false"/>
                <w:sz w:val="24"/>
                <w:rFonts w:ascii="Times New Roman" w:hAnsi="Times New Roman"/>
              </w:rPr>
              <w:fldChar w:fldCharType="begin"/>
              <w:instrText xml:space="preserve">X {"Y":39}</w:instrText>
              <w:fldChar w:fldCharType="separate"/>
              <w:t xml:space="preserve">Mart oyi uchun isteʼmolchiga yetkazib beriladigan gaz hajmi</w:t>
            </w:r>
            <w:r>
              <w:rPr>
                <w:vanish w:val="false"/>
                <w:sz w:val="24"/>
                <w:rFonts w:ascii="Times New Roman" w:hAnsi="Times New Roman"/>
              </w:rPr>
              <w:fldChar w:fldCharType="end"/>
            </w:r>
          </w:p>
        </w:tc>
      </w:tr>
      <w:tr>
        <w:trPr>
          <w:jc w:val="center"/>
        </w:trPr>
        <w:tc>
          <w:tcPr>
            <w:tcW w:w="646" w:type="pct"/>
            <w:hideMark/>
          </w:tcPr>
          <w:p>
            <w:pPr>
              <w:ind w:firstLine="105"/>
              <w:spacing w:after="0" w:line="288" w:lineRule="auto"/>
              <w:rPr>
                <w:b/>
                <w:sz w:val="24"/>
                <w:rFonts w:ascii="Times New Roman" w:hAnsi="Times New Roman"/>
              </w:rPr>
            </w:pPr>
            <w:r>
              <w:rPr>
                <w:b/>
                <w:sz w:val="24"/>
                <w:rFonts w:ascii="Times New Roman" w:hAnsi="Times New Roman"/>
              </w:rPr>
              <w:t xml:space="preserve">II chorak</w:t>
            </w:r>
          </w:p>
        </w:tc>
        <w:tc>
          <w:tcPr>
            <w:tcW w:w="436" w:type="pct"/>
            <w:hideMark/>
          </w:tcPr>
          <w:p>
            <w:pPr>
              <w:jc w:val="both"/>
              <w:spacing w:after="0" w:line="288" w:lineRule="auto"/>
              <w:rPr>
                <w:sz w:val="24"/>
                <w:rFonts w:ascii="Times New Roman" w:hAnsi="Times New Roman"/>
              </w:rPr>
            </w:pPr>
            <w:r>
              <w:rPr>
                <w:vanish w:val="false"/>
                <w:sz w:val="24"/>
                <w:rFonts w:ascii="Times New Roman" w:hAnsi="Times New Roman"/>
              </w:rPr>
              <w:fldChar w:fldCharType="begin"/>
              <w:instrText xml:space="preserve">X {"Y":40}</w:instrText>
              <w:fldChar w:fldCharType="separate"/>
              <w:t xml:space="preserve">II chorak uchun isteʼmolchiga yetkazib beriladigan gaz hajmi (ming kub.m)</w:t>
            </w:r>
            <w:r>
              <w:rPr>
                <w:vanish w:val="false"/>
                <w:sz w:val="24"/>
                <w:rFonts w:ascii="Times New Roman" w:hAnsi="Times New Roman"/>
              </w:rPr>
              <w:fldChar w:fldCharType="end"/>
            </w:r>
          </w:p>
        </w:tc>
        <w:tc>
          <w:tcPr>
            <w:tcW w:w="649" w:type="pct"/>
            <w:hideMark/>
          </w:tcPr>
          <w:p>
            <w:pPr>
              <w:jc w:val="both"/>
              <w:spacing w:after="0" w:line="288" w:lineRule="auto"/>
              <w:rPr>
                <w:sz w:val="24"/>
                <w:rFonts w:ascii="Times New Roman" w:hAnsi="Times New Roman"/>
              </w:rPr>
            </w:pPr>
            <w:r>
              <w:rPr>
                <w:sz w:val="24"/>
                <w:rFonts w:ascii="Times New Roman" w:hAnsi="Times New Roman"/>
              </w:rPr>
              <w:t xml:space="preserve">ming kub.m.,</w:t>
            </w:r>
          </w:p>
        </w:tc>
        <w:tc>
          <w:tcPr>
            <w:tcW w:w="580" w:type="pct"/>
            <w:hideMark/>
          </w:tcPr>
          <w:p>
            <w:pPr>
              <w:jc w:val="both"/>
              <w:ind w:firstLine="102"/>
              <w:spacing w:after="0" w:line="288" w:lineRule="auto"/>
              <w:rPr>
                <w:sz w:val="24"/>
                <w:rFonts w:ascii="Times New Roman" w:hAnsi="Times New Roman"/>
              </w:rPr>
            </w:pPr>
            <w:r>
              <w:rPr>
                <w:sz w:val="24"/>
                <w:rFonts w:ascii="Times New Roman" w:hAnsi="Times New Roman"/>
              </w:rPr>
              <w:t>aprel</w:t>
            </w:r>
          </w:p>
        </w:tc>
        <w:tc>
          <w:tcPr>
            <w:tcW w:w="523" w:type="pct"/>
            <w:hideMark/>
          </w:tcPr>
          <w:p>
            <w:pPr>
              <w:jc w:val="both"/>
              <w:spacing w:after="0" w:line="288" w:lineRule="auto"/>
              <w:rPr>
                <w:sz w:val="24"/>
                <w:rFonts w:ascii="Times New Roman" w:hAnsi="Times New Roman"/>
              </w:rPr>
            </w:pPr>
            <w:r>
              <w:rPr>
                <w:vanish w:val="false"/>
                <w:sz w:val="24"/>
                <w:rFonts w:ascii="Times New Roman" w:hAnsi="Times New Roman"/>
              </w:rPr>
              <w:fldChar w:fldCharType="begin"/>
              <w:instrText xml:space="preserve">X {"Y":41}</w:instrText>
              <w:fldChar w:fldCharType="separate"/>
              <w:t xml:space="preserve">Aprel oyi uchun isteʼmolchiga yetkazib beriladigan gaz hajmi</w:t>
            </w:r>
            <w:r>
              <w:rPr>
                <w:vanish w:val="false"/>
                <w:sz w:val="24"/>
                <w:rFonts w:ascii="Times New Roman" w:hAnsi="Times New Roman"/>
              </w:rPr>
              <w:fldChar w:fldCharType="end"/>
            </w:r>
          </w:p>
        </w:tc>
        <w:tc>
          <w:tcPr>
            <w:tcW w:w="577" w:type="pct"/>
            <w:hideMark/>
          </w:tcPr>
          <w:p>
            <w:pPr>
              <w:jc w:val="both"/>
              <w:ind w:firstLine="54"/>
              <w:spacing w:after="0" w:line="288" w:lineRule="auto"/>
              <w:rPr>
                <w:sz w:val="24"/>
                <w:rFonts w:ascii="Times New Roman" w:hAnsi="Times New Roman"/>
              </w:rPr>
            </w:pPr>
            <w:r>
              <w:rPr>
                <w:sz w:val="24"/>
                <w:rFonts w:ascii="Times New Roman" w:hAnsi="Times New Roman"/>
              </w:rPr>
              <w:t>may</w:t>
            </w:r>
          </w:p>
        </w:tc>
        <w:tc>
          <w:tcPr>
            <w:tcW w:w="511" w:type="pct"/>
            <w:hideMark/>
          </w:tcPr>
          <w:p>
            <w:pPr>
              <w:jc w:val="both"/>
              <w:spacing w:after="0" w:line="288" w:lineRule="auto"/>
              <w:rPr>
                <w:sz w:val="24"/>
                <w:rFonts w:ascii="Times New Roman" w:hAnsi="Times New Roman"/>
              </w:rPr>
            </w:pPr>
            <w:r>
              <w:rPr>
                <w:vanish w:val="false"/>
                <w:sz w:val="24"/>
                <w:rFonts w:ascii="Times New Roman" w:hAnsi="Times New Roman"/>
              </w:rPr>
              <w:fldChar w:fldCharType="begin"/>
              <w:instrText xml:space="preserve">X {"Y":42}</w:instrText>
              <w:fldChar w:fldCharType="separate"/>
              <w:t xml:space="preserve">May oyi uchun isteʼmolchiga yetkazib beriladigan gaz hajmi</w:t>
            </w:r>
            <w:r>
              <w:rPr>
                <w:vanish w:val="false"/>
                <w:sz w:val="24"/>
                <w:rFonts w:ascii="Times New Roman" w:hAnsi="Times New Roman"/>
              </w:rPr>
              <w:fldChar w:fldCharType="end"/>
            </w:r>
          </w:p>
        </w:tc>
        <w:tc>
          <w:tcPr>
            <w:tcW w:w="567" w:type="pct"/>
            <w:hideMark/>
          </w:tcPr>
          <w:p>
            <w:pPr>
              <w:jc w:val="both"/>
              <w:ind w:firstLine="36"/>
              <w:spacing w:after="0" w:line="288" w:lineRule="auto"/>
              <w:rPr>
                <w:sz w:val="24"/>
                <w:rFonts w:ascii="Times New Roman" w:hAnsi="Times New Roman"/>
              </w:rPr>
            </w:pPr>
            <w:r>
              <w:rPr>
                <w:sz w:val="24"/>
                <w:rFonts w:ascii="Times New Roman" w:hAnsi="Times New Roman"/>
              </w:rPr>
              <w:t>iyun</w:t>
            </w:r>
          </w:p>
        </w:tc>
        <w:tc>
          <w:tcPr>
            <w:tcW w:w="511" w:type="pct"/>
            <w:hideMark/>
          </w:tcPr>
          <w:p>
            <w:pPr>
              <w:jc w:val="both"/>
              <w:spacing w:after="0" w:line="288" w:lineRule="auto"/>
              <w:rPr>
                <w:sz w:val="24"/>
                <w:rFonts w:ascii="Times New Roman" w:hAnsi="Times New Roman"/>
              </w:rPr>
            </w:pPr>
            <w:r>
              <w:rPr>
                <w:vanish w:val="false"/>
                <w:sz w:val="24"/>
                <w:rFonts w:ascii="Times New Roman" w:hAnsi="Times New Roman"/>
              </w:rPr>
              <w:fldChar w:fldCharType="begin"/>
              <w:instrText xml:space="preserve">X {"Y":43}</w:instrText>
              <w:fldChar w:fldCharType="separate"/>
              <w:t xml:space="preserve">Iyun oyi uchun isteʼmolchiga yetkazib beriladigan gaz hajmi</w:t>
            </w:r>
            <w:r>
              <w:rPr>
                <w:vanish w:val="false"/>
                <w:sz w:val="24"/>
                <w:rFonts w:ascii="Times New Roman" w:hAnsi="Times New Roman"/>
              </w:rPr>
              <w:fldChar w:fldCharType="end"/>
            </w:r>
          </w:p>
        </w:tc>
      </w:tr>
      <w:tr>
        <w:trPr>
          <w:jc w:val="center"/>
        </w:trPr>
        <w:tc>
          <w:tcPr>
            <w:tcW w:w="646" w:type="pct"/>
            <w:hideMark/>
          </w:tcPr>
          <w:p>
            <w:pPr>
              <w:ind w:firstLine="105"/>
              <w:spacing w:after="0" w:line="288" w:lineRule="auto"/>
              <w:rPr>
                <w:b/>
                <w:sz w:val="24"/>
                <w:rFonts w:ascii="Times New Roman" w:hAnsi="Times New Roman"/>
              </w:rPr>
            </w:pPr>
            <w:r>
              <w:rPr>
                <w:b/>
                <w:sz w:val="24"/>
                <w:rFonts w:ascii="Times New Roman" w:hAnsi="Times New Roman"/>
              </w:rPr>
              <w:t xml:space="preserve">III chorak</w:t>
            </w:r>
          </w:p>
        </w:tc>
        <w:tc>
          <w:tcPr>
            <w:tcW w:w="436" w:type="pct"/>
            <w:hideMark/>
          </w:tcPr>
          <w:p>
            <w:pPr>
              <w:jc w:val="both"/>
              <w:spacing w:after="0" w:line="288" w:lineRule="auto"/>
              <w:rPr>
                <w:sz w:val="24"/>
                <w:rFonts w:ascii="Times New Roman" w:hAnsi="Times New Roman"/>
              </w:rPr>
            </w:pPr>
            <w:r>
              <w:rPr>
                <w:vanish w:val="false"/>
                <w:sz w:val="24"/>
                <w:rFonts w:ascii="Times New Roman" w:hAnsi="Times New Roman"/>
              </w:rPr>
              <w:fldChar w:fldCharType="begin"/>
              <w:instrText xml:space="preserve">X {"Y":44}</w:instrText>
              <w:fldChar w:fldCharType="separate"/>
              <w:t xml:space="preserve">III chorak uchun isteʼmolchiga yetkazib beriladigan gaz hajmi (ming kub.m)</w:t>
            </w:r>
            <w:r>
              <w:rPr>
                <w:vanish w:val="false"/>
                <w:sz w:val="24"/>
                <w:rFonts w:ascii="Times New Roman" w:hAnsi="Times New Roman"/>
              </w:rPr>
              <w:fldChar w:fldCharType="end"/>
            </w:r>
          </w:p>
        </w:tc>
        <w:tc>
          <w:tcPr>
            <w:tcW w:w="649" w:type="pct"/>
            <w:hideMark/>
          </w:tcPr>
          <w:p>
            <w:pPr>
              <w:jc w:val="both"/>
              <w:spacing w:after="0" w:line="288" w:lineRule="auto"/>
              <w:rPr>
                <w:sz w:val="24"/>
                <w:rFonts w:ascii="Times New Roman" w:hAnsi="Times New Roman"/>
              </w:rPr>
            </w:pPr>
            <w:r>
              <w:rPr>
                <w:sz w:val="24"/>
                <w:rFonts w:ascii="Times New Roman" w:hAnsi="Times New Roman"/>
              </w:rPr>
              <w:t xml:space="preserve">ming kub.m.,</w:t>
            </w:r>
          </w:p>
        </w:tc>
        <w:tc>
          <w:tcPr>
            <w:tcW w:w="580" w:type="pct"/>
            <w:hideMark/>
          </w:tcPr>
          <w:p>
            <w:pPr>
              <w:jc w:val="both"/>
              <w:ind w:firstLine="102"/>
              <w:spacing w:after="0" w:line="288" w:lineRule="auto"/>
              <w:rPr>
                <w:sz w:val="24"/>
                <w:rFonts w:ascii="Times New Roman" w:hAnsi="Times New Roman"/>
              </w:rPr>
            </w:pPr>
            <w:r>
              <w:rPr>
                <w:sz w:val="24"/>
                <w:rFonts w:ascii="Times New Roman" w:hAnsi="Times New Roman"/>
              </w:rPr>
              <w:t>iyul</w:t>
            </w:r>
          </w:p>
        </w:tc>
        <w:tc>
          <w:tcPr>
            <w:tcW w:w="523" w:type="pct"/>
            <w:hideMark/>
          </w:tcPr>
          <w:p>
            <w:pPr>
              <w:jc w:val="both"/>
              <w:spacing w:after="0" w:line="288" w:lineRule="auto"/>
              <w:rPr>
                <w:sz w:val="24"/>
                <w:rFonts w:ascii="Times New Roman" w:hAnsi="Times New Roman"/>
              </w:rPr>
            </w:pPr>
            <w:r>
              <w:rPr>
                <w:vanish w:val="false"/>
                <w:sz w:val="24"/>
                <w:rFonts w:ascii="Times New Roman" w:hAnsi="Times New Roman"/>
              </w:rPr>
              <w:fldChar w:fldCharType="begin"/>
              <w:instrText xml:space="preserve">X {"Y":45}</w:instrText>
              <w:fldChar w:fldCharType="separate"/>
              <w:t xml:space="preserve">Iyul oyi uchun isteʼmolchiga yetkazib beriladigan gaz hajmi</w:t>
            </w:r>
            <w:r>
              <w:rPr>
                <w:vanish w:val="false"/>
                <w:sz w:val="24"/>
                <w:rFonts w:ascii="Times New Roman" w:hAnsi="Times New Roman"/>
              </w:rPr>
              <w:fldChar w:fldCharType="end"/>
            </w:r>
          </w:p>
        </w:tc>
        <w:tc>
          <w:tcPr>
            <w:tcW w:w="577" w:type="pct"/>
            <w:hideMark/>
          </w:tcPr>
          <w:p>
            <w:pPr>
              <w:jc w:val="both"/>
              <w:ind w:firstLine="54"/>
              <w:spacing w:after="0" w:line="288" w:lineRule="auto"/>
              <w:rPr>
                <w:sz w:val="24"/>
                <w:rFonts w:ascii="Times New Roman" w:hAnsi="Times New Roman"/>
              </w:rPr>
            </w:pPr>
            <w:r>
              <w:rPr>
                <w:sz w:val="24"/>
                <w:rFonts w:ascii="Times New Roman" w:hAnsi="Times New Roman"/>
              </w:rPr>
              <w:t>avgust</w:t>
            </w:r>
          </w:p>
        </w:tc>
        <w:tc>
          <w:tcPr>
            <w:tcW w:w="511" w:type="pct"/>
            <w:hideMark/>
          </w:tcPr>
          <w:p>
            <w:pPr>
              <w:jc w:val="both"/>
              <w:spacing w:after="0" w:line="288" w:lineRule="auto"/>
              <w:rPr>
                <w:sz w:val="24"/>
                <w:rFonts w:ascii="Times New Roman" w:hAnsi="Times New Roman"/>
              </w:rPr>
            </w:pPr>
            <w:r>
              <w:rPr>
                <w:vanish w:val="false"/>
                <w:sz w:val="24"/>
                <w:rFonts w:ascii="Times New Roman" w:hAnsi="Times New Roman"/>
              </w:rPr>
              <w:fldChar w:fldCharType="begin"/>
              <w:instrText xml:space="preserve">X {"Y":46}</w:instrText>
              <w:fldChar w:fldCharType="separate"/>
              <w:t xml:space="preserve">Avgust oyi uchun isteʼmolchiga yetkazib beriladigan gaz hajmi</w:t>
            </w:r>
            <w:r>
              <w:rPr>
                <w:vanish w:val="false"/>
                <w:sz w:val="24"/>
                <w:rFonts w:ascii="Times New Roman" w:hAnsi="Times New Roman"/>
              </w:rPr>
              <w:fldChar w:fldCharType="end"/>
            </w:r>
          </w:p>
        </w:tc>
        <w:tc>
          <w:tcPr>
            <w:tcW w:w="567" w:type="pct"/>
            <w:hideMark/>
          </w:tcPr>
          <w:p>
            <w:pPr>
              <w:jc w:val="both"/>
              <w:spacing w:after="0" w:line="288" w:lineRule="auto"/>
              <w:rPr>
                <w:sz w:val="24"/>
                <w:rFonts w:ascii="Times New Roman" w:hAnsi="Times New Roman"/>
              </w:rPr>
            </w:pPr>
            <w:r>
              <w:rPr>
                <w:sz w:val="24"/>
                <w:rFonts w:ascii="Times New Roman" w:hAnsi="Times New Roman"/>
              </w:rPr>
              <w:t>sentyabr</w:t>
            </w:r>
          </w:p>
        </w:tc>
        <w:tc>
          <w:tcPr>
            <w:tcW w:w="511" w:type="pct"/>
            <w:hideMark/>
          </w:tcPr>
          <w:p>
            <w:pPr>
              <w:jc w:val="both"/>
              <w:spacing w:after="0" w:line="288" w:lineRule="auto"/>
              <w:rPr>
                <w:sz w:val="24"/>
                <w:rFonts w:ascii="Times New Roman" w:hAnsi="Times New Roman"/>
              </w:rPr>
            </w:pPr>
            <w:r>
              <w:rPr>
                <w:vanish w:val="false"/>
                <w:sz w:val="24"/>
                <w:rFonts w:ascii="Times New Roman" w:hAnsi="Times New Roman"/>
              </w:rPr>
              <w:fldChar w:fldCharType="begin"/>
              <w:instrText xml:space="preserve">X {"Y":47}</w:instrText>
              <w:fldChar w:fldCharType="separate"/>
              <w:t xml:space="preserve">Sentyabr oyi uchun isteʼmolchiga yetkazib beriladigan gaz hajmi</w:t>
            </w:r>
            <w:r>
              <w:rPr>
                <w:vanish w:val="false"/>
                <w:sz w:val="24"/>
                <w:rFonts w:ascii="Times New Roman" w:hAnsi="Times New Roman"/>
              </w:rPr>
              <w:fldChar w:fldCharType="end"/>
            </w:r>
          </w:p>
        </w:tc>
      </w:tr>
      <w:tr>
        <w:trPr>
          <w:jc w:val="center"/>
        </w:trPr>
        <w:tc>
          <w:tcPr>
            <w:tcW w:w="646" w:type="pct"/>
            <w:hideMark/>
          </w:tcPr>
          <w:p>
            <w:pPr>
              <w:ind w:firstLine="105"/>
              <w:spacing w:after="0" w:line="288" w:lineRule="auto"/>
              <w:rPr>
                <w:b/>
                <w:sz w:val="24"/>
                <w:rFonts w:ascii="Times New Roman" w:hAnsi="Times New Roman"/>
              </w:rPr>
            </w:pPr>
            <w:r>
              <w:rPr>
                <w:b/>
                <w:sz w:val="24"/>
                <w:rFonts w:ascii="Times New Roman" w:hAnsi="Times New Roman"/>
              </w:rPr>
              <w:t xml:space="preserve">IV chorak</w:t>
            </w:r>
          </w:p>
        </w:tc>
        <w:tc>
          <w:tcPr>
            <w:tcW w:w="436" w:type="pct"/>
            <w:hideMark/>
          </w:tcPr>
          <w:p>
            <w:pPr>
              <w:jc w:val="both"/>
              <w:spacing w:after="0" w:line="288" w:lineRule="auto"/>
              <w:rPr>
                <w:sz w:val="24"/>
                <w:rFonts w:ascii="Times New Roman" w:hAnsi="Times New Roman"/>
              </w:rPr>
            </w:pPr>
            <w:r>
              <w:rPr>
                <w:vanish w:val="false"/>
                <w:sz w:val="24"/>
                <w:rFonts w:ascii="Times New Roman" w:hAnsi="Times New Roman"/>
              </w:rPr>
              <w:fldChar w:fldCharType="begin"/>
              <w:instrText xml:space="preserve">X {"Y":48}</w:instrText>
              <w:fldChar w:fldCharType="separate"/>
              <w:t xml:space="preserve">IV chorak uchun isteʼmolchiga yetkazib beriladigan gaz hajmi (ming kub.m)</w:t>
            </w:r>
            <w:r>
              <w:rPr>
                <w:vanish w:val="false"/>
                <w:sz w:val="24"/>
                <w:rFonts w:ascii="Times New Roman" w:hAnsi="Times New Roman"/>
              </w:rPr>
              <w:fldChar w:fldCharType="end"/>
            </w:r>
          </w:p>
        </w:tc>
        <w:tc>
          <w:tcPr>
            <w:tcW w:w="649" w:type="pct"/>
            <w:hideMark/>
          </w:tcPr>
          <w:p>
            <w:pPr>
              <w:jc w:val="both"/>
              <w:spacing w:after="0" w:line="288" w:lineRule="auto"/>
              <w:rPr>
                <w:sz w:val="24"/>
                <w:rFonts w:ascii="Times New Roman" w:hAnsi="Times New Roman"/>
              </w:rPr>
            </w:pPr>
            <w:r>
              <w:rPr>
                <w:sz w:val="24"/>
                <w:rFonts w:ascii="Times New Roman" w:hAnsi="Times New Roman"/>
              </w:rPr>
              <w:t xml:space="preserve">ming kub.m.,</w:t>
            </w:r>
          </w:p>
        </w:tc>
        <w:tc>
          <w:tcPr>
            <w:tcW w:w="580" w:type="pct"/>
            <w:hideMark/>
          </w:tcPr>
          <w:p>
            <w:pPr>
              <w:jc w:val="both"/>
              <w:ind w:firstLine="102"/>
              <w:spacing w:after="0" w:line="288" w:lineRule="auto"/>
              <w:rPr>
                <w:sz w:val="24"/>
                <w:rFonts w:ascii="Times New Roman" w:hAnsi="Times New Roman"/>
              </w:rPr>
            </w:pPr>
            <w:r>
              <w:rPr>
                <w:sz w:val="24"/>
                <w:rFonts w:ascii="Times New Roman" w:hAnsi="Times New Roman"/>
              </w:rPr>
              <w:t>oktyabr</w:t>
            </w:r>
          </w:p>
        </w:tc>
        <w:tc>
          <w:tcPr>
            <w:tcW w:w="523" w:type="pct"/>
            <w:hideMark/>
          </w:tcPr>
          <w:p>
            <w:pPr>
              <w:jc w:val="both"/>
              <w:spacing w:after="0" w:line="288" w:lineRule="auto"/>
              <w:rPr>
                <w:sz w:val="24"/>
                <w:rFonts w:ascii="Times New Roman" w:hAnsi="Times New Roman"/>
              </w:rPr>
            </w:pPr>
            <w:r>
              <w:rPr>
                <w:vanish w:val="false"/>
                <w:sz w:val="24"/>
                <w:rFonts w:ascii="Times New Roman" w:hAnsi="Times New Roman"/>
              </w:rPr>
              <w:fldChar w:fldCharType="begin"/>
              <w:instrText xml:space="preserve">X {"Y":49}</w:instrText>
              <w:fldChar w:fldCharType="separate"/>
              <w:t xml:space="preserve">Oktyabr oyi uchun isteʼmolchiga yetkazib beriladigan gaz hajmi</w:t>
            </w:r>
            <w:r>
              <w:rPr>
                <w:vanish w:val="false"/>
                <w:sz w:val="24"/>
                <w:rFonts w:ascii="Times New Roman" w:hAnsi="Times New Roman"/>
              </w:rPr>
              <w:fldChar w:fldCharType="end"/>
            </w:r>
          </w:p>
        </w:tc>
        <w:tc>
          <w:tcPr>
            <w:tcW w:w="577" w:type="pct"/>
            <w:hideMark/>
          </w:tcPr>
          <w:p>
            <w:pPr>
              <w:jc w:val="both"/>
              <w:ind w:firstLine="54"/>
              <w:spacing w:after="0" w:line="288" w:lineRule="auto"/>
              <w:rPr>
                <w:sz w:val="24"/>
                <w:rFonts w:ascii="Times New Roman" w:hAnsi="Times New Roman"/>
              </w:rPr>
            </w:pPr>
            <w:r>
              <w:rPr>
                <w:sz w:val="24"/>
                <w:rFonts w:ascii="Times New Roman" w:hAnsi="Times New Roman"/>
              </w:rPr>
              <w:t>noyabr</w:t>
            </w:r>
          </w:p>
        </w:tc>
        <w:tc>
          <w:tcPr>
            <w:tcW w:w="511" w:type="pct"/>
            <w:hideMark/>
          </w:tcPr>
          <w:p>
            <w:pPr>
              <w:jc w:val="both"/>
              <w:spacing w:after="0" w:line="288" w:lineRule="auto"/>
              <w:rPr>
                <w:sz w:val="24"/>
                <w:rFonts w:ascii="Times New Roman" w:hAnsi="Times New Roman"/>
              </w:rPr>
            </w:pPr>
            <w:r>
              <w:rPr>
                <w:vanish w:val="false"/>
                <w:sz w:val="24"/>
                <w:rFonts w:ascii="Times New Roman" w:hAnsi="Times New Roman"/>
              </w:rPr>
              <w:fldChar w:fldCharType="begin"/>
              <w:instrText xml:space="preserve">X {"Y":50}</w:instrText>
              <w:fldChar w:fldCharType="separate"/>
              <w:t xml:space="preserve">Noyabr oyi uchun isteʼmolchiga yetkazib beriladigan gaz hajmi</w:t>
            </w:r>
            <w:r>
              <w:rPr>
                <w:vanish w:val="false"/>
                <w:sz w:val="24"/>
                <w:rFonts w:ascii="Times New Roman" w:hAnsi="Times New Roman"/>
              </w:rPr>
              <w:fldChar w:fldCharType="end"/>
            </w:r>
          </w:p>
        </w:tc>
        <w:tc>
          <w:tcPr>
            <w:tcW w:w="567" w:type="pct"/>
            <w:hideMark/>
          </w:tcPr>
          <w:p>
            <w:pPr>
              <w:jc w:val="both"/>
              <w:spacing w:after="0" w:line="288" w:lineRule="auto"/>
              <w:rPr>
                <w:sz w:val="24"/>
                <w:rFonts w:ascii="Times New Roman" w:hAnsi="Times New Roman"/>
              </w:rPr>
            </w:pPr>
            <w:r>
              <w:rPr>
                <w:sz w:val="24"/>
                <w:rFonts w:ascii="Times New Roman" w:hAnsi="Times New Roman"/>
              </w:rPr>
              <w:t>dekabr</w:t>
            </w:r>
          </w:p>
        </w:tc>
        <w:tc>
          <w:tcPr>
            <w:tcW w:w="511" w:type="pct"/>
            <w:hideMark/>
          </w:tcPr>
          <w:p>
            <w:pPr>
              <w:jc w:val="both"/>
              <w:spacing w:after="0" w:line="288" w:lineRule="auto"/>
              <w:rPr>
                <w:sz w:val="24"/>
                <w:rFonts w:ascii="Times New Roman" w:hAnsi="Times New Roman"/>
              </w:rPr>
            </w:pPr>
            <w:r>
              <w:rPr>
                <w:vanish w:val="false"/>
                <w:sz w:val="24"/>
                <w:rFonts w:ascii="Times New Roman" w:hAnsi="Times New Roman"/>
              </w:rPr>
              <w:fldChar w:fldCharType="begin"/>
              <w:instrText xml:space="preserve">X {"Y":51}</w:instrText>
              <w:fldChar w:fldCharType="separate"/>
              <w:t xml:space="preserve">Dekabr oyi uchun isteʼmolchiga yetkazib beriladigan gaz hajmi</w:t>
            </w:r>
            <w:r>
              <w:rPr>
                <w:vanish w:val="false"/>
                <w:sz w:val="24"/>
                <w:rFonts w:ascii="Times New Roman" w:hAnsi="Times New Roman"/>
              </w:rPr>
              <w:fldChar w:fldCharType="end"/>
            </w:r>
          </w:p>
        </w:tc>
      </w:tr>
    </w:tbl>
    <w:p>
      <w:pPr>
        <w:jc w:val="both"/>
        <w:ind w:firstLine="425"/>
        <w:spacing w:after="0" w:line="288" w:lineRule="auto"/>
        <w:rPr>
          <w:sz w:val="24"/>
          <w:rFonts w:ascii="Times New Roman" w:hAnsi="Times New Roman"/>
        </w:rPr>
      </w:pPr>
      <w:r>
        <w:rPr>
          <w:sz w:val="24"/>
          <w:rFonts w:ascii="Times New Roman" w:hAnsi="Times New Roman"/>
        </w:rPr>
        <w:t xml:space="preserve">1.4. Agar, Isteʼmolchi oylar boʻyicha boʻlingan buyurtmanomani takdim etmasa, Yetkazib beruvchi tomonidan tabiiy gaz hajmi choraklar boʻyicha (qish davri uchun — oylar boʻyicha) teng taksimlanadi.</w:t>
      </w:r>
    </w:p>
    <w:p>
      <w:pPr>
        <w:jc w:val="both"/>
        <w:ind w:firstLine="425"/>
        <w:spacing w:after="0" w:line="288" w:lineRule="auto"/>
        <w:rPr>
          <w:sz w:val="24"/>
          <w:rFonts w:ascii="Times New Roman" w:hAnsi="Times New Roman"/>
        </w:rPr>
      </w:pPr>
      <w:r>
        <w:rPr>
          <w:sz w:val="24"/>
          <w:rFonts w:ascii="Times New Roman" w:hAnsi="Times New Roman"/>
        </w:rPr>
        <w:t xml:space="preserve">1.5. Yetkazib beruvchi Isteʼmolchining kelgusi oy uchun kutilayotgan oʻzgarish toʻgʻrisidagi arizasini tasdiqlangan resurslar balansi va tabiiy gaz taqsimotiga muvofiq ajratilgan hajmlar darajasida koʻrib chiqishi mumkin. </w:t>
      </w:r>
    </w:p>
    <w:p>
      <w:pPr>
        <w:jc w:val="both"/>
        <w:ind w:firstLine="425"/>
        <w:spacing w:after="0" w:line="288" w:lineRule="auto"/>
        <w:rPr>
          <w:rStyle w:val="1"/>
          <w:color w:val="auto"/>
          <w:sz w:val="24"/>
        </w:rPr>
      </w:pPr>
      <w:r>
        <w:rPr>
          <w:rStyle w:val="1"/>
          <w:color w:val="auto"/>
          <w:sz w:val="24"/>
          <w:rFonts w:ascii="Times New Roman" w:hAnsi="Times New Roman"/>
        </w:rPr>
      </w:r>
    </w:p>
    <w:p>
      <w:pPr>
        <w:jc w:val="center"/>
        <w:ind w:firstLine="425"/>
        <w:spacing w:after="0" w:line="288" w:lineRule="auto"/>
        <w:rPr>
          <w:b/>
          <w:sz w:val="24"/>
          <w:rFonts w:ascii="Times New Roman" w:hAnsi="Times New Roman"/>
        </w:rPr>
      </w:pPr>
      <w:r>
        <w:rPr>
          <w:b/>
          <w:sz w:val="24"/>
          <w:rFonts w:ascii="Times New Roman" w:hAnsi="Times New Roman"/>
        </w:rPr>
        <w:t xml:space="preserve">II. GAZ YETKAZIB BERISH SHARTLARI</w:t>
      </w:r>
    </w:p>
    <w:p>
      <w:pPr>
        <w:jc w:val="center"/>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2.1. Gaz ushbu shartnomada koʻrsatilgan muddatlarda va hajmlarda hamda GOST 5542-2014 (Sanoat va kommunal foydalanish uchun tabiiy yonuvchi gazlar)ga muvofiq yetkazib beriladi.</w:t>
      </w:r>
    </w:p>
    <w:p>
      <w:pPr>
        <w:jc w:val="both"/>
        <w:ind w:firstLine="425"/>
        <w:spacing w:after="0" w:line="288" w:lineRule="auto"/>
        <w:rPr>
          <w:sz w:val="24"/>
          <w:rFonts w:ascii="Times New Roman" w:hAnsi="Times New Roman"/>
        </w:rPr>
      </w:pPr>
      <w:r>
        <w:rPr>
          <w:sz w:val="24"/>
          <w:rFonts w:ascii="Times New Roman" w:hAnsi="Times New Roman"/>
        </w:rPr>
        <w:t xml:space="preserve"> 2.2. </w:t>
      </w:r>
      <w:r>
        <w:rPr>
          <w:rStyle w:val="1"/>
          <w:sz w:val="24"/>
          <w:rFonts w:ascii="Times New Roman" w:hAnsi="Times New Roman"/>
        </w:rPr>
        <w:t xml:space="preserve">Isteʼmolchi Yetkazib beruvchidan ushbu shartnomaning 1.4-bandiga asosan har bir oy uchun kunlik (soat) kesimida teng taqsimlangan holda gazni qabul qilib oladi, shuningdek, 4.11-bandiga asosan gazni yetkazish-qabul qilish dalolatnomasini imzolaydi.</w:t>
      </w:r>
    </w:p>
    <w:p>
      <w:pPr>
        <w:jc w:val="both"/>
        <w:ind w:firstLine="425"/>
        <w:spacing w:after="0" w:line="288" w:lineRule="auto"/>
        <w:rPr>
          <w:sz w:val="24"/>
          <w:rFonts w:ascii="Times New Roman" w:hAnsi="Times New Roman"/>
        </w:rPr>
      </w:pPr>
      <w:r>
        <w:rPr>
          <w:sz w:val="24"/>
          <w:rFonts w:ascii="Times New Roman" w:hAnsi="Times New Roman"/>
        </w:rPr>
        <w:t xml:space="preserve">2.3. Yetkazib beruvchi Isteʼmolchiga gazni yetkazib berish va qabul qilish tartibi va shartlari oʻzgarganligi </w:t>
      </w:r>
      <w:r>
        <w:rPr>
          <w:color w:val="000000"/>
          <w:sz w:val="24"/>
          <w:rFonts w:ascii="Times New Roman" w:hAnsi="Times New Roman"/>
        </w:rPr>
        <w:t xml:space="preserve">haqida 3 sutka oldin </w:t>
      </w:r>
      <w:r>
        <w:rPr>
          <w:sz w:val="24"/>
          <w:rFonts w:ascii="Times New Roman" w:hAnsi="Times New Roman"/>
        </w:rPr>
        <w:t xml:space="preserve">qayd qilingan xabarnomani mavjud usullar orqali maʼlum qilishi shart.  </w:t>
      </w:r>
    </w:p>
    <w:p>
      <w:pPr>
        <w:jc w:val="both"/>
        <w:ind w:firstLine="425"/>
        <w:spacing w:after="0" w:line="288" w:lineRule="auto"/>
        <w:rPr>
          <w:b/>
          <w:sz w:val="24"/>
          <w:rFonts w:ascii="Times New Roman" w:hAnsi="Times New Roman"/>
        </w:rPr>
      </w:pPr>
      <w:r>
        <w:rPr>
          <w:b/>
          <w:sz w:val="24"/>
          <w:rFonts w:ascii="Times New Roman" w:hAnsi="Times New Roman"/>
        </w:rPr>
        <w:t xml:space="preserve">Yetkazib beruvchining favqulodda-dispetcherlik xizmati telefon raqami:</w:t>
      </w:r>
    </w:p>
    <w:p>
      <w:pPr>
        <w:jc w:val="both"/>
        <w:ind w:firstLine="425"/>
        <w:spacing w:after="0" w:line="288" w:lineRule="auto"/>
        <w:rPr>
          <w:b/>
          <w:sz w:val="24"/>
          <w:rFonts w:ascii="Times New Roman" w:hAnsi="Times New Roman"/>
        </w:rPr>
      </w:pPr>
      <w:r>
        <w:rPr>
          <w:b/>
          <w:vanish w:val="false"/>
          <w:sz w:val="24"/>
          <w:rFonts w:ascii="Times New Roman" w:hAnsi="Times New Roman"/>
        </w:rPr>
        <w:fldChar w:fldCharType="begin"/>
        <w:instrText xml:space="preserve">X {"Y":52}</w:instrText>
        <w:fldChar w:fldCharType="separate"/>
        <w:t xml:space="preserve">Yetkazib beruvchining favqulodda holat uchun telefon aloqa raqami</w:t>
      </w:r>
      <w:r>
        <w:rPr>
          <w:b/>
          <w:vanish w:val="false"/>
          <w:sz w:val="24"/>
          <w:rFonts w:ascii="Times New Roman" w:hAnsi="Times New Roman"/>
        </w:rPr>
        <w:fldChar w:fldCharType="end"/>
      </w:r>
    </w:p>
    <w:p>
      <w:pPr>
        <w:jc w:val="both"/>
        <w:ind w:firstLine="425"/>
        <w:spacing w:after="0" w:line="288" w:lineRule="auto"/>
        <w:rPr>
          <w:b/>
          <w:sz w:val="24"/>
          <w:rFonts w:ascii="Times New Roman" w:hAnsi="Times New Roman"/>
        </w:rPr>
      </w:pPr>
      <w:r>
        <w:rPr>
          <w:b/>
          <w:sz w:val="24"/>
          <w:rFonts w:ascii="Times New Roman" w:hAnsi="Times New Roman"/>
        </w:rPr>
        <w:t xml:space="preserve">Isteʼmolchining manzili va telefon raqami: </w:t>
      </w:r>
    </w:p>
    <w:p>
      <w:pPr>
        <w:jc w:val="both"/>
        <w:ind w:firstLine="425"/>
        <w:spacing w:after="0" w:line="288" w:lineRule="auto"/>
        <w:rPr>
          <w:sz w:val="24"/>
          <w:rFonts w:ascii="Times New Roman" w:hAnsi="Times New Roman"/>
        </w:rPr>
      </w:pPr>
      <w:r>
        <w:rPr>
          <w:b/>
          <w:vanish w:val="false"/>
          <w:sz w:val="24"/>
          <w:rFonts w:ascii="Times New Roman" w:hAnsi="Times New Roman"/>
        </w:rPr>
        <w:fldChar w:fldCharType="begin"/>
        <w:instrText xml:space="preserve">X {"Y":53}</w:instrText>
        <w:fldChar w:fldCharType="separate"/>
        <w:t xml:space="preserve">Isteʼmolchining manzili va raqami</w:t>
      </w:r>
      <w:r>
        <w:rPr>
          <w:b/>
          <w:vanish w:val="false"/>
          <w:sz w:val="24"/>
          <w:rFonts w:ascii="Times New Roman" w:hAnsi="Times New Roman"/>
        </w:rPr>
        <w:fldChar w:fldCharType="end"/>
      </w:r>
    </w:p>
    <w:p>
      <w:pPr>
        <w:jc w:val="both"/>
        <w:ind w:firstLine="425"/>
        <w:spacing w:after="0" w:line="288" w:lineRule="auto"/>
        <w:rPr>
          <w:sz w:val="24"/>
          <w:rFonts w:ascii="Times New Roman" w:hAnsi="Times New Roman"/>
        </w:rPr>
      </w:pPr>
      <w:r>
        <w:rPr>
          <w:sz w:val="24"/>
          <w:rFonts w:ascii="Times New Roman" w:hAnsi="Times New Roman"/>
        </w:rPr>
        <w:t xml:space="preserve">2.4. Yetkazib beruvchi gaz yetkazib berishning qisqartirilishi haqida qayd qilingan xabarnomani mavjud usullar orqali Isteʼmolchini amalda gaz yetkazib berish qisqartirilishidan 3 kun oldin xabardor qiladi.</w:t>
      </w:r>
    </w:p>
    <w:p>
      <w:pPr>
        <w:jc w:val="both"/>
        <w:ind w:firstLine="425"/>
        <w:spacing w:after="0" w:line="288" w:lineRule="auto"/>
        <w:rPr>
          <w:sz w:val="24"/>
          <w:rFonts w:ascii="Times New Roman" w:hAnsi="Times New Roman"/>
        </w:rPr>
      </w:pPr>
      <w:r>
        <w:rPr>
          <w:sz w:val="24"/>
          <w:rFonts w:ascii="Times New Roman" w:hAnsi="Times New Roman"/>
        </w:rPr>
        <w:t xml:space="preserve">Gaz quvurlarida avariya holatlarida Yetkazib beruvchi Isteʼmolchini gaz yetkazib berish kamaytirilganligi yoki toʻxtatilganligi toʻgʻrisida tezkor xabardor qiladi.</w:t>
      </w:r>
    </w:p>
    <w:p>
      <w:pPr>
        <w:jc w:val="both"/>
        <w:ind w:firstLine="425"/>
        <w:spacing w:after="0" w:line="288" w:lineRule="auto"/>
        <w:rPr>
          <w:rStyle w:val="1"/>
          <w:color w:val="auto"/>
          <w:sz w:val="24"/>
        </w:rPr>
      </w:pPr>
      <w:r>
        <w:rPr>
          <w:sz w:val="24"/>
          <w:rFonts w:ascii="Times New Roman" w:hAnsi="Times New Roman"/>
        </w:rPr>
        <w:t xml:space="preserve">2.5. </w:t>
      </w:r>
      <w:r>
        <w:rPr>
          <w:rStyle w:val="1"/>
          <w:color w:val="auto"/>
          <w:sz w:val="24"/>
          <w:rFonts w:ascii="Times New Roman" w:hAnsi="Times New Roman"/>
        </w:rPr>
        <w:t xml:space="preserve">Qonunchilik hujjatlarida belgilangan tartibda maishiy isteʼmolchilarni, idoraviy va munitsipal uy-joy fondini, aholi ehtiyojlarini, shuningdek strategik va ijtimoiy ahamiyatga ega boʻlgan isteʼmolchilarni ob-havo sovib ketishi davrida gaz bilan uzluksiz taʼminlash maqsadida Tabiiy gazdan foydalanish qoidalarida belgilangan tartibda Isteʼmolchiga gaz yetkazib berish qisqartirilishi yoki butunlay toʻxtatilishi mumkin.</w:t>
      </w:r>
    </w:p>
    <w:p>
      <w:pPr>
        <w:jc w:val="both"/>
        <w:ind w:firstLine="425"/>
        <w:spacing w:after="0" w:line="288" w:lineRule="auto"/>
        <w:rPr>
          <w:sz w:val="24"/>
          <w:rFonts w:ascii="Times New Roman" w:hAnsi="Times New Roman"/>
        </w:rPr>
      </w:pPr>
      <w:r>
        <w:rPr>
          <w:sz w:val="24"/>
          <w:rFonts w:ascii="Times New Roman" w:hAnsi="Times New Roman"/>
        </w:rPr>
        <w:t xml:space="preserve">2.6. Isteʼmolchi oʻz tasarrufidagi gaz tarmoqlari va ularga oʻrnatilgan uskunalar, gaz taqsimlash punktlari (GTP) va gazdan foydalanish qurilmalari, gaz tarmoqlarining saqlanishi va texnik xizmat koʻrsatilishi, foydalanilishi va ularning yaroqliligi uchun javobgarlikni oʻz zimmasiga oladi. </w:t>
      </w:r>
    </w:p>
    <w:p>
      <w:pPr>
        <w:jc w:val="both"/>
        <w:ind w:firstLine="425"/>
        <w:spacing w:after="0" w:line="288" w:lineRule="auto"/>
        <w:rPr>
          <w:sz w:val="24"/>
          <w:rFonts w:ascii="Times New Roman" w:hAnsi="Times New Roman"/>
        </w:rPr>
      </w:pPr>
      <w:r>
        <w:rPr>
          <w:sz w:val="24"/>
          <w:rFonts w:ascii="Times New Roman" w:hAnsi="Times New Roman"/>
        </w:rPr>
        <w:t xml:space="preserve">2.7. Isteʼmolchida gaz isteʼmoli hajmi oʻzgarishi munosabati bilan qoʻshimcha gazdan foydalanish qurilmalarining oʻrnatilishi, rekonstruksiya yoki taʼmirlanishi lozim boʻlganda Isteʼmolchi Yetkazib beruvchidan rekonstruksiya qilishning texnik shartlarini olishi shart. Gaz tarmoqlariga ulanish Tabiiy gazdan foydalanish qoidalariga muvofiq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2.8. Isteʼmolchi yoki Yetkazib beruvchining toʻlov rekvizitlari oʻzgargan taqdirda ular darhol bu haqda bir-birlarini xabardor qilishlari lozim. </w:t>
      </w:r>
    </w:p>
    <w:p>
      <w:pPr>
        <w:jc w:val="both"/>
        <w:ind w:firstLine="425"/>
        <w:spacing w:after="0" w:line="288" w:lineRule="auto"/>
        <w:rPr>
          <w:rStyle w:val="1"/>
          <w:sz w:val="24"/>
        </w:rPr>
      </w:pPr>
      <w:r>
        <w:rPr>
          <w:sz w:val="24"/>
          <w:rFonts w:ascii="Times New Roman" w:hAnsi="Times New Roman"/>
        </w:rPr>
        <w:t xml:space="preserve">2.9. </w:t>
      </w:r>
      <w:r>
        <w:rPr>
          <w:rStyle w:val="1"/>
          <w:sz w:val="24"/>
          <w:rFonts w:ascii="Times New Roman" w:hAnsi="Times New Roman"/>
        </w:rPr>
        <w:t xml:space="preserve">Gazni ishlab chiqarish, qayta ishlash, transportirovka qilish, taqsimlash va isteʼmol qilishning yagona ajralmas texnologik jarayonini hisobga olgan holda, gazni ishlab chiqaruvchi, transportirovka qiluvchi korxonalarning va Yetkazib beruvchining amaldagi qonunchilik talablariga mos boʻlgan koʻrsatmalari bajarilishi Isteʼmolchi uchun majburiydir.</w:t>
      </w:r>
    </w:p>
    <w:p>
      <w:pPr>
        <w:jc w:val="both"/>
        <w:ind w:firstLine="425"/>
        <w:spacing w:after="0" w:line="288" w:lineRule="auto"/>
        <w:rPr>
          <w:rStyle w:val="1"/>
          <w:sz w:val="24"/>
        </w:rPr>
      </w:pPr>
      <w:r>
        <w:rPr>
          <w:rStyle w:val="1"/>
          <w:sz w:val="24"/>
          <w:rFonts w:ascii="Times New Roman" w:hAnsi="Times New Roman"/>
        </w:rPr>
        <w:t xml:space="preserve">2.10. Isteʼmolchi gaz hisoblash pribori maʼlumotlarini Tabiiy gaz isteʼmolini hisobga olish va nazorat qilishning avtomatlashtirilgan tizimi (keyingi oʻrinlarda TGNHAT deb ataladi)ga onlayn tarzda muntazam uzatilishini taʼminlash choralarini koʻradi.</w:t>
      </w:r>
    </w:p>
    <w:p>
      <w:pPr>
        <w:jc w:val="both"/>
        <w:ind w:firstLine="425"/>
        <w:spacing w:after="0" w:line="288" w:lineRule="auto"/>
        <w:rPr>
          <w:rStyle w:val="1"/>
          <w:sz w:val="24"/>
        </w:rPr>
      </w:pPr>
      <w:r>
        <w:rPr>
          <w:rStyle w:val="1"/>
          <w:sz w:val="24"/>
          <w:rFonts w:ascii="Times New Roman" w:hAnsi="Times New Roman"/>
        </w:rPr>
        <w:t xml:space="preserve">Maʼlumotlarni TGNHATga onlayn tarzda uzatilishida Yetkazib beruvchiga aloqador boʻlgan holatlar bundan mustasno. </w:t>
      </w:r>
    </w:p>
    <w:p>
      <w:pPr>
        <w:jc w:val="both"/>
        <w:ind w:firstLine="425"/>
        <w:spacing w:after="0" w:line="288" w:lineRule="auto"/>
        <w:rPr>
          <w:rStyle w:val="1"/>
          <w:sz w:val="24"/>
        </w:rPr>
      </w:pPr>
    </w:p>
    <w:p>
      <w:pPr>
        <w:jc w:val="center"/>
        <w:ind w:firstLine="425"/>
        <w:spacing w:after="0" w:line="288" w:lineRule="auto"/>
        <w:rPr>
          <w:b/>
          <w:sz w:val="24"/>
          <w:rFonts w:ascii="Times New Roman" w:hAnsi="Times New Roman"/>
        </w:rPr>
      </w:pPr>
      <w:r>
        <w:rPr>
          <w:b/>
          <w:sz w:val="24"/>
          <w:rFonts w:ascii="Times New Roman" w:hAnsi="Times New Roman"/>
        </w:rPr>
        <w:t xml:space="preserve">III. YETKAZILGAN GAZNING HISOBINI YURITISH</w:t>
      </w:r>
    </w:p>
    <w:p>
      <w:pPr>
        <w:jc w:val="both"/>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3.1. Gaz faqat hisobga olingan holda yetkazib beriladi.</w:t>
      </w:r>
    </w:p>
    <w:p>
      <w:pPr>
        <w:jc w:val="both"/>
        <w:ind w:firstLine="425"/>
        <w:spacing w:after="0" w:line="288" w:lineRule="auto"/>
        <w:rPr>
          <w:rStyle w:val="1"/>
          <w:sz w:val="24"/>
        </w:rPr>
      </w:pPr>
      <w:r>
        <w:rPr>
          <w:sz w:val="24"/>
          <w:rFonts w:ascii="Times New Roman" w:hAnsi="Times New Roman"/>
        </w:rPr>
        <w:t>3.2. </w:t>
      </w:r>
      <w:r>
        <w:rPr>
          <w:rStyle w:val="1"/>
          <w:sz w:val="24"/>
          <w:rFonts w:ascii="Times New Roman" w:hAnsi="Times New Roman"/>
        </w:rPr>
        <w:t xml:space="preserve">Yetkazib berilgan gaz miqdori har oyda gaz tarmoqlari boʻlinishi chegarasida oʻrnatilgan hisoblash priborlari koʻrsatkichlari boʻyicha aniqlanadi hamda har ikki tomon imzolaydigan gaz yetkazib berish va qabul qilish dalolatnomasi bilan rasmiylashtiriladi.</w:t>
      </w:r>
    </w:p>
    <w:p>
      <w:pPr>
        <w:jc w:val="both"/>
        <w:ind w:firstLine="425"/>
        <w:spacing w:after="0" w:line="288" w:lineRule="auto"/>
        <w:rPr>
          <w:sz w:val="24"/>
          <w:rFonts w:ascii="Times New Roman" w:hAnsi="Times New Roman"/>
        </w:rPr>
      </w:pPr>
      <w:r>
        <w:rPr>
          <w:sz w:val="24"/>
          <w:rFonts w:ascii="Times New Roman" w:hAnsi="Times New Roman"/>
        </w:rPr>
        <w:t xml:space="preserve">Gaz tarmogʻi boʻlinishi chegarasi Yetkazib beruvchi va Isteʼmolchi oʻrtasidagi, tegishliligi boʻyicha aniqlanadigan gaz tarmogʻi boʻlinishi nuqtasi hisoblanadi va unda hisoblash priborlari oʻrnatilishi shart.</w:t>
      </w:r>
    </w:p>
    <w:p>
      <w:pPr>
        <w:jc w:val="both"/>
        <w:ind w:firstLine="425"/>
        <w:spacing w:after="0" w:line="288" w:lineRule="auto"/>
        <w:rPr>
          <w:sz w:val="24"/>
          <w:rFonts w:ascii="Times New Roman" w:hAnsi="Times New Roman"/>
        </w:rPr>
      </w:pPr>
      <w:r>
        <w:rPr>
          <w:sz w:val="24"/>
          <w:rFonts w:ascii="Times New Roman" w:hAnsi="Times New Roman"/>
        </w:rPr>
        <w:t xml:space="preserve">Yetkazib berilgan gaz uchun hisob-kitob standart shartlarga nisbatan gaz hajmini – kub metrlarga keltirgan holda (T = 20</w:t>
      </w:r>
      <w:r>
        <w:rPr>
          <w:sz w:val="24"/>
          <w:rFonts w:ascii="Times New Roman" w:hAnsi="Times New Roman"/>
          <w:vertAlign w:val="superscript"/>
        </w:rPr>
        <w:t xml:space="preserve">0 </w:t>
      </w:r>
      <w:r>
        <w:rPr>
          <w:sz w:val="24"/>
          <w:rFonts w:ascii="Times New Roman" w:hAnsi="Times New Roman"/>
        </w:rPr>
        <w:t xml:space="preserve">S, R = 760 mm simob ustuni shartda)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Isteʼmolchi tomonidan gazni tijoriy hisobga olish uchun moʻljallangan toraytiruvchi qurilmaga ega oʻlchov kompleksidan foydalanilgan taqdirda, Yetkazib beruvchi gazni yozgi va qishki mavsumlarda isteʼmol qilish hajmidan kelib chiqib, toraytiruvchi uskunalarni oʻz vaqtida almashtirilishini va oʻlchov kompleksi ishini “Oʻzbekiston texnik jihatdan tartibga solish agentligi” talablariga muvofiqlashtirilishini taʼminlashi lozim.</w:t>
      </w:r>
    </w:p>
    <w:p>
      <w:pPr>
        <w:jc w:val="both"/>
        <w:ind w:firstLine="425"/>
        <w:spacing w:after="0" w:line="288" w:lineRule="auto"/>
        <w:rPr>
          <w:sz w:val="24"/>
          <w:rFonts w:ascii="Times New Roman" w:hAnsi="Times New Roman"/>
        </w:rPr>
      </w:pPr>
      <w:r>
        <w:rPr>
          <w:sz w:val="24"/>
          <w:rFonts w:ascii="Times New Roman" w:hAnsi="Times New Roman"/>
        </w:rPr>
        <w:t xml:space="preserve">3.3. Gaz sarflanishini hisoblashda quyidagi koʻrsatkichlar inobatga olinadi:</w:t>
      </w:r>
    </w:p>
    <w:p>
      <w:pPr>
        <w:jc w:val="both"/>
        <w:ind w:firstLine="425"/>
        <w:spacing w:after="0" w:line="288" w:lineRule="auto"/>
        <w:rPr>
          <w:sz w:val="24"/>
          <w:rFonts w:ascii="Times New Roman" w:hAnsi="Times New Roman"/>
        </w:rPr>
      </w:pPr>
      <w:r>
        <w:rPr>
          <w:sz w:val="24"/>
          <w:rFonts w:ascii="Times New Roman" w:hAnsi="Times New Roman"/>
        </w:rPr>
        <w:t xml:space="preserve">a) manometrlar va termometrlar sozligi, ularning davlat tekshiruvi amal qilishi muddati;</w:t>
      </w:r>
    </w:p>
    <w:p>
      <w:pPr>
        <w:jc w:val="both"/>
        <w:ind w:firstLine="425"/>
        <w:spacing w:after="0" w:line="288" w:lineRule="auto"/>
        <w:rPr>
          <w:sz w:val="24"/>
          <w:rFonts w:ascii="Times New Roman" w:hAnsi="Times New Roman"/>
        </w:rPr>
      </w:pPr>
      <w:r>
        <w:rPr>
          <w:sz w:val="24"/>
          <w:rFonts w:ascii="Times New Roman" w:hAnsi="Times New Roman"/>
        </w:rPr>
        <w:t xml:space="preserve">b) gaz taqsimlash shoxobchasi (keyingi oʻrinlarda GTSH deb ataladi)ni yurgizish (tartibga solish) muddati, shuningdek, haqiqiy ishchi bosimning GTSHni tartibga solish dalolatnomasida qayd etilgan koʻrsatkichlarga muvofiqligi.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Qayd etilgan koʻrsatkichlarga rioya etilmaganda R</w:t>
      </w:r>
      <w:r>
        <w:rPr>
          <w:color w:val="000000"/>
          <w:sz w:val="24"/>
          <w:rFonts w:ascii="Times New Roman" w:hAnsi="Times New Roman"/>
          <w:vertAlign w:val="subscript"/>
        </w:rPr>
        <w:t>ortiqcha</w:t>
      </w:r>
      <w:r>
        <w:rPr>
          <w:color w:val="000000"/>
          <w:sz w:val="24"/>
          <w:rFonts w:ascii="Times New Roman" w:hAnsi="Times New Roman"/>
        </w:rPr>
        <w:t xml:space="preserve"> = 1,0 kg/sm</w:t>
      </w:r>
      <w:r>
        <w:rPr>
          <w:color w:val="000000"/>
          <w:sz w:val="24"/>
          <w:rFonts w:ascii="Times New Roman" w:hAnsi="Times New Roman"/>
          <w:vertAlign w:val="superscript"/>
        </w:rPr>
        <w:t>2</w:t>
      </w:r>
      <w:r>
        <w:rPr>
          <w:color w:val="000000"/>
          <w:sz w:val="24"/>
          <w:rFonts w:ascii="Times New Roman" w:hAnsi="Times New Roman"/>
        </w:rPr>
        <w:t xml:space="preserve"> koeffitsiyenti qoʻllanadi.</w:t>
      </w:r>
    </w:p>
    <w:p>
      <w:pPr>
        <w:jc w:val="both"/>
        <w:ind w:firstLine="425"/>
        <w:spacing w:after="0" w:line="288" w:lineRule="auto"/>
        <w:rPr>
          <w:color w:val="000000"/>
          <w:sz w:val="24"/>
          <w:rFonts w:ascii="Times New Roman" w:hAnsi="Times New Roman"/>
        </w:rPr>
      </w:pPr>
      <w:r>
        <w:rPr>
          <w:sz w:val="24"/>
          <w:rFonts w:ascii="Times New Roman" w:hAnsi="Times New Roman"/>
        </w:rPr>
        <w:t xml:space="preserve">Yetkazib beruvchi Isteʼmolchi bilan birgalikda hisoblash priboriga, uning sifat laboratoriyasi tomonidan taqdim etiladigan gaz tarkibi boʻyicha tuzatuvchi oʻzgartirishlarni 12 soatdan kechiktirmasdan kiritishi kerak</w:t>
      </w:r>
      <w:r>
        <w:rPr>
          <w:color w:val="000000"/>
          <w:sz w:val="24"/>
          <w:rFonts w:ascii="Times New Roman" w:hAnsi="Times New Roman"/>
        </w:rPr>
        <w:t>.</w:t>
      </w:r>
      <w:r>
        <w:rPr>
          <w:sz w:val="24"/>
          <w:rFonts w:ascii="Times New Roman" w:hAnsi="Times New Roman"/>
        </w:rPr>
        <w:t xml:space="preserve"> Gaz tarkibi boʻyicha koʻrsatkichlarning oʻz vaqtida va haqqoniy kiritilishi uchun javobgarlik Yetkazib beruvchi zimmasida boʻladi.</w:t>
      </w:r>
    </w:p>
    <w:p>
      <w:pPr>
        <w:jc w:val="both"/>
        <w:ind w:firstLine="425"/>
        <w:spacing w:after="0" w:line="288" w:lineRule="auto"/>
        <w:rPr>
          <w:sz w:val="24"/>
          <w:rFonts w:ascii="Times New Roman" w:hAnsi="Times New Roman"/>
        </w:rPr>
      </w:pPr>
      <w:r>
        <w:rPr>
          <w:sz w:val="24"/>
          <w:rFonts w:ascii="Times New Roman" w:hAnsi="Times New Roman"/>
        </w:rPr>
        <w:t xml:space="preserve">Gazning fizik-kimyoviy parametrlari standart sharoitdagi zichlik, azot (N</w:t>
      </w:r>
      <w:r>
        <w:rPr>
          <w:sz w:val="24"/>
          <w:rFonts w:ascii="Times New Roman" w:hAnsi="Times New Roman"/>
          <w:vertAlign w:val="subscript"/>
        </w:rPr>
        <w:t>2</w:t>
      </w:r>
      <w:r>
        <w:rPr>
          <w:sz w:val="24"/>
          <w:rFonts w:ascii="Times New Roman" w:hAnsi="Times New Roman"/>
        </w:rPr>
        <w:t xml:space="preserve">) va uglerod dioksidi (CO</w:t>
      </w:r>
      <w:r>
        <w:rPr>
          <w:sz w:val="24"/>
          <w:rFonts w:ascii="Times New Roman" w:hAnsi="Times New Roman"/>
          <w:vertAlign w:val="subscript"/>
        </w:rPr>
        <w:t>2</w:t>
      </w:r>
      <w:r>
        <w:rPr>
          <w:sz w:val="24"/>
          <w:rFonts w:ascii="Times New Roman" w:hAnsi="Times New Roman"/>
        </w:rPr>
        <w:t xml:space="preserve">) Standart toraytiruvchi qurilmalar asosidagi oʻlchov komplekslarining konfiguratsiyasiga kiritiladi.</w:t>
      </w:r>
    </w:p>
    <w:p>
      <w:pPr>
        <w:jc w:val="both"/>
        <w:ind w:firstLine="425"/>
        <w:spacing w:after="0" w:line="288" w:lineRule="auto"/>
        <w:rPr>
          <w:sz w:val="24"/>
          <w:rFonts w:ascii="Times New Roman" w:hAnsi="Times New Roman"/>
        </w:rPr>
      </w:pPr>
      <w:r>
        <w:rPr>
          <w:sz w:val="24"/>
          <w:rFonts w:ascii="Times New Roman" w:hAnsi="Times New Roman"/>
        </w:rPr>
        <w:t xml:space="preserve">Isteʼmolchi va Yetkazib beruvchi oʻzaro kelishuvga muvofiq ularning vakillari tomonidan gazning fizik-kimyoviy parametrlarini oʻz vaqtida hisoblash pribori konfiguratsiyasiga kiritilishni taʼminlaydi. Yetkazib beruvchi Isteʼmolchiga gazning fizik-kimyoviy parametrlarini oʻz vaqtida yetkazib berilishini taʼminlaydi. </w:t>
      </w:r>
    </w:p>
    <w:p>
      <w:pPr>
        <w:jc w:val="both"/>
        <w:ind w:firstLine="425"/>
        <w:spacing w:after="0" w:line="288" w:lineRule="auto"/>
        <w:rPr>
          <w:sz w:val="24"/>
          <w:rFonts w:ascii="Times New Roman" w:hAnsi="Times New Roman"/>
        </w:rPr>
      </w:pPr>
      <w:r>
        <w:rPr>
          <w:sz w:val="24"/>
          <w:rFonts w:ascii="Times New Roman" w:hAnsi="Times New Roman"/>
        </w:rPr>
        <w:t xml:space="preserve">Isteʼmolchi tomonidan hisoblash pribori va/yoki oʻlchov kompleksi tanlovi tegishli qoidalar va meʼyorlarga muvofiq amalga oshiriladi va Yetkazib beruvchi bilan kelishiladi. Isteʼmolchi tomonidan hisoblash pribori va/yoki oʻlchov kompleksi TGHNATga ulanishi lozim.</w:t>
      </w:r>
    </w:p>
    <w:p>
      <w:pPr>
        <w:jc w:val="both"/>
        <w:ind w:firstLine="425"/>
        <w:spacing w:after="0" w:line="288" w:lineRule="auto"/>
        <w:rPr>
          <w:strike/>
          <w:sz w:val="24"/>
          <w:rFonts w:ascii="Times New Roman" w:hAnsi="Times New Roman"/>
        </w:rPr>
      </w:pPr>
      <w:r>
        <w:rPr>
          <w:sz w:val="24"/>
          <w:rFonts w:ascii="Times New Roman" w:hAnsi="Times New Roman"/>
        </w:rPr>
        <w:t xml:space="preserve">3.4. Gaz sarfini hisoblash pribori hajmini oʻlchash diapazoni oʻrnatilgan gazdan foydalanish uskunalari quvvatiga muvofiq boʻlishi lozim.</w:t>
      </w:r>
    </w:p>
    <w:p>
      <w:pPr>
        <w:jc w:val="both"/>
        <w:ind w:firstLine="425"/>
        <w:spacing w:after="0" w:line="288" w:lineRule="auto"/>
        <w:rPr>
          <w:sz w:val="24"/>
          <w:rFonts w:ascii="Times New Roman" w:hAnsi="Times New Roman"/>
        </w:rPr>
      </w:pPr>
      <w:r>
        <w:rPr>
          <w:sz w:val="24"/>
          <w:rFonts w:ascii="Times New Roman" w:hAnsi="Times New Roman"/>
        </w:rPr>
        <w:t xml:space="preserve">Gazni hisoblash priborining hatoligi hisoblash priborining pasportida belgilangan chegaralar oraligʻida, shuningdek toraytiruvchi qurilma asosida ishlovchi hisoblash komplekslarida esa toraytiruvchi qurilmalar uchun ishlab chiqilgan va tasdiqlangan chegaralar oraligʻida koʻrsatilgan hatolik chegarasiga mos kelishi lozim.</w:t>
      </w:r>
    </w:p>
    <w:p>
      <w:pPr>
        <w:jc w:val="both"/>
        <w:ind w:firstLine="425"/>
        <w:spacing w:after="0" w:line="288" w:lineRule="auto"/>
        <w:rPr>
          <w:sz w:val="24"/>
          <w:rFonts w:ascii="Times New Roman" w:hAnsi="Times New Roman"/>
        </w:rPr>
      </w:pPr>
      <w:r>
        <w:rPr>
          <w:sz w:val="24"/>
          <w:rFonts w:ascii="Times New Roman" w:hAnsi="Times New Roman"/>
        </w:rPr>
        <w:t xml:space="preserve">Oʻlchov kompleksi va oʻlchash priborlari ishlashida nostandart holatlar yuzaga kelgan taqdirda gaz hajmi meʼyoriy xujjatlarga asosan qayta tiklanadi. </w:t>
      </w:r>
    </w:p>
    <w:p>
      <w:pPr>
        <w:jc w:val="both"/>
        <w:ind w:firstLine="425"/>
        <w:spacing w:after="0" w:line="288" w:lineRule="auto"/>
        <w:rPr>
          <w:sz w:val="24"/>
          <w:rFonts w:ascii="Times New Roman" w:hAnsi="Times New Roman"/>
        </w:rPr>
      </w:pPr>
      <w:r>
        <w:rPr>
          <w:sz w:val="24"/>
          <w:rFonts w:ascii="Times New Roman" w:hAnsi="Times New Roman"/>
        </w:rPr>
        <w:t xml:space="preserve">Yetkazib beruvchi tomonidan yetkazib beriladigan gaz hajmining ishonchliligiga taʼsir koʻrsatuvchi oʻlchov komplekslari va hisoblash priborlarining ishlashi buzilishi holatlar aniqlanganda, Yetkazib beruvchi </w:t>
      </w:r>
      <w:r>
        <w:rPr>
          <w:color w:val="000000"/>
          <w:sz w:val="24"/>
          <w:rFonts w:ascii="Times New Roman" w:hAnsi="Times New Roman"/>
        </w:rPr>
        <w:t xml:space="preserve">yoki Isteʼmolchi </w:t>
      </w:r>
      <w:r>
        <w:rPr>
          <w:sz w:val="24"/>
          <w:rFonts w:ascii="Times New Roman" w:hAnsi="Times New Roman"/>
        </w:rPr>
        <w:t xml:space="preserve">“Oʻzbekiston texnik jihatdan tartibga solish agentligi” boʻlinmalarida oʻlchov komplekslari va hisoblash priborlarini ekspertizadan oʻtkazishni talab qilish huquqiga ega.</w:t>
      </w:r>
    </w:p>
    <w:p>
      <w:pPr>
        <w:jc w:val="both"/>
        <w:ind w:firstLine="425"/>
        <w:spacing w:after="0" w:line="288" w:lineRule="auto"/>
        <w:rPr>
          <w:sz w:val="24"/>
          <w:rFonts w:ascii="Times New Roman" w:hAnsi="Times New Roman"/>
        </w:rPr>
      </w:pPr>
      <w:r>
        <w:rPr>
          <w:sz w:val="24"/>
          <w:rFonts w:ascii="Times New Roman" w:hAnsi="Times New Roman"/>
        </w:rPr>
        <w:t xml:space="preserve">Agar oʻlchov komplekslari va hisoblash priborlari nosoz holda boʻlsa, ekspertizadan oʻtkazganlik uchun toʻlovlar Isteʼmolchi tomonidan, soz holatda boʻlsa esa Yetkazib beruvchi tomonidan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3.5. Quyidagi holatlarda yetkazib berilgan tabiiy gaz uchun plombalanmagan gazdan foydalanish asbob-uskunalarining bir sutkada toʻliq quvvat bilan 24 soat ishlashi hisobidan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gazni hisobga olish priborini davlat qiyoslovidan oʻtkazish muddati tugaganda va Isteʼmolchi davlat qiyoslovini oʻtkazishga toʻsqinlik qilgan holatda, tegishli hisob-kitob qiyoslov muddati tugagan vaqtdan boshlab u oʻtkazilgandan keyin gazni hisobga olish priborini oʻrnatishgacha boʻlgan davrga.</w:t>
      </w:r>
    </w:p>
    <w:p>
      <w:pPr>
        <w:jc w:val="both"/>
        <w:ind w:firstLine="425"/>
        <w:spacing w:after="0" w:line="288" w:lineRule="auto"/>
        <w:rPr>
          <w:sz w:val="24"/>
          <w:rFonts w:ascii="Times New Roman" w:hAnsi="Times New Roman"/>
        </w:rPr>
      </w:pPr>
      <w:r>
        <w:rPr>
          <w:sz w:val="24"/>
          <w:rFonts w:ascii="Times New Roman" w:hAnsi="Times New Roman"/>
        </w:rPr>
        <w:t xml:space="preserve">Isteʼmolchi tomonidan quyida koʻrsatilgan qoida buzilishlari sodir etilgan taqdirda, undan isteʼmol qilingan tabiiy gaz hajmlari narxi (amaldagi tariflar boʻyicha) Yetkazib beruvchining vakolatli xodimi soʻnggi koʻrikdan oʻtkazish vaqtidan boshlab, gazdan foydalanish uskunasining sutkaning 24 soatida toʻliq quvvat bilan ishlashi hisobidan kelib chiqqan holda, biroq mazkur hisob-kitob davri (oy)dan ortiq boʻlmagan muddatga undiriladi:</w:t>
      </w:r>
    </w:p>
    <w:p>
      <w:pPr>
        <w:jc w:val="both"/>
        <w:ind w:firstLine="425"/>
        <w:spacing w:after="0" w:line="288" w:lineRule="auto"/>
        <w:rPr>
          <w:sz w:val="24"/>
          <w:rFonts w:ascii="Times New Roman" w:hAnsi="Times New Roman"/>
        </w:rPr>
      </w:pPr>
      <w:r>
        <w:rPr>
          <w:color w:val="000000"/>
          <w:sz w:val="24"/>
          <w:rFonts w:ascii="Times New Roman" w:hAnsi="Times New Roman"/>
        </w:rPr>
        <w:t>a</w:t>
      </w:r>
      <w:r>
        <w:rPr>
          <w:sz w:val="24"/>
          <w:rFonts w:ascii="Times New Roman" w:hAnsi="Times New Roman"/>
        </w:rPr>
        <w:t xml:space="preserve">) tabiiy gaz isteʼmolini hisobga olish priboriga qasddan shikast yetkazish;</w:t>
      </w:r>
    </w:p>
    <w:p>
      <w:pPr>
        <w:jc w:val="both"/>
        <w:ind w:firstLine="425"/>
        <w:spacing w:after="0" w:line="288" w:lineRule="auto"/>
        <w:rPr>
          <w:sz w:val="24"/>
          <w:rFonts w:ascii="Times New Roman" w:hAnsi="Times New Roman"/>
        </w:rPr>
      </w:pPr>
      <w:r>
        <w:rPr>
          <w:sz w:val="24"/>
          <w:rFonts w:ascii="Times New Roman" w:hAnsi="Times New Roman"/>
        </w:rPr>
        <w:t xml:space="preserve">b) oʻchirish qurilmalari, gazdan foydalanadigan uskuna yoki tabiiy gaz isteʼmolini hisobga olish priborida oʻrnatilgan tamgʻalarni qasddan buzish;</w:t>
      </w:r>
    </w:p>
    <w:p>
      <w:pPr>
        <w:jc w:val="both"/>
        <w:ind w:firstLine="425"/>
        <w:spacing w:after="0" w:line="288" w:lineRule="auto"/>
        <w:rPr>
          <w:sz w:val="24"/>
          <w:rFonts w:ascii="Times New Roman" w:hAnsi="Times New Roman"/>
        </w:rPr>
      </w:pPr>
      <w:r>
        <w:rPr>
          <w:sz w:val="24"/>
          <w:rFonts w:ascii="Times New Roman" w:hAnsi="Times New Roman"/>
        </w:rPr>
        <w:t xml:space="preserve">v) tabiiy gaz hisobini yuritmasdan yoki oʻrnatilgan tabiiy gaz isteʼmolini hisobga olish priborlaridan foydalanmasdan tabiiy gazni ishlatish, oylik meʼyorlar boʻyicha aholi maishiy ehtiyojlar uchun tabiiy gaz yetkazib berish boʻyicha xizmat koʻrsatish bundan mustasno;</w:t>
      </w:r>
    </w:p>
    <w:p>
      <w:pPr>
        <w:jc w:val="both"/>
        <w:ind w:firstLine="425"/>
        <w:spacing w:after="0" w:line="288" w:lineRule="auto"/>
        <w:rPr>
          <w:sz w:val="24"/>
          <w:rFonts w:ascii="Times New Roman" w:hAnsi="Times New Roman"/>
        </w:rPr>
      </w:pPr>
      <w:r>
        <w:rPr>
          <w:sz w:val="24"/>
          <w:rFonts w:ascii="Times New Roman" w:hAnsi="Times New Roman"/>
        </w:rPr>
        <w:t xml:space="preserve">g) gaz quvurlari yoki GTSHlarda, gaz taqsimlash tarmoqlarini texnologik ish rejimini buzishga olib keladigan qurilmalarni oʻrnatish.</w:t>
      </w:r>
    </w:p>
    <w:p>
      <w:pPr>
        <w:jc w:val="both"/>
        <w:ind w:firstLine="425"/>
        <w:spacing w:after="0" w:line="288" w:lineRule="auto"/>
        <w:rPr>
          <w:sz w:val="24"/>
          <w:rFonts w:ascii="Times New Roman" w:hAnsi="Times New Roman"/>
        </w:rPr>
      </w:pPr>
      <w:r>
        <w:rPr>
          <w:sz w:val="24"/>
          <w:rFonts w:ascii="Times New Roman" w:hAnsi="Times New Roman"/>
        </w:rPr>
        <w:t xml:space="preserve">Oxirgi koʻrik yoki oxirgi tashrif –  gaz taʼminoti tashkilotining vakolatli xodimi tomonidan hisoblagichni texnik va metrologik holatini hamda gaz uskunalarini joyiga chiqqan holda koʻzdan kechirish (tasdiqlovlovchi xujjatlar taqdim etilganida) hisoblanadi.</w:t>
      </w:r>
    </w:p>
    <w:p>
      <w:pPr>
        <w:jc w:val="both"/>
        <w:ind w:firstLine="425"/>
        <w:spacing w:after="0" w:line="288" w:lineRule="auto"/>
        <w:rPr>
          <w:sz w:val="24"/>
          <w:rFonts w:ascii="Times New Roman" w:hAnsi="Times New Roman"/>
        </w:rPr>
      </w:pPr>
      <w:r>
        <w:rPr>
          <w:sz w:val="24"/>
          <w:rFonts w:ascii="Times New Roman" w:hAnsi="Times New Roman"/>
        </w:rPr>
        <w:t xml:space="preserve">Xatlovdan oʻtkazish dalolatnomasi mavjud boʻlmaganda tabiiy gaz isteʼmolini hisobga olish priborini davlat qiyoslovidan oʻtkazish uchun yechib olish sanasi oxirgi xatlov oʻtkazilgan kun hisoblanadi.  </w:t>
      </w:r>
    </w:p>
    <w:p>
      <w:pPr>
        <w:jc w:val="both"/>
        <w:ind w:firstLine="425"/>
        <w:spacing w:after="0" w:line="288" w:lineRule="auto"/>
        <w:rPr>
          <w:sz w:val="24"/>
          <w:rFonts w:ascii="Times New Roman" w:hAnsi="Times New Roman"/>
        </w:rPr>
      </w:pPr>
      <w:r>
        <w:rPr>
          <w:sz w:val="24"/>
          <w:rFonts w:ascii="Times New Roman" w:hAnsi="Times New Roman"/>
        </w:rPr>
        <w:t xml:space="preserve">Isteʼmolchilar tomonidan gazlashtirish uchun zarur hujjatlar rasmiylashtirmasdan gaz tarmoqlariga oʻzboshimchalik bilan ulangan taqdirda, ushbu xatti-harakatlarni sodir etgan shaxslardan ruxsatsiz foydalanilgan gaz hajmlari qiymati Isteʼmolchi davlat roʻyxatidan rasmiy oʻtkazilgan kundan boshlab (tegishli tasdiqlovchi hujjatlar mavjud boʻlganda) oʻtgan vaqt mobaynida gazdan foydalanish uskunasining sutkaning 24 soatida toʻliq quvvat bilan ishlashi (yoki standart gazdan foydalanish uskunasi mavjud emasligida quvurning oʻtkazish imkoniyati) hisobidan kelib chiqqan holda, biroq daʼvo muddatidan ortiq boʻlmagan miqdorda undiriladi.</w:t>
      </w:r>
    </w:p>
    <w:p>
      <w:pPr>
        <w:jc w:val="both"/>
        <w:ind w:firstLine="425"/>
        <w:spacing w:after="0" w:line="288" w:lineRule="auto"/>
        <w:rPr>
          <w:sz w:val="24"/>
          <w:rFonts w:ascii="Times New Roman" w:hAnsi="Times New Roman"/>
        </w:rPr>
      </w:pPr>
      <w:r>
        <w:rPr>
          <w:sz w:val="24"/>
          <w:rFonts w:ascii="Times New Roman" w:hAnsi="Times New Roman"/>
        </w:rPr>
        <w:t xml:space="preserve">Shuningdek, tarmoqqa ulangan gazdan foydalanish uskunasining bir sutkada maksimal (toʻliq) quvvat bilan 24 soat ishlashi hisobidan kelib chiqib, isteʼmol qilingan tabiiy gaz hajmlarining qiymati quyidagi hollarda undiriladi:</w:t>
      </w:r>
    </w:p>
    <w:p>
      <w:pPr>
        <w:jc w:val="both"/>
        <w:ind w:firstLine="425"/>
        <w:spacing w:after="0" w:line="288" w:lineRule="auto"/>
        <w:rPr>
          <w:sz w:val="24"/>
          <w:rFonts w:ascii="Times New Roman" w:hAnsi="Times New Roman"/>
        </w:rPr>
      </w:pPr>
      <w:r>
        <w:rPr>
          <w:sz w:val="24"/>
          <w:rFonts w:ascii="Times New Roman" w:hAnsi="Times New Roman"/>
        </w:rPr>
        <w:t xml:space="preserve">a) hisobga olishni notoʻgʻri koʻrsatish maqsadida hisobga olish priborining konfiguratsiyasi va sozligini oʻzgartirish uchun tabiiy gaz isteʼmolini hisobga olish priboriga modem yoki boshqa aloqa vositalarining ruxsatsiz ulangani aniqlanganda – ruxsatsiz aralashilgan kundan boshlab butun vaqt davomida (aralashish holati va sanasini tasdiqlovchi hujjatlar mavjud boʻlganda), lekin daʼvo muddatidan koʻp boʻlmagan davrda;</w:t>
      </w:r>
    </w:p>
    <w:p>
      <w:pPr>
        <w:jc w:val="both"/>
        <w:ind w:firstLine="425"/>
        <w:spacing w:after="0" w:line="288" w:lineRule="auto"/>
        <w:rPr>
          <w:sz w:val="24"/>
          <w:rFonts w:ascii="Times New Roman" w:hAnsi="Times New Roman"/>
        </w:rPr>
      </w:pPr>
      <w:r>
        <w:rPr>
          <w:sz w:val="24"/>
          <w:rFonts w:ascii="Times New Roman" w:hAnsi="Times New Roman"/>
        </w:rPr>
        <w:t xml:space="preserve">b) tabiiy gaz isteʼmolini hisobga olish priborining xotirasidan isteʼmolchining aybi bilan nazorat qilinadigan maʼlumotlar qisman yoki toʻliq yoʻqotilishiga yoʻl qoʻyilganda – maʼlumotlar yoʻqotilgan vaqtdan nosozlik aniqlangan vaqtgacha (aralashish holati va sanasini tasdiqlovchi hujjatlar mavjud boʻlganda), vaqtni (davrni) aniqlash imkoni boʻlmaganda – oxirgi koʻrik yoki gaz taʼminoti tashkiloti vakili borib koʻrgan vaqtdan boshlab, lekin daʼvo muddatidan koʻp boʻlmagan davrda;</w:t>
      </w:r>
    </w:p>
    <w:p>
      <w:pPr>
        <w:jc w:val="both"/>
        <w:ind w:firstLine="425"/>
        <w:spacing w:after="0" w:line="288" w:lineRule="auto"/>
        <w:rPr>
          <w:sz w:val="24"/>
          <w:rFonts w:ascii="Times New Roman" w:hAnsi="Times New Roman"/>
        </w:rPr>
      </w:pPr>
      <w:r>
        <w:rPr>
          <w:sz w:val="24"/>
          <w:rFonts w:ascii="Times New Roman" w:hAnsi="Times New Roman"/>
        </w:rPr>
        <w:t xml:space="preserve">v) gaz isteʼmoli hajmlari hisobga olish priborining ruxsat etilgan maksimal oʻlchov chegarasidan ortiqcha boʻlganda. Ushbu holatda plombalanmagan gaz jihozlarida foydalanilgan gaz uchun hisob-kitoblar oxirgi xatlovdan oʻtkazish dalolatnomasi tuzilgan kundan, xatlov dalolatnomasi mavjud boʻlmaganda esa – gaz taʼminoti tashkiloti vakili tomonidan oxirgi marta borib koʻrilgan kunda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g) hisobga olish priborini ulash tartibi va sxemasi oʻzgartirilganda, pribordan tashqari vizual aniqlab boʻlmaydigan yashirin yoʻl bilan ulanishlar (gaz quvurlari, baypas liniyalari va boshqalarni yashirincha montaj qilinishi) aniqlanganda – oxirgi xatlovdan oʻtkazish dalolatnomasi tuzilgan kundan, lekin daʼvo muddatidan koʻp boʻlmagan davrda;</w:t>
      </w:r>
    </w:p>
    <w:p>
      <w:pPr>
        <w:jc w:val="both"/>
        <w:ind w:firstLine="425"/>
        <w:spacing w:after="0" w:line="288" w:lineRule="auto"/>
        <w:rPr>
          <w:sz w:val="24"/>
          <w:rFonts w:ascii="Times New Roman" w:hAnsi="Times New Roman"/>
        </w:rPr>
      </w:pPr>
      <w:r>
        <w:rPr>
          <w:sz w:val="24"/>
          <w:rFonts w:ascii="Times New Roman" w:hAnsi="Times New Roman"/>
        </w:rPr>
        <w:t xml:space="preserve">d) hisobga olish pribori buzilganda yoki mavjud boʻlmaganda (isteʼmolchi aybi bilan), plombalar uzilganda va vizual aniqlanadigan tabiiy gazning haqiqiy isteʼmoli koʻrsatkichlarini kamaytirish maqsadidagi boshqa qoidabuzarliklarda (jumladan, hisobga olish priboridan tashqari yoki undan oldin gaz quvurlari va baypas liniyalari ulanganda) – bir hisob-kitob davridan koʻp boʻlmagan vaqtda;</w:t>
      </w:r>
    </w:p>
    <w:p>
      <w:pPr>
        <w:jc w:val="both"/>
        <w:ind w:firstLine="425"/>
        <w:spacing w:after="0" w:line="288" w:lineRule="auto"/>
        <w:rPr>
          <w:sz w:val="24"/>
          <w:rFonts w:ascii="Times New Roman" w:hAnsi="Times New Roman"/>
        </w:rPr>
      </w:pPr>
      <w:r>
        <w:rPr>
          <w:sz w:val="24"/>
          <w:rFonts w:ascii="Times New Roman" w:hAnsi="Times New Roman"/>
        </w:rPr>
        <w:t xml:space="preserve">ye) gazlashtirish hujjatlarini rasmiylashtirmasdan qoʻshimcha gaz qurilmasi oʻrnatish holati aniqlanganda (qoʻshimcha gaz anjomlarini oʻrnatib olib foydalanayotganlik fakti boʻyicha asoslantiruvchi hujjatlar mavjud boʻlganida), -oxirgi xatlov dalolatnomasi tuzilgan kundan, lekin bir hisob-kitob davridan koʻp boʻlmagan vaqtda.</w:t>
      </w:r>
    </w:p>
    <w:p>
      <w:pPr>
        <w:jc w:val="both"/>
        <w:ind w:firstLine="425"/>
        <w:spacing w:after="0" w:line="288" w:lineRule="auto"/>
        <w:rPr>
          <w:sz w:val="24"/>
          <w:rFonts w:ascii="Times New Roman" w:hAnsi="Times New Roman"/>
        </w:rPr>
      </w:pPr>
      <w:r>
        <w:rPr>
          <w:sz w:val="24"/>
          <w:rFonts w:ascii="Times New Roman" w:hAnsi="Times New Roman"/>
        </w:rPr>
        <w:t xml:space="preserve">Gaz uzib qoʻyilganidan soʻng oʻzboshimchalik bilan qayta ulanganda, isteʼmol qilingan gaz hajmi va uning qiymati gaz uzib qoʻyilgan kundan boshlab, ulangan gazdan foydalanish uskunasining bir sutkada 24 soat ichida toʻliq quvvat bilan ishlab turishi hisobidan aniqlanadi.</w:t>
      </w:r>
    </w:p>
    <w:p>
      <w:pPr>
        <w:jc w:val="both"/>
        <w:ind w:firstLine="425"/>
        <w:spacing w:after="0" w:line="288" w:lineRule="auto"/>
        <w:rPr>
          <w:sz w:val="24"/>
          <w:rFonts w:ascii="Times New Roman" w:hAnsi="Times New Roman"/>
        </w:rPr>
      </w:pPr>
      <w:r>
        <w:rPr>
          <w:sz w:val="24"/>
          <w:rFonts w:ascii="Times New Roman" w:hAnsi="Times New Roman"/>
        </w:rPr>
        <w:t xml:space="preserve">Bunda qoidabuzarlik toʻgʻrisidagi dalolatnomaga muvofiq amalga oshirilgan qayta hisob-kitob hajmi va summasi qonun buzilishi natijasida keltirilgan zararni hisoblash uchun asos hisoblanadi.</w:t>
      </w:r>
    </w:p>
    <w:p>
      <w:pPr>
        <w:jc w:val="both"/>
        <w:ind w:firstLine="425"/>
        <w:spacing w:after="0" w:line="288" w:lineRule="auto"/>
        <w:rPr>
          <w:color w:val="000000"/>
          <w:sz w:val="24"/>
          <w:rFonts w:ascii="Times New Roman" w:hAnsi="Times New Roman"/>
        </w:rPr>
      </w:pPr>
      <w:r>
        <w:rPr>
          <w:sz w:val="24"/>
          <w:rFonts w:ascii="Times New Roman" w:hAnsi="Times New Roman"/>
        </w:rPr>
        <w:t>3.6. </w:t>
      </w:r>
      <w:r>
        <w:rPr>
          <w:color w:val="000000"/>
          <w:sz w:val="24"/>
          <w:rFonts w:ascii="Times New Roman" w:hAnsi="Times New Roman"/>
        </w:rPr>
        <w:t xml:space="preserve">Hisoblash pribori </w:t>
      </w:r>
      <w:r>
        <w:rPr>
          <w:sz w:val="24"/>
          <w:rFonts w:ascii="Times New Roman" w:hAnsi="Times New Roman"/>
        </w:rPr>
        <w:t xml:space="preserve">Isteʼmolchining aybi bilan nosoz holga kelganda,</w:t>
      </w:r>
      <w:r>
        <w:rPr>
          <w:color w:val="ff0000"/>
          <w:sz w:val="24"/>
          <w:rFonts w:ascii="Times New Roman" w:hAnsi="Times New Roman"/>
        </w:rPr>
        <w:t xml:space="preserve"> </w:t>
      </w:r>
      <w:r>
        <w:rPr>
          <w:color w:val="000000"/>
          <w:sz w:val="24"/>
          <w:rFonts w:ascii="Times New Roman" w:hAnsi="Times New Roman"/>
        </w:rPr>
        <w:t xml:space="preserve">yetkazilgan gaz hajmi tamgʻalanmagan gazdan foydalanish uskunasining eng yuqori quvvat bilan ishlab turishiga nisbatan aniqlanadi, biroq mazkur hisob-kitob davri (oy)dan ortiq boʻlmagan muddatga qoʻllanadi.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Hisoblash pribori Isteʼmolchining aybisiz nosoz holga kelganda, hisoblash pribori TGNHATga ulangan boʻlib, tizimdan arxiv maʼlumotlar olish imkoni boʻlganda, hisob-kitob amalga oshirishda ushbu maʼlumotlardan foydalaniladi.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Hisoblash pribori nosoz holga kelganda, Isteʼmolchi 24 soatdan kechiktirmasdan bu haqida Yetkazib beruvchiga xabar berishi, shuningdek, Isteʼmolchini va gazdan foydalanuvchi uskunalari ish jadvalini tuzishi va gazdan foydalanilmaydigan gaz uskunalarini Yetkazib beruvchi Isteʼmolchi ishtirokida tamgʻalab qoʻyishi va tegishli dalolatnoma rasmiylashtirishi shart.</w:t>
      </w:r>
    </w:p>
    <w:p>
      <w:pPr>
        <w:jc w:val="both"/>
        <w:ind w:firstLine="425"/>
        <w:spacing w:after="0" w:line="288" w:lineRule="auto"/>
        <w:rPr>
          <w:sz w:val="24"/>
          <w:rFonts w:ascii="Times New Roman" w:hAnsi="Times New Roman"/>
        </w:rPr>
      </w:pPr>
      <w:r>
        <w:rPr>
          <w:sz w:val="24"/>
          <w:rFonts w:ascii="Times New Roman" w:hAnsi="Times New Roman"/>
        </w:rPr>
        <w:t xml:space="preserve">3.7. Hisoblash priborlarini oʻrnatish, foydalanish va tekshirish amaldagi meʼyorlar va qoidalarga asosan oʻtkaziladi.</w:t>
      </w:r>
    </w:p>
    <w:p>
      <w:pPr>
        <w:jc w:val="both"/>
        <w:ind w:firstLine="425"/>
        <w:spacing w:after="0" w:line="288" w:lineRule="auto"/>
        <w:rPr>
          <w:sz w:val="24"/>
          <w:rFonts w:ascii="Times New Roman" w:hAnsi="Times New Roman"/>
        </w:rPr>
      </w:pPr>
      <w:r>
        <w:rPr>
          <w:sz w:val="24"/>
          <w:rFonts w:ascii="Times New Roman" w:hAnsi="Times New Roman"/>
        </w:rPr>
        <w:t xml:space="preserve">3.8. Gazni hisoblash uchun faqat Oʻzbekiston Respublikasi oʻlchov vositalari Davlat reestriga kiritilgan turdagi priborlardan foydalanish shart.</w:t>
      </w:r>
    </w:p>
    <w:p>
      <w:pPr>
        <w:jc w:val="both"/>
        <w:ind w:firstLine="425"/>
        <w:spacing w:after="0" w:line="288" w:lineRule="auto"/>
        <w:rPr>
          <w:sz w:val="24"/>
          <w:rFonts w:ascii="Times New Roman" w:hAnsi="Times New Roman"/>
        </w:rPr>
      </w:pPr>
      <w:r>
        <w:rPr>
          <w:sz w:val="24"/>
          <w:rFonts w:ascii="Times New Roman" w:hAnsi="Times New Roman"/>
        </w:rPr>
        <w:t xml:space="preserve">3.9. Priborlar ularning foydalanish uchun yaroqli ekanligini tasdiqlovchi hujjat, ishlab chiqaruvchi korxona tomonidan belgilangan joylarda tegishli shakldagi amal qiluvchi belgilar va tamgʻalarga ega boʻlishi shart.</w:t>
      </w:r>
    </w:p>
    <w:p>
      <w:pPr>
        <w:jc w:val="both"/>
        <w:ind w:firstLine="425"/>
        <w:spacing w:after="0" w:line="288" w:lineRule="auto"/>
        <w:rPr>
          <w:sz w:val="24"/>
          <w:rFonts w:ascii="Times New Roman" w:hAnsi="Times New Roman"/>
        </w:rPr>
      </w:pPr>
      <w:r>
        <w:rPr>
          <w:sz w:val="24"/>
          <w:rFonts w:ascii="Times New Roman" w:hAnsi="Times New Roman"/>
        </w:rPr>
        <w:t xml:space="preserve">3.10. Hisoblash priborlarining texnik holati, taʼmirlanishi va oʻz vaqtida davlat qiyoslovidan oʻtkazilishi uchun javobgarlik hisoblash pribori egasi zimmasiga yuklatiladi.</w:t>
      </w:r>
    </w:p>
    <w:p>
      <w:pPr>
        <w:jc w:val="both"/>
        <w:ind w:firstLine="425"/>
        <w:spacing w:after="0" w:line="288" w:lineRule="auto"/>
        <w:rPr>
          <w:sz w:val="24"/>
          <w:rFonts w:ascii="Times New Roman" w:hAnsi="Times New Roman"/>
        </w:rPr>
      </w:pPr>
      <w:r>
        <w:rPr>
          <w:sz w:val="24"/>
          <w:rFonts w:ascii="Times New Roman" w:hAnsi="Times New Roman"/>
        </w:rPr>
        <w:t xml:space="preserve">3.11. Gaz isteʼmolini hisobga olish priborlarini davlat qiyoslovidan oʻtkazish metrologiya xizmati organlari tomonidan qonunchilikka muvofiq amalga oshiriladi. </w:t>
      </w:r>
    </w:p>
    <w:p>
      <w:pPr>
        <w:jc w:val="both"/>
        <w:ind w:firstLine="425"/>
        <w:spacing w:after="0" w:line="288" w:lineRule="auto"/>
        <w:rPr>
          <w:sz w:val="24"/>
          <w:rFonts w:ascii="Times New Roman" w:hAnsi="Times New Roman"/>
        </w:rPr>
      </w:pPr>
      <w:r>
        <w:rPr>
          <w:sz w:val="24"/>
          <w:rFonts w:ascii="Times New Roman" w:hAnsi="Times New Roman"/>
        </w:rPr>
        <w:t xml:space="preserve">3.12. Hisoblash priborlarini qiyoslov davriyligi meʼyoriy-texnik hujjatlar asosida belgilanadi.</w:t>
      </w:r>
    </w:p>
    <w:p>
      <w:pPr>
        <w:jc w:val="both"/>
        <w:ind w:firstLine="425"/>
        <w:spacing w:after="0" w:line="288" w:lineRule="auto"/>
        <w:rPr>
          <w:sz w:val="24"/>
          <w:rFonts w:ascii="Times New Roman" w:hAnsi="Times New Roman"/>
        </w:rPr>
      </w:pPr>
      <w:r>
        <w:rPr>
          <w:sz w:val="24"/>
          <w:rFonts w:ascii="Times New Roman" w:hAnsi="Times New Roman"/>
        </w:rPr>
        <w:t xml:space="preserve">3.13. Hisoblash priboriga tamgʻa oʻrnatish Yetkazib beruvchi vakillari bilan birga dalolatnoma tuzgan holda Isteʼmolchi ishtirokida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3.14. Hisoblash priborlarining, shu jumladan oʻrnatilgan tamgʻalarning saqlanishi va butunligi uchun javobgarlik Isteʼmolchiga yuklatiladi.</w:t>
      </w:r>
    </w:p>
    <w:p>
      <w:pPr>
        <w:jc w:val="both"/>
        <w:ind w:firstLine="425"/>
        <w:spacing w:after="0" w:line="288" w:lineRule="auto"/>
        <w:rPr>
          <w:sz w:val="24"/>
          <w:rFonts w:ascii="Times New Roman" w:hAnsi="Times New Roman"/>
        </w:rPr>
      </w:pPr>
      <w:r>
        <w:rPr>
          <w:sz w:val="24"/>
          <w:rFonts w:ascii="Times New Roman" w:hAnsi="Times New Roman"/>
        </w:rPr>
        <w:t xml:space="preserve">3.15. Hisoblash pribori oʻrnatilgandan soʻng Yetkazib beruvchi tomonidan roʻyxatga olinadi.</w:t>
      </w:r>
    </w:p>
    <w:p>
      <w:pPr>
        <w:jc w:val="both"/>
        <w:ind w:firstLine="425"/>
        <w:spacing w:after="0" w:line="288" w:lineRule="auto"/>
        <w:rPr>
          <w:sz w:val="24"/>
          <w:rFonts w:ascii="Times New Roman" w:hAnsi="Times New Roman"/>
        </w:rPr>
      </w:pPr>
      <w:r>
        <w:rPr>
          <w:sz w:val="24"/>
          <w:rFonts w:ascii="Times New Roman" w:hAnsi="Times New Roman"/>
        </w:rPr>
        <w:t xml:space="preserve">3.16. Gaz isteʼmolini hisobga olish priborlarini almashtirish, taʼmirlash, xizmat koʻrsatish, davlat qiyoslovidan oʻtkazish va sozligini monitoring qilish uchun yechib olish Yetkazib beruvchi vakillari tomonidan Isteʼmolchi ishtirokida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Bunday holatda hisobga olish pribori oʻrniga tekshirilgan boshqa hisobga olish priborini hisoblagich egasi hisobidan Yetkazib beruvchi va Isteʼmolchi ishtirokida  oʻrnatiladi.</w:t>
      </w:r>
    </w:p>
    <w:p>
      <w:pPr>
        <w:jc w:val="both"/>
        <w:ind w:firstLine="425"/>
        <w:spacing w:after="0" w:line="288" w:lineRule="auto"/>
        <w:rPr>
          <w:sz w:val="24"/>
          <w:rFonts w:ascii="Times New Roman" w:hAnsi="Times New Roman"/>
        </w:rPr>
      </w:pPr>
      <w:r>
        <w:rPr>
          <w:sz w:val="24"/>
          <w:rFonts w:ascii="Times New Roman" w:hAnsi="Times New Roman"/>
        </w:rPr>
        <w:t xml:space="preserve">3.17. Hisoblash priborini davlat qiyoslovidan oʻtkazish muddati tugaganligi sababli yechib olish Yetkazib beruvchi vakillari ishtirokida davlat qiyoslovidan oʻtkazish muddati tugashidan kamida bir kun avval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3.18. Hisoblash priborini sozligini monitoring qilish uchun yechib olish Yetkazib beruvchi vakillari talabi bilan Isteʼmolchi ishtirokida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3.19. Shartnomaning 3.16-bandida qayd etilgan holatlarda yechib olingan hisoblash priborini oʻrnatish uchun Isteʼmolchi sertifikatda koʻrsatilgan kundan boshlab ikki kun ichida buyurtma berishi lozim.</w:t>
      </w:r>
    </w:p>
    <w:p>
      <w:pPr>
        <w:jc w:val="both"/>
        <w:ind w:firstLine="425"/>
        <w:spacing w:after="0" w:line="288" w:lineRule="auto"/>
        <w:rPr>
          <w:sz w:val="24"/>
          <w:rFonts w:ascii="Times New Roman" w:hAnsi="Times New Roman"/>
        </w:rPr>
      </w:pPr>
      <w:r>
        <w:rPr>
          <w:sz w:val="24"/>
          <w:rFonts w:ascii="Times New Roman" w:hAnsi="Times New Roman"/>
        </w:rPr>
        <w:t xml:space="preserve">3.20. Shartnomaning 3.16-bandida koʻrsatilgan holatlar boʻyicha yechib olingan hisoblash priborini oʻrnatish Isteʼmolchining buyurtmasiga koʻra ikki kun ichida Yetkazib beruvchining vakillari tomonidan amalga oshiriladi va tamgʻalanadi.</w:t>
      </w:r>
    </w:p>
    <w:p>
      <w:pPr>
        <w:jc w:val="both"/>
        <w:ind w:firstLine="425"/>
        <w:spacing w:after="0" w:line="288" w:lineRule="auto"/>
        <w:rPr>
          <w:sz w:val="24"/>
          <w:rFonts w:ascii="Times New Roman" w:hAnsi="Times New Roman"/>
        </w:rPr>
      </w:pPr>
      <w:r>
        <w:rPr>
          <w:sz w:val="24"/>
          <w:rFonts w:ascii="Times New Roman" w:hAnsi="Times New Roman"/>
        </w:rPr>
        <w:t xml:space="preserve">3.21. Shartnomaning 3.18-bandida koʻrsatilgan holatlar boʻyicha yechib olingan hisoblash pribori belgilangan talablarga muvofiq boʻlsa, monitoring tugaganidan soʻng kechiktirmasdan, darhol Yetkazib beruvchining vakillari tomonidan Isteʼmolchi ishtirokida oʻrnatiladi va tamgʻalanadi.</w:t>
      </w:r>
    </w:p>
    <w:p>
      <w:pPr>
        <w:jc w:val="both"/>
        <w:ind w:firstLine="425"/>
        <w:spacing w:after="0" w:line="288" w:lineRule="auto"/>
        <w:rPr>
          <w:sz w:val="24"/>
          <w:rFonts w:ascii="Times New Roman" w:hAnsi="Times New Roman"/>
        </w:rPr>
      </w:pPr>
      <w:r>
        <w:rPr>
          <w:sz w:val="24"/>
          <w:rFonts w:ascii="Times New Roman" w:hAnsi="Times New Roman"/>
        </w:rPr>
        <w:t xml:space="preserve">Hisoblash pribori belgilangan talablarga muvofiq emasligi aniqlangan taqdirda, mulkdor nomuvofiqliklarni bartaraf etishni taʼminlashi shart, shundan soʻng 3.19 va 3.20-bandlarga muvofiq oʻrnatilishi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3.22. Hisoblash priborini monitoring qilish yoki tekshiruv natijalaridan norozi boʻlgan Isteʼmolchi, belgilangan tartibda yuqori turuvchi organ yoki sudga murojaat qilishi mumkin.</w:t>
      </w:r>
    </w:p>
    <w:p>
      <w:pPr>
        <w:jc w:val="both"/>
        <w:ind w:firstLine="425"/>
        <w:spacing w:after="0" w:line="288" w:lineRule="auto"/>
        <w:rPr>
          <w:rStyle w:val="1"/>
          <w:sz w:val="24"/>
        </w:rPr>
      </w:pPr>
      <w:r>
        <w:rPr>
          <w:sz w:val="24"/>
          <w:rFonts w:ascii="Times New Roman" w:hAnsi="Times New Roman"/>
        </w:rPr>
        <w:t>3.23. </w:t>
      </w:r>
      <w:r>
        <w:rPr>
          <w:rStyle w:val="1"/>
          <w:sz w:val="24"/>
          <w:rFonts w:ascii="Times New Roman" w:hAnsi="Times New Roman"/>
        </w:rPr>
        <w:t xml:space="preserve">Shartnomaning har ikki tomoni belgilangan qonunchilikka muvofiq, Yetkazib beruvchining vakolatli xodimiga tegishli guvohnoma koʻrsatilgan taqdirda sutkaning istalgan vaqtida hisoblash priborlarini moneliksiz koʻzdan kechirish uchun kirish imkoniyatini taʼminlashi shart. </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3.24. Yetkazib beruvchining vakolatli xodimini hisoblash priborlariga qoʻymaslik holati dalolatnoma bilan rasmiylashtiriladi. Isteʼmolchi mazkur dalolatnoma bilan tanishishi lozim. Isteʼmolchi dalolatnomani imzolashni rad etgan holatda, dalolatnomada bu haqda qayd etiladi. Isteʼmolchi dalolatnomani imzolashni rad etish sababini bayon qilish huquqiga ega, bu haqida dalolatnomaga qayd etiladi.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Dalolatnomaga imzo qoʻyishni rad etish Isteʼmolchini gaz tarmogʻidan uzib qoʻyish uchun asos boʻladi va bu haqida ogohlantirilishi shart.</w:t>
      </w:r>
    </w:p>
    <w:p>
      <w:pPr>
        <w:jc w:val="both"/>
        <w:ind w:firstLine="425"/>
        <w:spacing w:after="0" w:line="288" w:lineRule="auto"/>
        <w:rPr>
          <w:color w:val="000000"/>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IV. YETKAZIB BERILGAN GAZ UCHUN HISOB-KITOBNI AMALGA OSHIRISH</w:t>
      </w:r>
    </w:p>
    <w:p>
      <w:pPr>
        <w:jc w:val="center"/>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4.1. Isteʼmolchi ushbu shartnoma asosida yetkazib berilgan gaz uchun toʻlovni amalga oshirishi shart.</w:t>
      </w:r>
    </w:p>
    <w:p>
      <w:pPr>
        <w:jc w:val="both"/>
        <w:ind w:firstLine="425"/>
        <w:spacing w:after="0" w:line="288" w:lineRule="auto"/>
        <w:rPr>
          <w:sz w:val="24"/>
          <w:rFonts w:ascii="Times New Roman" w:hAnsi="Times New Roman"/>
        </w:rPr>
      </w:pPr>
      <w:r>
        <w:rPr>
          <w:sz w:val="24"/>
          <w:rFonts w:ascii="Times New Roman" w:hAnsi="Times New Roman"/>
        </w:rPr>
        <w:t xml:space="preserve">4.2. Gaz uchun narxlar vakolatli organ tomonidan amaldagi qonunchilikka muvofiq belgilanadi.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4.3. Isteʼmolchi hisob-kitob qilish davri boshlanishidan kamida 5 kun oldin Yetkazib beruvchi hisob raqamiga ushbu shartnomaning 1.4 va 1.5-bandlarida koʻrsatilgan oylik gaz hajmi qiymatining 70 foiz summasini oldindan toʻlaydi.</w:t>
      </w:r>
    </w:p>
    <w:p>
      <w:pPr>
        <w:jc w:val="both"/>
        <w:ind w:firstLine="425"/>
        <w:spacing w:after="0" w:line="288" w:lineRule="auto"/>
        <w:rPr>
          <w:sz w:val="24"/>
          <w:rFonts w:ascii="Times New Roman" w:hAnsi="Times New Roman"/>
        </w:rPr>
      </w:pPr>
      <w:r>
        <w:rPr>
          <w:sz w:val="24"/>
          <w:rFonts w:ascii="Times New Roman" w:hAnsi="Times New Roman"/>
        </w:rPr>
        <w:t xml:space="preserve">Hisob-kitob davri boshlanishidan kamida 5 kun oldin hisob-kitobni 50 foiz oldindan haq toʻlash asosida amalga oshirish hohishini bildirgan Isteʼmolchi hisob-kitob amalga oshiriladigan davrni koʻrsatib yetkazib berilgan gaz uchun 50 foiz oldindan haq toʻlash asosida hisob-kitob qilish toʻgʻrisida Yetkazib beruvchiga bildirgi tartibida murojaat qilishga haqlidir. Bunday holatlarda Isteʼmolchi hisob-kitob davri boshlanishidan kamida 5 kun oldin Yetkazib beruvchining hisob raqamiga gaz yetkazib berishga tuzilgan shartnomada koʻrsatilgan oylik gaz hajmi qiymati summasining 50 foizi miqdorida oldindan haq toʻlashlari shart. Amalda isteʼmol qilingan gaz hajmi uchun yakuniy hisob-kitob hisobot oyining oxirigacha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4.4. Isteʼmolchiga gaz oldindan toʻlovsiz yetkazib berilmaydi.</w:t>
      </w:r>
    </w:p>
    <w:p>
      <w:pPr>
        <w:jc w:val="both"/>
        <w:ind w:firstLine="425"/>
        <w:spacing w:after="0" w:line="288" w:lineRule="auto"/>
        <w:rPr>
          <w:sz w:val="24"/>
          <w:rFonts w:ascii="Times New Roman" w:hAnsi="Times New Roman"/>
        </w:rPr>
      </w:pPr>
      <w:r>
        <w:rPr>
          <w:sz w:val="24"/>
          <w:rFonts w:ascii="Times New Roman" w:hAnsi="Times New Roman"/>
        </w:rPr>
        <w:t xml:space="preserve">4.5. Oldindan toʻlov summasi oʻtkazilmagan taqdirda, Isteʼmolchiga gaz yetkazib berish amalga oshirilmaydi.</w:t>
      </w:r>
    </w:p>
    <w:p>
      <w:pPr>
        <w:jc w:val="both"/>
        <w:ind w:firstLine="425"/>
        <w:spacing w:after="0" w:line="288" w:lineRule="auto"/>
        <w:rPr>
          <w:sz w:val="24"/>
          <w:rFonts w:ascii="Times New Roman" w:hAnsi="Times New Roman"/>
        </w:rPr>
      </w:pPr>
      <w:r>
        <w:rPr>
          <w:sz w:val="24"/>
          <w:rFonts w:ascii="Times New Roman" w:hAnsi="Times New Roman"/>
        </w:rPr>
        <w:t xml:space="preserve">4.6. Isteʼmolchi tomonidan olingan gaz uchun uzil-kesil hisob-kitob qilish hisob-kitob oyidan keyingi oyning 10-kunigacha amalga oshiriladi.</w:t>
      </w:r>
    </w:p>
    <w:p>
      <w:pPr>
        <w:jc w:val="both"/>
        <w:ind w:firstLine="425"/>
        <w:spacing w:after="0" w:line="288" w:lineRule="auto"/>
        <w:rPr>
          <w:sz w:val="24"/>
          <w:rFonts w:ascii="Times New Roman" w:hAnsi="Times New Roman"/>
        </w:rPr>
      </w:pPr>
      <w:r>
        <w:rPr>
          <w:sz w:val="24"/>
          <w:rFonts w:ascii="Times New Roman" w:hAnsi="Times New Roman"/>
        </w:rPr>
        <w:t>4.7. </w:t>
      </w:r>
      <w:r>
        <w:rPr>
          <w:color w:val="000000"/>
          <w:sz w:val="24"/>
          <w:rFonts w:ascii="Times New Roman" w:hAnsi="Times New Roman"/>
        </w:rPr>
        <w:t xml:space="preserve">Gazdan foydalanishda Isteʼmolchining aybi bilan gaz yetkazib berishga shartnomada koʻrsatilgan hajmdan kam foydalanilgan taqdirda, avans tarzida toʻlangan mablagʻlar qaytarilmaydi, koʻrsatib oʻtilgan mablagʻlar esa kelgusida gazdan foydalanishda hisobga olinadi</w:t>
      </w:r>
      <w:r>
        <w:rPr>
          <w:sz w:val="24"/>
          <w:rFonts w:ascii="Times New Roman" w:hAnsi="Times New Roman"/>
        </w:rPr>
        <w:t>.</w:t>
      </w:r>
    </w:p>
    <w:p>
      <w:pPr>
        <w:pStyle w:val="2"/>
        <w:jc w:val="both"/>
        <w:shd w:fill="auto"/>
        <w:ind w:firstLine="425"/>
        <w:spacing w:after="0" w:line="288" w:lineRule="auto"/>
        <w:rPr>
          <w:rStyle w:val="1"/>
          <w:b w:val="false"/>
          <w:sz w:val="24"/>
          <w:rFonts w:ascii="Times New Roman" w:hAnsi="Times New Roman"/>
        </w:rPr>
      </w:pPr>
      <w:r>
        <w:rPr>
          <w:b w:val="false"/>
          <w:sz w:val="24"/>
        </w:rPr>
        <w:t>4.8. </w:t>
      </w:r>
      <w:r>
        <w:rPr>
          <w:rStyle w:val="1"/>
          <w:b w:val="false"/>
          <w:sz w:val="24"/>
          <w:rFonts w:ascii="Times New Roman" w:hAnsi="Times New Roman"/>
        </w:rPr>
        <w:t xml:space="preserve">Isteʼmolchi tomonidan gaz yetkazib berish uchun tuzilgan shartnomada hisob-kitob oyi davomida belgilanganidan koʻp hajmda va Yetkazib beruvchi bilan oldindan kelishilmasdan gaz olingan takdirda, Isteʼmolchidan shartnomadagi hajmlardan ortiqcha olingan gaz qiymatiga nisbatan 1,4 koeffitsiyent bilan oshirilgan toʻlov undiriladi.</w:t>
      </w:r>
    </w:p>
    <w:p>
      <w:pPr>
        <w:pStyle w:val="2"/>
        <w:jc w:val="both"/>
        <w:shd w:fill="auto"/>
        <w:ind w:firstLine="425"/>
        <w:spacing w:after="0" w:line="288" w:lineRule="auto"/>
        <w:rPr>
          <w:rStyle w:val="1"/>
          <w:b w:val="false"/>
          <w:sz w:val="24"/>
          <w:rFonts w:ascii="Times New Roman" w:hAnsi="Times New Roman"/>
        </w:rPr>
      </w:pPr>
      <w:r>
        <w:rPr>
          <w:rStyle w:val="1"/>
          <w:b w:val="false"/>
          <w:sz w:val="24"/>
          <w:rFonts w:ascii="Times New Roman" w:hAnsi="Times New Roman"/>
        </w:rPr>
        <w:t xml:space="preserve">Bunda, gazning hisobini yuritilishida isteʼmolchi aybdorligi asoslantirilib kamchiliklari aniqlanganda, isteʼmol qilingan gaz hajmini oʻrnatilgan gaz asbob-uskunalarini toʻliq quvvati boʻyicha qayta hisob-kitob qilingan taqdirda, isteʼmolchidan shartnomadagi hajmlardan ortiqcha olingan gaz qiymatiga nisbatan 1,4 koeffitsiyent bilan oshirilgan toʻlov undirilmaydi. </w:t>
      </w:r>
    </w:p>
    <w:p>
      <w:pPr>
        <w:pStyle w:val="2"/>
        <w:jc w:val="both"/>
        <w:shd w:fill="auto"/>
        <w:ind w:firstLine="425"/>
        <w:spacing w:after="0" w:line="288" w:lineRule="auto"/>
        <w:rPr>
          <w:rStyle w:val="1"/>
          <w:b w:val="false"/>
          <w:sz w:val="24"/>
          <w:rFonts w:ascii="Times New Roman" w:hAnsi="Times New Roman"/>
        </w:rPr>
      </w:pPr>
      <w:r>
        <w:rPr>
          <w:rStyle w:val="1"/>
          <w:b w:val="false"/>
          <w:sz w:val="24"/>
          <w:rFonts w:ascii="Times New Roman" w:hAnsi="Times New Roman"/>
        </w:rPr>
        <w:t xml:space="preserve">Navbatdagi oy (chorak) uchun koʻrsatilgan gaz hajmlari boʻyicha ushbu shartnoma oʻzgartirilishidan oldin Isteʼmolchi Yetkazib beruvchiga bu haqida oʻn kundan kechikmay xabar bergan taqdirda, bunday holatlar ortiqcha olingan miqdor deb hisoblanmaydi.</w:t>
      </w:r>
    </w:p>
    <w:p>
      <w:pPr>
        <w:jc w:val="both"/>
        <w:ind w:firstLine="425"/>
        <w:spacing w:after="0" w:line="288" w:lineRule="auto"/>
        <w:rPr>
          <w:sz w:val="24"/>
          <w:rFonts w:ascii="Times New Roman" w:hAnsi="Times New Roman"/>
        </w:rPr>
      </w:pPr>
      <w:r>
        <w:rPr>
          <w:sz w:val="24"/>
          <w:rFonts w:ascii="Times New Roman" w:hAnsi="Times New Roman"/>
        </w:rPr>
        <w:t>4.9. </w:t>
      </w:r>
      <w:r>
        <w:rPr>
          <w:color w:val="000000"/>
          <w:sz w:val="24"/>
          <w:rFonts w:ascii="Times New Roman" w:hAnsi="Times New Roman"/>
        </w:rPr>
        <w:t xml:space="preserve">Gaz uchun isteʼmolchining toʻlov muddati oʻtgan qarzi mavjud boʻlgan taqdirda, uning avans toʻlovi hisobiga oʻtkazilgan mablagʻlari isteʼmolchini xabardor qilgan holda, toʻlov muddati oʻtgan qarzni toʻlashga yoʻnaltiriladi va avans toʻlovi sifatida hisobga olinmaydi</w:t>
      </w:r>
      <w:r>
        <w:rPr>
          <w:sz w:val="24"/>
          <w:rFonts w:ascii="Times New Roman" w:hAnsi="Times New Roman"/>
        </w:rPr>
        <w:t>.</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4.10. Yetkazib beruvchi va Isteʼmolchi oʻrtasidagi hisob-kitob haqqoniyligini taʼminlash uchun hisobot davrida Gazni yetkazib berish-qabul qilish dalolatnomasi rasmiylashtiriladi.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Dalolatnomani rasmiylashtirishda quyidagilar inobatga olinadi: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a) gaz hisoblash pribori koʻrsatkichlari, avtomatik tarzda toʻgʻrilanadigan gazni hisoblash priboridan hisobot davri uchun olingan (koʻchirma) arxiv maʼlumotlari;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b) isteʼmolchi gaz tarmoqlari va GTSHdagi texnologik yoʻqotishlarning hisoblangan hajmi koʻrsatilgan holda rasmiylashtirilgan dalolatnoma.</w:t>
      </w:r>
    </w:p>
    <w:p>
      <w:pPr>
        <w:jc w:val="both"/>
        <w:ind w:firstLine="425"/>
        <w:spacing w:after="0" w:line="288" w:lineRule="auto"/>
        <w:rPr>
          <w:sz w:val="24"/>
          <w:rFonts w:ascii="Times New Roman" w:hAnsi="Times New Roman"/>
        </w:rPr>
      </w:pPr>
      <w:r>
        <w:rPr>
          <w:sz w:val="24"/>
          <w:rFonts w:ascii="Times New Roman" w:hAnsi="Times New Roman"/>
        </w:rPr>
        <w:t xml:space="preserve">4.11. Koʻrsatkichlar olinganidan soʻng keyingi oyning 5-kuniga qadar Yetkazib beruvchi tomonidan hisob-kitob oyi uchun gaz yetkazib berish va qabul qilish dalolatnomasi va schet-faktura rasmiylashtiriladi.</w:t>
      </w:r>
    </w:p>
    <w:p>
      <w:pPr>
        <w:jc w:val="both"/>
        <w:ind w:firstLine="425"/>
        <w:spacing w:after="0" w:line="288" w:lineRule="auto"/>
        <w:rPr>
          <w:sz w:val="24"/>
          <w:rFonts w:ascii="Times New Roman" w:hAnsi="Times New Roman"/>
        </w:rPr>
      </w:pPr>
      <w:r>
        <w:rPr>
          <w:sz w:val="24"/>
          <w:rFonts w:ascii="Times New Roman" w:hAnsi="Times New Roman"/>
        </w:rPr>
        <w:t xml:space="preserve">4.12. Isteʼmolchi oyning 7 kunidan kechiktirmasdan Yetkazib beruvchidan hisob-kitob oyi uchun gaz yetkazib berish va qabul qilish dalolatnomasini va schet-fakturani qabul qilib oladi va imzolaydi hamda bir nusxasini Yetkazib beruvchiga joʻnatadi.</w:t>
      </w:r>
    </w:p>
    <w:p>
      <w:pPr>
        <w:jc w:val="both"/>
        <w:ind w:firstLine="425"/>
        <w:spacing w:after="0" w:line="288" w:lineRule="auto"/>
        <w:rPr>
          <w:sz w:val="24"/>
          <w:rFonts w:ascii="Times New Roman" w:hAnsi="Times New Roman"/>
        </w:rPr>
      </w:pPr>
      <w:r>
        <w:rPr>
          <w:sz w:val="24"/>
          <w:rFonts w:ascii="Times New Roman" w:hAnsi="Times New Roman"/>
        </w:rPr>
        <w:t>4.13. </w:t>
      </w:r>
      <w:r>
        <w:rPr>
          <w:color w:val="000000"/>
          <w:sz w:val="24"/>
          <w:rFonts w:ascii="Times New Roman" w:hAnsi="Times New Roman"/>
        </w:rPr>
        <w:t xml:space="preserve">Gazni yetkazib berish-qabul qilish dalolatnomasini imzolamaslik yoki uni eʼtirozlar bilan imzolash Isteʼmolchini koʻrsatib oʻtilgan tabiiy gaz hajmlari uchun toʻlovlardan ozod qilmaydi. Yetkazib berilgan yoki qabul qilingan gaz miqdorini aniqlashdan norozi boʻlgan tomon dalolatnomada norozilik sabablarini majburiy aks ettirish yoʻli bilan hisob-kitob qilish oyi tugagandan keyin 10-kungacha boshqa tomonga bu toʻgʻrisida dalolatnomaning bir nusxasini taqdim qiladi. Ushbu masalani oʻzaro hal etish imkoniyati boʻlmaganda, kelishmovchilik sabablari qonunchilikda belgilangan tartibda koʻrib chiqilishi kerak</w:t>
      </w:r>
      <w:r>
        <w:rPr>
          <w:sz w:val="24"/>
          <w:rFonts w:ascii="Times New Roman" w:hAnsi="Times New Roman"/>
        </w:rPr>
        <w:t>.</w:t>
      </w:r>
    </w:p>
    <w:p>
      <w:pPr>
        <w:jc w:val="both"/>
        <w:ind w:firstLine="425"/>
        <w:spacing w:after="0" w:line="288" w:lineRule="auto"/>
        <w:rPr>
          <w:sz w:val="24"/>
          <w:rFonts w:ascii="Times New Roman" w:hAnsi="Times New Roman"/>
        </w:rPr>
      </w:pPr>
      <w:r>
        <w:rPr>
          <w:sz w:val="24"/>
          <w:rFonts w:ascii="Times New Roman" w:hAnsi="Times New Roman"/>
        </w:rPr>
        <w:t xml:space="preserve">4.14. Gaz uchun amaldagi tariflar (narxlar) oʻzgargan holatda, Yetkazib beruvchi bu haqidagi axborotni oʻn besh kun oldin ommaviy axborot vositalari orqali xabardor qiladi. Gaz uchun tariflar oʻzgarganida, mazkur Shartnoma oʻz kuchida qoladi, isteʼmol qilingan gaz uchun toʻlov esa yangi tarif asosida, u qonunda belgilangan tatibda kuchga kirganidan soʻng amalga oshiriladi.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Bunda isteʼmolchi tabiiy gazning avans tariqasida toʻlangan hajmi uchun toʻlov kunidan boshlab koʻpi bilan keyingi 1 oy qoʻshimcha toʻlov toʻlashdan ozod qilinadi.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Foydalanilgan gaz uchun toʻlov summasi gaz isteʼmolini hisobga olish priborlaridan koʻrsatgichlarni olish vaqtida amal qilingan tariflar asosida hisoblanadi. Tariflar oʻzgarganda, avval hisoblangan summa boʻyicha tariflar oʻzgarishiga qadar toʻlov amalga oshirilmagan boʻlsa, qayta hisob-kitob qilinmaydigan qarzdorlik vujudga kelgan deb tan olinadi.</w:t>
      </w:r>
    </w:p>
    <w:p>
      <w:pPr>
        <w:jc w:val="both"/>
        <w:ind w:firstLine="425"/>
        <w:spacing w:after="0" w:line="288" w:lineRule="auto"/>
        <w:rPr>
          <w:color w:val="000000"/>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V. HUQUQBUZARLIKLAR VA GAZDAN NOQONUNIY</w:t>
      </w:r>
    </w:p>
    <w:p>
      <w:pPr>
        <w:jc w:val="center"/>
        <w:ind w:firstLine="425"/>
        <w:spacing w:after="0" w:line="288" w:lineRule="auto"/>
        <w:rPr>
          <w:b/>
          <w:sz w:val="24"/>
          <w:rFonts w:ascii="Times New Roman" w:hAnsi="Times New Roman"/>
        </w:rPr>
      </w:pPr>
      <w:r>
        <w:rPr>
          <w:b/>
          <w:sz w:val="24"/>
          <w:rFonts w:ascii="Times New Roman" w:hAnsi="Times New Roman"/>
        </w:rPr>
        <w:t xml:space="preserve">FOYDALANISH UCHUN JAVOBGARLIK</w:t>
      </w:r>
    </w:p>
    <w:p>
      <w:pPr>
        <w:jc w:val="both"/>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5.1. Gazdan foydalanishda Isteʼmolchi tomonidan 3.5-bandida koʻrsatib oʻtilgan huquqbuzarliklarga yoʻl qoʻyilishi, Yetkazib beruvchi va Isteʼmolchi vakillari tomonidan imzolanadigan va ikki nusxada tuziladigan dalolatnoma bilan rasmiylashtiriladi.</w:t>
      </w:r>
    </w:p>
    <w:p>
      <w:pPr>
        <w:jc w:val="both"/>
        <w:ind w:firstLine="425"/>
        <w:spacing w:after="0" w:line="288" w:lineRule="auto"/>
        <w:rPr>
          <w:sz w:val="24"/>
          <w:rFonts w:ascii="Times New Roman" w:hAnsi="Times New Roman"/>
        </w:rPr>
      </w:pPr>
      <w:r>
        <w:rPr>
          <w:sz w:val="24"/>
          <w:rFonts w:ascii="Times New Roman" w:hAnsi="Times New Roman"/>
        </w:rPr>
        <w:t xml:space="preserve">5.2. Ushbu shartnomaning 5.1-bandiga asosan rasmiylashtirilgan dalolatnomaga muvofiq Isteʼmolchidan, Yetkazib beruvchi vakilining soʻnggi koʻzdan kechirish kunidan boshlab, foydalangan gaz hajmi qiymati (amaldagi tariflar boʻyicha) undiriladi.</w:t>
      </w:r>
    </w:p>
    <w:p>
      <w:pPr>
        <w:jc w:val="both"/>
        <w:ind w:firstLine="425"/>
        <w:spacing w:after="0" w:line="288" w:lineRule="auto"/>
        <w:rPr>
          <w:sz w:val="24"/>
          <w:rFonts w:ascii="Times New Roman" w:hAnsi="Times New Roman"/>
        </w:rPr>
      </w:pPr>
      <w:r>
        <w:rPr>
          <w:sz w:val="24"/>
          <w:rFonts w:ascii="Times New Roman" w:hAnsi="Times New Roman"/>
        </w:rPr>
        <w:t xml:space="preserve">5.3. Bunda mazkur shartnomaning 5.2-bandida koʻrsatilgan holatlarda gaz hajmi qiymatining undirilishi Isteʼmolchini qonunchilikda belgilangan javobgarlikdan ozod qilmaydi.</w:t>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VI. TARMOQDAN UZIB QOʻYISH VA QAYTA</w:t>
      </w:r>
    </w:p>
    <w:p>
      <w:pPr>
        <w:jc w:val="center"/>
        <w:ind w:firstLine="425"/>
        <w:spacing w:after="0" w:line="288" w:lineRule="auto"/>
        <w:rPr>
          <w:b/>
          <w:sz w:val="24"/>
          <w:rFonts w:ascii="Times New Roman" w:hAnsi="Times New Roman"/>
        </w:rPr>
      </w:pPr>
      <w:r>
        <w:rPr>
          <w:b/>
          <w:sz w:val="24"/>
          <w:rFonts w:ascii="Times New Roman" w:hAnsi="Times New Roman"/>
        </w:rPr>
        <w:t xml:space="preserve">ULANISH TARTIBI</w:t>
      </w:r>
    </w:p>
    <w:p>
      <w:pPr>
        <w:jc w:val="both"/>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6.1. Isteʼmolchi gaz tarmoqlaridan quyidagi holatlarda uzib qoʻyiladi:</w:t>
      </w:r>
    </w:p>
    <w:p>
      <w:pPr>
        <w:jc w:val="both"/>
        <w:ind w:firstLine="425"/>
        <w:spacing w:after="0" w:line="288" w:lineRule="auto"/>
        <w:rPr>
          <w:sz w:val="24"/>
          <w:rFonts w:ascii="Times New Roman" w:hAnsi="Times New Roman"/>
        </w:rPr>
      </w:pPr>
      <w:r>
        <w:rPr>
          <w:sz w:val="24"/>
          <w:rFonts w:ascii="Times New Roman" w:hAnsi="Times New Roman"/>
        </w:rPr>
        <w:t xml:space="preserve">– foydalanilgan gaz uchun hisob-kitob oʻz vaqtida amalga oshirilmaganligi natijasida qarzdorlik mavjud boʻlganda;</w:t>
      </w:r>
    </w:p>
    <w:p>
      <w:pPr>
        <w:jc w:val="both"/>
        <w:ind w:firstLine="425"/>
        <w:spacing w:after="0" w:line="288" w:lineRule="auto"/>
        <w:rPr>
          <w:sz w:val="24"/>
          <w:rFonts w:ascii="Times New Roman" w:hAnsi="Times New Roman"/>
        </w:rPr>
      </w:pPr>
      <w:r>
        <w:rPr>
          <w:sz w:val="24"/>
          <w:rFonts w:ascii="Times New Roman" w:hAnsi="Times New Roman"/>
        </w:rPr>
        <w:t xml:space="preserve">– Yetkazib beruvchining qonunchilikda belgilangan koʻrsatmalari bajarilmaganda, shu jumladan uning vakillari hisoblash priborlaridan koʻrsatkichni olishiga qoʻyilmaganda;</w:t>
      </w:r>
    </w:p>
    <w:p>
      <w:pPr>
        <w:jc w:val="both"/>
        <w:ind w:firstLine="425"/>
        <w:spacing w:after="0" w:line="288" w:lineRule="auto"/>
        <w:rPr>
          <w:sz w:val="24"/>
          <w:rFonts w:ascii="Times New Roman" w:hAnsi="Times New Roman"/>
        </w:rPr>
      </w:pPr>
      <w:r>
        <w:rPr>
          <w:sz w:val="24"/>
          <w:rFonts w:ascii="Times New Roman" w:hAnsi="Times New Roman"/>
        </w:rPr>
        <w:t xml:space="preserve">– hisoblash priborlariga qasddan zarar yetkazilganda, pribor koʻrsatgichlarini oʻzgartirish maqsadida ularning ishlashiga toʻsqinlik qiluvchi xatti-harakatlar amalga oshirilgan va boshqa Tabiiy gazdan foydalanish qoidalarini buzish holatlarida;</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 gazni talon-taroj qilish, gaz tarmoqlariga noqonuniy ulanish holatlari aniqlanganda.</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 TGNHAT  nosoz yoki mavjud boʻlmasa.</w:t>
      </w:r>
    </w:p>
    <w:p>
      <w:pPr>
        <w:pStyle w:val="af2"/>
        <w:jc w:val="both"/>
        <w:ind w:firstLine="425"/>
        <w:spacing w:line="288" w:lineRule="auto"/>
        <w:rPr>
          <w:color w:val="000000"/>
          <w:sz w:val="24"/>
          <w:rFonts w:ascii="Times New Roman" w:hAnsi="Times New Roman"/>
        </w:rPr>
      </w:pPr>
      <w:r>
        <w:rPr>
          <w:color w:val="000000"/>
          <w:sz w:val="24"/>
        </w:rPr>
        <w:t xml:space="preserve">6.2. Yetkazib beruvchi yetkazib berilgan gaz uchun qarzdor boʻlgan Isteʼmolchiga qarzni besh kun ichida uzishi lozimligi haqida xabardor qiladi.</w:t>
      </w:r>
    </w:p>
    <w:p>
      <w:pPr>
        <w:pStyle w:val="af2"/>
        <w:jc w:val="both"/>
        <w:shd w:fill="auto"/>
        <w:ind w:firstLine="425"/>
        <w:spacing w:line="288" w:lineRule="auto"/>
        <w:rPr>
          <w:color w:val="000000"/>
          <w:sz w:val="24"/>
          <w:rFonts w:ascii="Times New Roman" w:hAnsi="Times New Roman"/>
        </w:rPr>
      </w:pPr>
      <w:r>
        <w:rPr>
          <w:color w:val="000000"/>
          <w:sz w:val="24"/>
        </w:rPr>
        <w:t xml:space="preserve">Yetkazib beruvchi Isteʼmolchini xabardor qilgan vaqtdan boshlab besh kun muddat oʻtgandan soʻng, Isteʼmolchini debitor qarzdorlik uchun gaz tarmoqlaridan uzib qoʻyish va ularni qaytadan ulashni qonunchilik hujjatlarida belgilangan tartibda amalga oshiradi.</w:t>
      </w:r>
    </w:p>
    <w:p>
      <w:pPr>
        <w:pStyle w:val="af2"/>
        <w:jc w:val="both"/>
        <w:shd w:fill="auto"/>
        <w:ind w:firstLine="425"/>
        <w:spacing w:line="288" w:lineRule="auto"/>
        <w:tabs>
          <w:tab w:val="left" w:pos="1872"/>
        </w:tabs>
        <w:rPr>
          <w:color w:val="000000"/>
          <w:sz w:val="24"/>
          <w:rFonts w:ascii="Times New Roman" w:hAnsi="Times New Roman"/>
        </w:rPr>
      </w:pPr>
      <w:r>
        <w:rPr>
          <w:color w:val="000000"/>
          <w:sz w:val="24"/>
        </w:rPr>
        <w:t xml:space="preserve">Qayta ulanishda Isteʼmolchidan toʻlov kuni amalda boʻlgan bazaviy hisoblash miqdorining oʻn baravari miqdorida haq undiriladi. Bunda, TGNHATga ulangan </w:t>
      </w:r>
      <w:r>
        <w:rPr>
          <w:sz w:val="24"/>
        </w:rPr>
        <w:t xml:space="preserve">hamda hisobga olish pribori avtomatik tarzda oʻchirib-yoqish qurilmasiga ega boʻlgan</w:t>
      </w:r>
      <w:r>
        <w:rPr>
          <w:color w:val="000000"/>
          <w:sz w:val="24"/>
        </w:rPr>
        <w:t xml:space="preserve"> isteʼmolchilarni gaz tarmoqlariga qayta ulanishi uchun haq undirilmaydi.</w:t>
      </w:r>
    </w:p>
    <w:p>
      <w:pPr>
        <w:jc w:val="both"/>
        <w:ind w:firstLine="425"/>
        <w:spacing w:after="0" w:line="288" w:lineRule="auto"/>
        <w:rPr>
          <w:b/>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VII. TARAFLARNING HUQUQLARI VA MAJBURIYATLARI.</w:t>
      </w:r>
    </w:p>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7.1. Yetkazib beruvchi quyidagilarga majbur:</w:t>
      </w:r>
    </w:p>
    <w:p>
      <w:pPr>
        <w:jc w:val="both"/>
        <w:ind w:firstLine="425"/>
        <w:spacing w:after="0" w:line="288" w:lineRule="auto"/>
        <w:rPr>
          <w:sz w:val="24"/>
          <w:rFonts w:ascii="Times New Roman" w:hAnsi="Times New Roman"/>
        </w:rPr>
      </w:pPr>
      <w:r>
        <w:rPr>
          <w:color w:val="000000"/>
          <w:sz w:val="24"/>
          <w:rFonts w:ascii="Times New Roman" w:hAnsi="Times New Roman"/>
        </w:rPr>
        <w:t xml:space="preserve">- oʻziga qarashli boʻlgan gaz tarmoqlarini soz holatda saqlash va ularni </w:t>
        <w:br/>
        <w:t xml:space="preserve">oʻz hisobidan taʼmirlash-tiklashga</w:t>
      </w:r>
      <w:r>
        <w:rPr>
          <w:sz w:val="24"/>
          <w:rFonts w:ascii="Times New Roman" w:hAnsi="Times New Roman"/>
        </w:rPr>
        <w:t>;</w:t>
      </w:r>
    </w:p>
    <w:p>
      <w:pPr>
        <w:jc w:val="both"/>
        <w:ind w:firstLine="425"/>
        <w:spacing w:after="0" w:line="288" w:lineRule="auto"/>
        <w:rPr>
          <w:sz w:val="24"/>
          <w:rFonts w:ascii="Times New Roman" w:hAnsi="Times New Roman"/>
        </w:rPr>
      </w:pPr>
      <w:r>
        <w:rPr>
          <w:color w:val="000000"/>
          <w:sz w:val="24"/>
          <w:rFonts w:ascii="Times New Roman" w:hAnsi="Times New Roman"/>
        </w:rPr>
        <w:t xml:space="preserve">- oʻz gaz tarmoqlarining texnik holatini va ularda ruxsatsiz ulanishlarni aniqlash uchun davriy koʻzdan kechirishga</w:t>
      </w:r>
      <w:r>
        <w:rPr>
          <w:sz w:val="24"/>
          <w:rFonts w:ascii="Times New Roman" w:hAnsi="Times New Roman"/>
        </w:rPr>
        <w:t>;</w:t>
      </w:r>
    </w:p>
    <w:p>
      <w:pPr>
        <w:jc w:val="both"/>
        <w:ind w:firstLine="425"/>
        <w:spacing w:after="0" w:line="288" w:lineRule="auto"/>
        <w:rPr>
          <w:sz w:val="24"/>
          <w:rFonts w:ascii="Times New Roman" w:hAnsi="Times New Roman"/>
        </w:rPr>
      </w:pPr>
      <w:r>
        <w:rPr>
          <w:sz w:val="24"/>
          <w:rFonts w:ascii="Times New Roman" w:hAnsi="Times New Roman"/>
        </w:rPr>
        <w:t xml:space="preserve">- gaz yetkazib berish qisqartirish yoki toʻxtatish toʻgʻrisida </w:t>
      </w:r>
      <w:bookmarkStart w:id="2" w:name="_Hlk91068939"/>
      <w:r>
        <w:rPr>
          <w:sz w:val="24"/>
          <w:rFonts w:ascii="Times New Roman" w:hAnsi="Times New Roman"/>
        </w:rPr>
        <w:t xml:space="preserve">ushbu shartnomaning 2.4 va 2.5-bandlari talablariga koʻra</w:t>
      </w:r>
      <w:bookmarkEnd w:id="2"/>
      <w:r>
        <w:rPr>
          <w:sz w:val="24"/>
          <w:rFonts w:ascii="Times New Roman" w:hAnsi="Times New Roman"/>
        </w:rPr>
        <w:t xml:space="preserve"> Isteʼmolchini xabardor qilishga;</w:t>
      </w:r>
    </w:p>
    <w:p>
      <w:pPr>
        <w:jc w:val="both"/>
        <w:ind w:firstLine="425"/>
        <w:spacing w:after="0" w:line="288" w:lineRule="auto"/>
        <w:rPr>
          <w:sz w:val="24"/>
          <w:rFonts w:ascii="Times New Roman" w:hAnsi="Times New Roman"/>
        </w:rPr>
      </w:pPr>
      <w:r>
        <w:rPr>
          <w:sz w:val="24"/>
          <w:rFonts w:ascii="Times New Roman" w:hAnsi="Times New Roman"/>
        </w:rPr>
        <w:t xml:space="preserve">- oʻzboshimchalik bilan ulanish holatlari aniqlanganda, gaz tarmoqlari moddiy boyliklarining talon-taroj qilinganligi toʻgʻrisida huquqni muhofaza qilish organlarini xabardor qilishga;</w:t>
      </w:r>
    </w:p>
    <w:p>
      <w:pPr>
        <w:jc w:val="both"/>
        <w:ind w:firstLine="425"/>
        <w:spacing w:after="0" w:line="288" w:lineRule="auto"/>
        <w:rPr>
          <w:sz w:val="24"/>
          <w:rFonts w:ascii="Times New Roman" w:hAnsi="Times New Roman"/>
        </w:rPr>
      </w:pPr>
      <w:r>
        <w:rPr>
          <w:sz w:val="24"/>
          <w:rFonts w:ascii="Times New Roman" w:hAnsi="Times New Roman"/>
        </w:rPr>
        <w:t xml:space="preserve">- isteʼmolchiga gaz yetkazib berish shartnomasida kelishilgan shartlar asosida gaz yetkazib berishga;</w:t>
      </w:r>
    </w:p>
    <w:p>
      <w:pPr>
        <w:jc w:val="both"/>
        <w:ind w:firstLine="425"/>
        <w:spacing w:after="0" w:line="288" w:lineRule="auto"/>
        <w:rPr>
          <w:sz w:val="24"/>
          <w:rFonts w:ascii="Times New Roman" w:hAnsi="Times New Roman"/>
        </w:rPr>
      </w:pPr>
      <w:r>
        <w:rPr>
          <w:sz w:val="24"/>
          <w:rFonts w:ascii="Times New Roman" w:hAnsi="Times New Roman"/>
        </w:rPr>
        <w:t xml:space="preserve">- vakolatli davlat organlarining majburiy koʻrsatmalarini bajarishga;</w:t>
      </w:r>
    </w:p>
    <w:p>
      <w:pPr>
        <w:jc w:val="both"/>
        <w:ind w:firstLine="425"/>
        <w:spacing w:after="0" w:line="288" w:lineRule="auto"/>
        <w:rPr>
          <w:sz w:val="24"/>
          <w:rFonts w:ascii="Times New Roman" w:hAnsi="Times New Roman"/>
        </w:rPr>
      </w:pPr>
      <w:r>
        <w:rPr>
          <w:sz w:val="24"/>
          <w:rFonts w:ascii="Times New Roman" w:hAnsi="Times New Roman"/>
        </w:rPr>
        <w:t xml:space="preserve">- </w:t>
      </w:r>
      <w:r>
        <w:rPr>
          <w:rStyle w:val="1"/>
          <w:color w:val="auto"/>
          <w:sz w:val="24"/>
          <w:rFonts w:ascii="Times New Roman" w:hAnsi="Times New Roman"/>
        </w:rPr>
        <w:t xml:space="preserve">qonunchilik hujjatlarida belgilangan strategik va ijtimoiy ahamiyatga ega boʻlgan isteʼmolchilarni ob-havo sovib ketishi davrida tabiiy gaz bilan uzluksiz taʼminlash maqsadida ushbu shartnomaning 2.5-bandi talablaridan kelib chiqqan holda tabiiy gazni qisqartirish yoki toʻxtatib qoʻyishga.</w:t>
      </w:r>
    </w:p>
    <w:p>
      <w:pPr>
        <w:jc w:val="both"/>
        <w:ind w:firstLine="425"/>
        <w:spacing w:after="0" w:line="288" w:lineRule="auto"/>
        <w:rPr>
          <w:sz w:val="24"/>
          <w:rFonts w:ascii="Times New Roman" w:hAnsi="Times New Roman"/>
        </w:rPr>
      </w:pPr>
      <w:r>
        <w:rPr>
          <w:sz w:val="24"/>
          <w:rFonts w:ascii="Times New Roman" w:hAnsi="Times New Roman"/>
        </w:rPr>
        <w:t xml:space="preserve">Yetkazib beruvchi Qonunchilikka muvofiq boshqa majburiyatlarga ham ega boʻlishi mumkin.</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{"Y":54}</w:instrText>
        <w:fldChar w:fldCharType="separate"/>
        <w:t xml:space="preserve">Yetkazib beruvchining boshqa majburiyatlari</w:t>
      </w:r>
      <w:r>
        <w:rPr>
          <w:vanish w:val="false"/>
          <w:sz w:val="24"/>
          <w:rFonts w:ascii="Times New Roman" w:hAnsi="Times New Roman"/>
        </w:rPr>
        <w:fldChar w:fldCharType="end"/>
      </w:r>
    </w:p>
    <w:p>
      <w:pPr>
        <w:jc w:val="both"/>
        <w:ind w:firstLine="425"/>
        <w:spacing w:after="0" w:line="288" w:lineRule="auto"/>
        <w:rPr>
          <w:sz w:val="24"/>
          <w:rFonts w:ascii="Times New Roman" w:hAnsi="Times New Roman"/>
        </w:rPr>
      </w:pPr>
      <w:r>
        <w:rPr>
          <w:sz w:val="24"/>
          <w:rFonts w:ascii="Times New Roman" w:hAnsi="Times New Roman"/>
        </w:rPr>
        <w:t xml:space="preserve">7.2. Yetkazib beruvchi quyidagi huquqlarga ega:</w:t>
      </w:r>
    </w:p>
    <w:p>
      <w:pPr>
        <w:jc w:val="both"/>
        <w:ind w:firstLine="425"/>
        <w:spacing w:after="0" w:line="288" w:lineRule="auto"/>
        <w:rPr>
          <w:sz w:val="24"/>
          <w:rFonts w:ascii="Times New Roman" w:hAnsi="Times New Roman"/>
        </w:rPr>
      </w:pPr>
      <w:r>
        <w:rPr>
          <w:sz w:val="24"/>
          <w:rFonts w:ascii="Times New Roman" w:hAnsi="Times New Roman"/>
        </w:rPr>
        <w:t xml:space="preserve">- isteʼmolchini belgilangan tartibda ushbu shartnomaning 2.4 va 2.5-bandlari talablariga muvofiq xabardor qilgan holda, gazni yetkazib berishni qisqartirish yoki toʻxtatish;</w:t>
      </w:r>
    </w:p>
    <w:p>
      <w:pPr>
        <w:jc w:val="both"/>
        <w:ind w:firstLine="425"/>
        <w:spacing w:after="0" w:line="288" w:lineRule="auto"/>
        <w:rPr>
          <w:sz w:val="24"/>
          <w:rFonts w:ascii="Times New Roman" w:hAnsi="Times New Roman"/>
        </w:rPr>
      </w:pPr>
      <w:r>
        <w:rPr>
          <w:sz w:val="24"/>
          <w:rFonts w:ascii="Times New Roman" w:hAnsi="Times New Roman"/>
        </w:rPr>
        <w:t xml:space="preserve">- </w:t>
      </w:r>
      <w:r>
        <w:rPr>
          <w:color w:val="000000"/>
          <w:sz w:val="24"/>
          <w:rFonts w:ascii="Times New Roman" w:hAnsi="Times New Roman"/>
        </w:rPr>
        <w:t xml:space="preserve">oʻzboshimchalik bilan ulanish holatlari aniqlanganda, </w:t>
      </w:r>
      <w:r>
        <w:rPr>
          <w:sz w:val="24"/>
          <w:rFonts w:ascii="Times New Roman" w:hAnsi="Times New Roman"/>
        </w:rPr>
        <w:t xml:space="preserve">ularni gaz tarmogʻidan uzib qoʻyish; </w:t>
      </w:r>
    </w:p>
    <w:p>
      <w:pPr>
        <w:jc w:val="both"/>
        <w:ind w:firstLine="425"/>
        <w:spacing w:after="0" w:line="288" w:lineRule="auto"/>
        <w:rPr>
          <w:sz w:val="24"/>
          <w:rFonts w:ascii="Times New Roman" w:hAnsi="Times New Roman"/>
        </w:rPr>
      </w:pPr>
      <w:r>
        <w:rPr>
          <w:sz w:val="24"/>
          <w:rFonts w:ascii="Times New Roman" w:hAnsi="Times New Roman"/>
        </w:rPr>
        <w:t xml:space="preserve">- isteʼmolchilardan Tabiiy gazdan foydalanish qoidalari va gazni yetkazib berish shartnomasi talablariga rioya etishini talab qilish;</w:t>
      </w:r>
    </w:p>
    <w:p>
      <w:pPr>
        <w:jc w:val="both"/>
        <w:ind w:firstLine="425"/>
        <w:spacing w:after="0" w:line="288" w:lineRule="auto"/>
        <w:rPr>
          <w:sz w:val="24"/>
          <w:rFonts w:ascii="Times New Roman" w:hAnsi="Times New Roman"/>
        </w:rPr>
      </w:pPr>
      <w:r>
        <w:rPr>
          <w:color w:val="000000"/>
          <w:sz w:val="24"/>
          <w:rFonts w:ascii="Times New Roman" w:hAnsi="Times New Roman"/>
        </w:rPr>
        <w:t xml:space="preserve">- shartnomani qonunchilik hujjatlariga muvofiq bir tomonlama bekor qilish</w:t>
      </w:r>
      <w:r>
        <w:rPr>
          <w:sz w:val="24"/>
          <w:rFonts w:ascii="Times New Roman" w:hAnsi="Times New Roman"/>
        </w:rPr>
        <w:t>;</w:t>
      </w:r>
    </w:p>
    <w:p>
      <w:pPr>
        <w:jc w:val="both"/>
        <w:ind w:firstLine="425"/>
        <w:spacing w:after="0" w:line="288" w:lineRule="auto"/>
        <w:rPr>
          <w:sz w:val="24"/>
          <w:rFonts w:ascii="Times New Roman" w:hAnsi="Times New Roman"/>
        </w:rPr>
      </w:pPr>
      <w:r>
        <w:rPr>
          <w:sz w:val="24"/>
          <w:rFonts w:ascii="Times New Roman" w:hAnsi="Times New Roman"/>
        </w:rPr>
        <w:t xml:space="preserve">- gaz tarmoqlarida avariyaning oldini olish yoki bartaraf etish yuzasidan kechiktirib boʻlmaydigan choralarni koʻrish zarurati yuzaga kelganda, isteʼmolchi bilan kelishmasdan va uni ogohlantirmasdan hamda zudlik bilan xabardor qilgan holda, tabiiy gazni yetkazib berishni toʻxtatish yoki cheklash.</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{"Y":55}</w:instrText>
        <w:fldChar w:fldCharType="separate"/>
        <w:t xml:space="preserve">Yetkazib beruvchining boshqa huquqlari</w:t>
      </w:r>
      <w:r>
        <w:rPr>
          <w:vanish w:val="false"/>
          <w:sz w:val="24"/>
          <w:rFonts w:ascii="Times New Roman" w:hAnsi="Times New Roman"/>
        </w:rPr>
        <w:fldChar w:fldCharType="end"/>
      </w:r>
    </w:p>
    <w:p>
      <w:pPr>
        <w:jc w:val="both"/>
        <w:ind w:firstLine="425"/>
        <w:spacing w:after="0" w:line="288" w:lineRule="auto"/>
        <w:rPr>
          <w:sz w:val="24"/>
          <w:rFonts w:ascii="Times New Roman" w:hAnsi="Times New Roman"/>
        </w:rPr>
      </w:pPr>
      <w:r>
        <w:rPr>
          <w:sz w:val="24"/>
          <w:rFonts w:ascii="Times New Roman" w:hAnsi="Times New Roman"/>
        </w:rPr>
        <w:t xml:space="preserve">7.3. Isteʼmolchi quyidagilarga majbur:</w:t>
      </w:r>
    </w:p>
    <w:p>
      <w:pPr>
        <w:jc w:val="both"/>
        <w:ind w:firstLine="425"/>
        <w:spacing w:after="0" w:line="288" w:lineRule="auto"/>
        <w:rPr>
          <w:sz w:val="24"/>
          <w:rFonts w:ascii="Times New Roman" w:hAnsi="Times New Roman"/>
        </w:rPr>
      </w:pPr>
      <w:r>
        <w:rPr>
          <w:sz w:val="24"/>
          <w:rFonts w:ascii="Times New Roman" w:hAnsi="Times New Roman"/>
        </w:rPr>
        <w:t xml:space="preserve">- gazdan oqilona va samarali foydalanishga;</w:t>
      </w:r>
    </w:p>
    <w:p>
      <w:pPr>
        <w:jc w:val="both"/>
        <w:ind w:firstLine="425"/>
        <w:spacing w:after="0" w:line="288" w:lineRule="auto"/>
        <w:rPr>
          <w:sz w:val="24"/>
          <w:rFonts w:ascii="Times New Roman" w:hAnsi="Times New Roman"/>
        </w:rPr>
      </w:pPr>
      <w:r>
        <w:rPr>
          <w:sz w:val="24"/>
          <w:rFonts w:ascii="Times New Roman" w:hAnsi="Times New Roman"/>
        </w:rPr>
        <w:t xml:space="preserve">- har oyning 5-sanasigacha Yetkazib beruvchiga </w:t>
      </w:r>
      <w:r>
        <w:rPr>
          <w:color w:val="000000"/>
          <w:sz w:val="24"/>
          <w:rFonts w:ascii="Times New Roman" w:hAnsi="Times New Roman"/>
        </w:rPr>
        <w:t xml:space="preserve">uning vakili bilan birga </w:t>
      </w:r>
      <w:r>
        <w:rPr>
          <w:sz w:val="24"/>
          <w:rFonts w:ascii="Times New Roman" w:hAnsi="Times New Roman"/>
        </w:rPr>
        <w:t xml:space="preserve">elektron gaz hisobdonini arxiv maʼlumotlari (raspechatka) yoki gazni hisobga olish priborlarining koʻrsatkichlarini taqdim etishga;</w:t>
      </w:r>
    </w:p>
    <w:p>
      <w:pPr>
        <w:jc w:val="both"/>
        <w:ind w:firstLine="425"/>
        <w:spacing w:after="0" w:line="288" w:lineRule="auto"/>
        <w:rPr>
          <w:sz w:val="24"/>
          <w:rFonts w:ascii="Times New Roman" w:hAnsi="Times New Roman"/>
        </w:rPr>
      </w:pPr>
      <w:r>
        <w:rPr>
          <w:sz w:val="24"/>
          <w:rFonts w:ascii="Times New Roman" w:hAnsi="Times New Roman"/>
        </w:rPr>
        <w:t xml:space="preserve">- tasarrufidagi gaz quvurlari va uskunalarini texnik jihatdan soz holatda saqlashga; </w:t>
      </w:r>
    </w:p>
    <w:p>
      <w:pPr>
        <w:jc w:val="both"/>
        <w:ind w:firstLine="425"/>
        <w:spacing w:after="0" w:line="288" w:lineRule="auto"/>
        <w:rPr>
          <w:sz w:val="24"/>
          <w:rFonts w:ascii="Times New Roman" w:hAnsi="Times New Roman"/>
        </w:rPr>
      </w:pPr>
      <w:r>
        <w:rPr>
          <w:color w:val="000000"/>
          <w:sz w:val="24"/>
          <w:rFonts w:ascii="Times New Roman" w:hAnsi="Times New Roman"/>
        </w:rPr>
        <w:t xml:space="preserve">- gaz tarmoqlarida yoki gazdan foydalanish uskunasida vujudga kelgan tabiiy gaz sizib chiqishi holati haqida gaz taʼminoti tashkiloti dispetcherlik xizmatlarini zudlik bilan xabardor qilishga</w:t>
      </w:r>
      <w:r>
        <w:rPr>
          <w:sz w:val="24"/>
          <w:rFonts w:ascii="Times New Roman" w:hAnsi="Times New Roman"/>
        </w:rPr>
        <w:t>;</w:t>
      </w:r>
    </w:p>
    <w:p>
      <w:pPr>
        <w:jc w:val="both"/>
        <w:ind w:firstLine="425"/>
        <w:spacing w:after="0" w:line="288" w:lineRule="auto"/>
        <w:rPr>
          <w:sz w:val="24"/>
          <w:rFonts w:ascii="Times New Roman" w:hAnsi="Times New Roman"/>
        </w:rPr>
      </w:pPr>
      <w:r>
        <w:rPr>
          <w:color w:val="000000"/>
          <w:sz w:val="24"/>
          <w:rFonts w:ascii="Times New Roman" w:hAnsi="Times New Roman"/>
        </w:rPr>
        <w:t xml:space="preserve">- oʻzining gaz tarmoqlari daxlsizligini taʼminlash va ehtimoli boʻlgan ruxsatsiz ulanishlarni aniqlash maqsadida ularni va ulardagi uskunalarni muntazam ravishda koʻzdan kechirib chiqishga</w:t>
      </w:r>
      <w:r>
        <w:rPr>
          <w:sz w:val="24"/>
          <w:rFonts w:ascii="Times New Roman" w:hAnsi="Times New Roman"/>
        </w:rPr>
        <w:t>;</w:t>
      </w:r>
    </w:p>
    <w:p>
      <w:pPr>
        <w:jc w:val="both"/>
        <w:ind w:firstLine="425"/>
        <w:spacing w:after="0" w:line="288" w:lineRule="auto"/>
        <w:rPr>
          <w:sz w:val="24"/>
          <w:rFonts w:ascii="Times New Roman" w:hAnsi="Times New Roman"/>
        </w:rPr>
      </w:pPr>
      <w:r>
        <w:rPr>
          <w:color w:val="000000"/>
          <w:sz w:val="24"/>
          <w:rFonts w:ascii="Times New Roman" w:hAnsi="Times New Roman"/>
        </w:rPr>
        <w:t xml:space="preserve">- gaz taʼminoti tashkilotlari gaz tarmoqlariga sertifikatlanmagan, gazlashtirish loyihasiga (</w:t>
      </w:r>
      <w:r>
        <w:rPr>
          <w:rStyle w:val="1"/>
          <w:sz w:val="24"/>
          <w:rFonts w:ascii="Times New Roman" w:hAnsi="Times New Roman"/>
        </w:rPr>
        <w:t xml:space="preserve">keyingi oʻrinlarda </w:t>
      </w:r>
      <w:r>
        <w:rPr>
          <w:color w:val="000000"/>
          <w:sz w:val="24"/>
          <w:rFonts w:ascii="Times New Roman" w:hAnsi="Times New Roman"/>
        </w:rPr>
        <w:t>LTH</w:t>
      </w:r>
      <w:r>
        <w:rPr>
          <w:rStyle w:val="1"/>
          <w:sz w:val="24"/>
          <w:rFonts w:ascii="Times New Roman" w:hAnsi="Times New Roman"/>
        </w:rPr>
        <w:t xml:space="preserve"> deb ataladi</w:t>
      </w:r>
      <w:r>
        <w:rPr>
          <w:color w:val="000000"/>
          <w:sz w:val="24"/>
          <w:rFonts w:ascii="Times New Roman" w:hAnsi="Times New Roman"/>
        </w:rPr>
        <w:t xml:space="preserve">) muvofiq boʻlmagan gazdan foydalanish uskunasining ulanishiga yoʻl qoʻymaslikka</w:t>
      </w:r>
      <w:r>
        <w:rPr>
          <w:sz w:val="24"/>
          <w:rFonts w:ascii="Times New Roman" w:hAnsi="Times New Roman"/>
        </w:rPr>
        <w:t>;</w:t>
      </w:r>
    </w:p>
    <w:p>
      <w:pPr>
        <w:jc w:val="both"/>
        <w:ind w:firstLine="425"/>
        <w:spacing w:after="0" w:line="288" w:lineRule="auto"/>
        <w:rPr>
          <w:sz w:val="24"/>
          <w:rFonts w:ascii="Times New Roman" w:hAnsi="Times New Roman"/>
        </w:rPr>
      </w:pPr>
      <w:r>
        <w:rPr>
          <w:color w:val="000000"/>
          <w:sz w:val="24"/>
          <w:rFonts w:ascii="Times New Roman" w:hAnsi="Times New Roman"/>
        </w:rPr>
        <w:t xml:space="preserve">- gaz taʼminoti tashkiloti vakillarining (tegishli guvohnoma koʻrsatilgan taqdirda) gazni isteʼmol qilishni hisobga olish priborlarini va/yoki gazdan foydalanish uskunasini kunning istalgan vaqtida erkin koʻzdan kechirishini taʼminlashga</w:t>
      </w:r>
      <w:r>
        <w:rPr>
          <w:sz w:val="24"/>
          <w:rFonts w:ascii="Times New Roman" w:hAnsi="Times New Roman"/>
        </w:rPr>
        <w:t>;</w:t>
      </w:r>
    </w:p>
    <w:p>
      <w:pPr>
        <w:jc w:val="both"/>
        <w:ind w:firstLine="425"/>
        <w:spacing w:after="0" w:line="288" w:lineRule="auto"/>
        <w:rPr>
          <w:sz w:val="24"/>
          <w:rFonts w:ascii="Times New Roman" w:hAnsi="Times New Roman"/>
        </w:rPr>
      </w:pPr>
      <w:r>
        <w:rPr>
          <w:color w:val="000000"/>
          <w:sz w:val="24"/>
          <w:rFonts w:ascii="Times New Roman" w:hAnsi="Times New Roman"/>
        </w:rPr>
        <w:t xml:space="preserve">- gazdan foydalanish uskunasidagi nosozliklarni (bunday turdagi ishlarni bajarish huquqiga ega boʻlgan ixtisoslashtirilgan brigadalar yoki xodim yordamida) bartaraf etishga</w:t>
      </w:r>
      <w:r>
        <w:rPr>
          <w:sz w:val="24"/>
          <w:rFonts w:ascii="Times New Roman" w:hAnsi="Times New Roman"/>
        </w:rPr>
        <w:t>;</w:t>
      </w:r>
    </w:p>
    <w:p>
      <w:pPr>
        <w:jc w:val="both"/>
        <w:ind w:firstLine="425"/>
        <w:spacing w:after="0" w:line="288" w:lineRule="auto"/>
        <w:rPr>
          <w:sz w:val="24"/>
          <w:rFonts w:ascii="Times New Roman" w:hAnsi="Times New Roman"/>
        </w:rPr>
      </w:pPr>
      <w:r>
        <w:rPr>
          <w:color w:val="000000"/>
          <w:sz w:val="24"/>
          <w:rFonts w:ascii="Times New Roman" w:hAnsi="Times New Roman"/>
        </w:rPr>
        <w:t xml:space="preserve">-gaz isteʼmolini hisobga olish priborlari koʻrsatkichlarini oʻzgartirish maqsadida ularning ishlashiga toʻsqinlik qiluvchi harakatlarni amalga oshirmaslikka, ularning qasddan buzilishiga yoʻl qoʻymaslikka va oʻrnatilgan tamgʻalarning butunligini taʼminlashga</w:t>
      </w:r>
      <w:r>
        <w:rPr>
          <w:sz w:val="24"/>
          <w:rFonts w:ascii="Times New Roman" w:hAnsi="Times New Roman"/>
        </w:rPr>
        <w:t>;</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 gaz isteʼmolini hisobga olish priborlari ishidagi nosozlik aniqlangan taqdirda, 24 soat ichida gaz taʼminoti tashkilotini oʻzi uchun qulay shaklda darhol xabardor qilishga;</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{"Y":56}</w:instrText>
        <w:fldChar w:fldCharType="separate"/>
        <w:t xml:space="preserve">Isteʼmolchining boshqa majburiyatlari</w:t>
      </w:r>
      <w:r>
        <w:rPr>
          <w:vanish w:val="false"/>
          <w:sz w:val="24"/>
          <w:rFonts w:ascii="Times New Roman" w:hAnsi="Times New Roman"/>
        </w:rPr>
        <w:fldChar w:fldCharType="end"/>
      </w:r>
    </w:p>
    <w:p>
      <w:pPr>
        <w:jc w:val="both"/>
        <w:ind w:firstLine="425"/>
        <w:spacing w:after="0" w:line="288" w:lineRule="auto"/>
        <w:rPr>
          <w:sz w:val="24"/>
          <w:rFonts w:ascii="Times New Roman" w:hAnsi="Times New Roman"/>
        </w:rPr>
      </w:pPr>
      <w:r>
        <w:rPr>
          <w:sz w:val="24"/>
          <w:rFonts w:ascii="Times New Roman" w:hAnsi="Times New Roman"/>
        </w:rPr>
        <w:t xml:space="preserve">7.4. Isteʼmolchi Yetkazib beruvchidan quyidagilarni talab qilish huquqiga ega:</w:t>
      </w:r>
    </w:p>
    <w:p>
      <w:pPr>
        <w:jc w:val="both"/>
        <w:ind w:firstLine="425"/>
        <w:spacing w:after="0" w:line="288" w:lineRule="auto"/>
        <w:rPr>
          <w:sz w:val="24"/>
          <w:rFonts w:ascii="Times New Roman" w:hAnsi="Times New Roman"/>
        </w:rPr>
      </w:pPr>
      <w:r>
        <w:rPr>
          <w:color w:val="000000"/>
          <w:sz w:val="24"/>
          <w:rFonts w:ascii="Times New Roman" w:hAnsi="Times New Roman"/>
        </w:rPr>
        <w:t xml:space="preserve">- yetkazib berilgan gazning aniqlangan hajmiga va boshqa parametrlariga norozi boʻlgan taqdirda, Yetkazib beruvchining gaz isteʼmolini hisobga olish priborlari ishlashining ishonchliligini tekshirish uchun komissiya tashkil etish</w:t>
      </w:r>
      <w:r>
        <w:rPr>
          <w:sz w:val="24"/>
          <w:rFonts w:ascii="Times New Roman" w:hAnsi="Times New Roman"/>
        </w:rPr>
        <w:t>;</w:t>
      </w:r>
    </w:p>
    <w:p>
      <w:pPr>
        <w:jc w:val="both"/>
        <w:ind w:firstLine="425"/>
        <w:spacing w:after="0" w:line="288" w:lineRule="auto"/>
        <w:rPr>
          <w:sz w:val="24"/>
          <w:rFonts w:ascii="Times New Roman" w:hAnsi="Times New Roman"/>
        </w:rPr>
      </w:pPr>
      <w:r>
        <w:rPr>
          <w:color w:val="000000"/>
          <w:sz w:val="24"/>
          <w:rFonts w:ascii="Times New Roman" w:hAnsi="Times New Roman"/>
        </w:rPr>
        <w:t xml:space="preserve">- tabiiy gazning standartlashtirish boʻyicha normativ hujjatlarda koʻzda tutilgan sifatda va yetkazib berish rejimiga rioya qilgan holda uzatilishi</w:t>
      </w:r>
      <w:r>
        <w:rPr>
          <w:sz w:val="24"/>
          <w:rFonts w:ascii="Times New Roman" w:hAnsi="Times New Roman"/>
        </w:rPr>
        <w:t>;</w:t>
      </w:r>
    </w:p>
    <w:p>
      <w:pPr>
        <w:jc w:val="both"/>
        <w:ind w:firstLine="425"/>
        <w:spacing w:after="0" w:line="288" w:lineRule="auto"/>
        <w:rPr>
          <w:sz w:val="24"/>
          <w:rFonts w:ascii="Times New Roman" w:hAnsi="Times New Roman"/>
        </w:rPr>
      </w:pPr>
      <w:r>
        <w:rPr>
          <w:color w:val="000000"/>
          <w:sz w:val="24"/>
          <w:rFonts w:ascii="Times New Roman" w:hAnsi="Times New Roman"/>
        </w:rPr>
        <w:t xml:space="preserve">- shartnoma bekor qilinganda, foydalanilmagan gaz hajmi uchun toʻlangan summani qaytarish</w:t>
      </w:r>
      <w:r>
        <w:rPr>
          <w:sz w:val="24"/>
          <w:rFonts w:ascii="Times New Roman" w:hAnsi="Times New Roman"/>
        </w:rPr>
        <w:t>;</w:t>
      </w:r>
    </w:p>
    <w:p>
      <w:pPr>
        <w:jc w:val="both"/>
        <w:ind w:firstLine="425"/>
        <w:spacing w:after="0" w:line="288" w:lineRule="auto"/>
        <w:rPr>
          <w:sz w:val="24"/>
          <w:rFonts w:ascii="Times New Roman" w:hAnsi="Times New Roman"/>
        </w:rPr>
      </w:pPr>
      <w:r>
        <w:rPr>
          <w:color w:val="000000"/>
          <w:sz w:val="24"/>
          <w:rFonts w:ascii="Times New Roman" w:hAnsi="Times New Roman"/>
        </w:rPr>
        <w:t xml:space="preserve">- shartnomani qonunchilik hujjatlariga muvofiq bir tomonlama bekor qilish</w:t>
      </w:r>
      <w:r>
        <w:rPr>
          <w:sz w:val="24"/>
          <w:rFonts w:ascii="Times New Roman" w:hAnsi="Times New Roman"/>
        </w:rPr>
        <w:t>;</w:t>
      </w:r>
    </w:p>
    <w:p>
      <w:pPr>
        <w:jc w:val="both"/>
        <w:ind w:firstLine="425"/>
        <w:spacing w:after="0" w:line="288" w:lineRule="auto"/>
        <w:rPr>
          <w:sz w:val="24"/>
          <w:rFonts w:ascii="Times New Roman" w:hAnsi="Times New Roman"/>
        </w:rPr>
      </w:pPr>
      <w:r>
        <w:rPr>
          <w:sz w:val="24"/>
          <w:rFonts w:ascii="Times New Roman" w:hAnsi="Times New Roman"/>
        </w:rPr>
        <w:t xml:space="preserve">- gazni yetkazib berish toʻxtatilganda, zararni qoplashni talab qilish;</w:t>
      </w:r>
    </w:p>
    <w:p>
      <w:pPr>
        <w:jc w:val="both"/>
        <w:ind w:firstLine="425"/>
        <w:spacing w:after="0" w:line="288" w:lineRule="auto"/>
        <w:rPr>
          <w:sz w:val="24"/>
          <w:rFonts w:ascii="Times New Roman" w:hAnsi="Times New Roman"/>
        </w:rPr>
      </w:pPr>
      <w:r>
        <w:rPr>
          <w:sz w:val="24"/>
          <w:rFonts w:ascii="Times New Roman" w:hAnsi="Times New Roman"/>
        </w:rPr>
        <w:t xml:space="preserve">- gaz yetkazib berishni vaqtincha toʻxtatishni.</w:t>
      </w:r>
    </w:p>
    <w:p>
      <w:pPr>
        <w:jc w:val="both"/>
        <w:ind w:firstLine="425"/>
        <w:spacing w:after="0" w:line="288" w:lineRule="auto"/>
        <w:rPr>
          <w:sz w:val="24"/>
          <w:rFonts w:ascii="Times New Roman" w:hAnsi="Times New Roman"/>
        </w:rPr>
      </w:pPr>
      <w:r>
        <w:rPr>
          <w:sz w:val="24"/>
          <w:rFonts w:ascii="Times New Roman" w:hAnsi="Times New Roman"/>
        </w:rPr>
        <w:t xml:space="preserve">Isteʼmolchi qonunchilik hujjatlarida belgilangan boshqa huquqlarga ega boʻlishi mumkin.</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{"Y":57}</w:instrText>
        <w:fldChar w:fldCharType="separate"/>
        <w:t xml:space="preserve">Isteʼmolchining boshqa huquqlari</w:t>
      </w:r>
      <w:r>
        <w:rPr>
          <w:vanish w:val="false"/>
          <w:sz w:val="24"/>
          <w:rFonts w:ascii="Times New Roman" w:hAnsi="Times New Roman"/>
        </w:rPr>
        <w:fldChar w:fldCharType="end"/>
      </w:r>
    </w:p>
    <w:p>
      <w:pPr>
        <w:jc w:val="both"/>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VIII. TARAFLARNING MODDIY JAVOBGARLIGI</w:t>
      </w:r>
    </w:p>
    <w:p>
      <w:pPr>
        <w:jc w:val="both"/>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8.1. Yetkazib beruvchi Isteʼmolchiga shartnomaga asosan gaz yetkazib bermagan yoki toʻliq yetkazib bermaganligi oqibatida yetkazilgan aniq zarar va boy berilgan foydani belgilangan tartibda qoplaydi.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8.2. Yetkazib beruvchi tomonidan shartnoma majburiyatlari bajarilmasligi natijasida Isteʼmolchiga moddiy zarar yetkazilganda, Isteʼmolchi Yetkazib beruvchining mansabdor shaxsiga nisbatan belgilangan tartibda jarima qoʻllash boʻyicha sudga murojaat etish huquqiga ega. </w:t>
      </w:r>
    </w:p>
    <w:p>
      <w:pPr>
        <w:jc w:val="both"/>
        <w:ind w:firstLine="425"/>
        <w:spacing w:after="0" w:line="288" w:lineRule="auto"/>
        <w:rPr>
          <w:sz w:val="24"/>
          <w:rFonts w:ascii="Times New Roman" w:hAnsi="Times New Roman"/>
        </w:rPr>
      </w:pPr>
      <w:r>
        <w:rPr>
          <w:sz w:val="24"/>
          <w:rFonts w:ascii="Times New Roman" w:hAnsi="Times New Roman"/>
        </w:rPr>
        <w:t xml:space="preserve">8.3. Shartnomada koʻrsatilgan hajmdan kam hajmda gaz yetkazib berilgan taqdirda, Yetkazib beruvchiga nisbatan amaldagi qonunchilikda belgilangan tartib asosida jarima sanksiyalari qoʻllaniladi, quyidagi holatlar bundan mustasno:</w:t>
      </w:r>
    </w:p>
    <w:p>
      <w:pPr>
        <w:jc w:val="both"/>
        <w:ind w:firstLine="425"/>
        <w:spacing w:after="0" w:line="288" w:lineRule="auto"/>
        <w:rPr>
          <w:sz w:val="24"/>
          <w:rFonts w:ascii="Times New Roman" w:hAnsi="Times New Roman"/>
        </w:rPr>
      </w:pPr>
      <w:r>
        <w:rPr>
          <w:sz w:val="24"/>
          <w:rFonts w:ascii="Times New Roman" w:hAnsi="Times New Roman"/>
        </w:rPr>
        <w:t xml:space="preserve">a) fors-major holatlar;</w:t>
      </w:r>
    </w:p>
    <w:p>
      <w:pPr>
        <w:jc w:val="both"/>
        <w:ind w:firstLine="425"/>
        <w:spacing w:after="0" w:line="288" w:lineRule="auto"/>
        <w:rPr>
          <w:sz w:val="24"/>
          <w:rFonts w:ascii="Times New Roman" w:hAnsi="Times New Roman"/>
        </w:rPr>
      </w:pPr>
      <w:r>
        <w:rPr>
          <w:sz w:val="24"/>
          <w:rFonts w:ascii="Times New Roman" w:hAnsi="Times New Roman"/>
        </w:rPr>
        <w:t xml:space="preserve">b) gaz tarmoqlarida avariya holatlari;</w:t>
      </w:r>
    </w:p>
    <w:p>
      <w:pPr>
        <w:jc w:val="both"/>
        <w:ind w:firstLine="425"/>
        <w:spacing w:after="0" w:line="288" w:lineRule="auto"/>
        <w:rPr>
          <w:sz w:val="24"/>
          <w:rFonts w:ascii="Times New Roman" w:hAnsi="Times New Roman"/>
        </w:rPr>
      </w:pPr>
      <w:r>
        <w:rPr>
          <w:sz w:val="24"/>
          <w:rFonts w:ascii="Times New Roman" w:hAnsi="Times New Roman"/>
        </w:rPr>
        <w:t xml:space="preserve">v) qish davrida vaqtincha gaz yetkazib berishni belgilangan tartibda cheklash joriy etilganda </w:t>
      </w:r>
      <w:r>
        <w:rPr>
          <w:i/>
          <w:sz w:val="24"/>
          <w:rFonts w:ascii="Times New Roman" w:hAnsi="Times New Roman"/>
        </w:rPr>
        <w:t>(</w:t>
      </w:r>
      <w:r>
        <w:rPr>
          <w:sz w:val="24"/>
          <w:rFonts w:ascii="Times New Roman" w:hAnsi="Times New Roman"/>
        </w:rPr>
        <w:t xml:space="preserve">Oʻzbekiston Respublikasi Vazirlar Mahkamasining 2008-yil 24-dekabrdagi</w:t>
        <w:br/>
        <w:t xml:space="preserve">277-son qarori, shuningdek, Qoraqalpogʻiston Respublikasi Vazirlar Kengashi, viloyatlar va Toshkent shahri hokimliklari qarorlari bilan tasdiqlangan gaz yetkazib berish tarmogʻidan uzib qoʻyilmaydigan obyektlar roʻyxatiga kiritilgan korxonalardan tashqari).</w:t>
      </w:r>
    </w:p>
    <w:p>
      <w:pPr>
        <w:jc w:val="both"/>
        <w:ind w:firstLine="425"/>
        <w:spacing w:after="0" w:line="288" w:lineRule="auto"/>
        <w:rPr>
          <w:sz w:val="24"/>
          <w:rFonts w:ascii="Times New Roman" w:hAnsi="Times New Roman"/>
        </w:rPr>
      </w:pPr>
      <w:r>
        <w:rPr>
          <w:sz w:val="24"/>
          <w:rFonts w:ascii="Times New Roman" w:hAnsi="Times New Roman"/>
        </w:rPr>
        <w:t xml:space="preserve">8.4. Yetkazib berilgan gazning sifati shartnoma yoki normativ hujjatlar talablariga mos kelmaganda, Isteʼmolchi gaz qabul qilish yoki uning uchun haq toʻlashni rad etganda Yetkazib beruvchidan yetkazib berilgan sifati zarur darajada boʻlmagan gaz hajmi qiymatining 20 foizi miqdorida jarima toʻlashni talab qilish huquqiga ega. Agar, gaz qiymati toʻlangan boʻlsa, Isteʼmolchi Yetkazib beruvchidan belgilangan tartibda toʻlangan summani qaytarishni talab qilish huquqiga ega.</w:t>
      </w:r>
    </w:p>
    <w:p>
      <w:pPr>
        <w:jc w:val="both"/>
        <w:ind w:firstLine="425"/>
        <w:spacing w:after="0" w:line="288" w:lineRule="auto"/>
        <w:rPr>
          <w:sz w:val="24"/>
          <w:rFonts w:ascii="Times New Roman" w:hAnsi="Times New Roman"/>
        </w:rPr>
      </w:pPr>
      <w:r>
        <w:rPr>
          <w:sz w:val="24"/>
          <w:rFonts w:ascii="Times New Roman" w:hAnsi="Times New Roman"/>
        </w:rPr>
        <w:t xml:space="preserve">8.5. Yetkazib beruvchi tomonidan shartnomada koʻrsatilgan hajmlardan kam gaz yetkazib berilganda, Yetkazib beruvchi Isteʼmolchiga muddati oʻtgan har bir kun uchun majburiyatlarning bajarilmagan summasining 0,5 foizi miqdorida, biroq yetkazib berilmagan gaz qiymatining 50 foizidan oshmaydigan miqdorda penya toʻlaydi.</w:t>
      </w:r>
    </w:p>
    <w:p>
      <w:pPr>
        <w:jc w:val="both"/>
        <w:ind w:firstLine="425"/>
        <w:spacing w:after="0" w:line="288" w:lineRule="auto"/>
        <w:rPr>
          <w:sz w:val="24"/>
          <w:rFonts w:ascii="Times New Roman" w:hAnsi="Times New Roman"/>
        </w:rPr>
      </w:pPr>
      <w:r>
        <w:rPr>
          <w:sz w:val="24"/>
          <w:rFonts w:ascii="Times New Roman" w:hAnsi="Times New Roman"/>
        </w:rPr>
        <w:t xml:space="preserve">8.6. Shartnomada koʻrsatib oʻtilgan muddatlarda yetkazib berilgan gaz haqi oʻz vaqtida toʻlanmagan taqdirda, Isteʼmolchi muddati oʻtgan har bir kun uchun muddati oʻtgan toʻlov summasining 0,4 foizi miqdorida, biroq muddati oʻtgan toʻlov summasining 50 foizidan oshmaydigan miqdorda penya toʻlaydi.</w:t>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IX.</w:t>
      </w:r>
      <w:r>
        <w:rPr>
          <w:sz w:val="24"/>
          <w:rFonts w:ascii="Times New Roman" w:hAnsi="Times New Roman"/>
        </w:rPr>
        <w:t> </w:t>
      </w:r>
      <w:r>
        <w:rPr>
          <w:b/>
          <w:sz w:val="24"/>
          <w:rFonts w:ascii="Times New Roman" w:hAnsi="Times New Roman"/>
        </w:rPr>
        <w:t xml:space="preserve">KORRUPSIYAGA QARSHI SHARTLASHUV</w:t>
      </w:r>
    </w:p>
    <w:p>
      <w:pPr>
        <w:jc w:val="center"/>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9. Ushbu shartnomaning har bir tomoni oʻziga nisbatan qoʻllaniladigan barcha, shu jumladan Oʻzbekiston Respublikasi amaldagi qonunchilik va normativ hujjatlaridagi Korrupsiyaga qarshi tegishli shartlar va talablarni tushunishi haqida bir-birini ishontiradi va ularga amal qilishini kafolatlaydi. </w:t>
      </w:r>
    </w:p>
    <w:p>
      <w:pPr>
        <w:jc w:val="both"/>
        <w:ind w:firstLine="425"/>
        <w:spacing w:after="0" w:line="288" w:lineRule="auto"/>
        <w:rPr>
          <w:sz w:val="24"/>
          <w:rFonts w:ascii="Times New Roman" w:hAnsi="Times New Roman"/>
        </w:rPr>
      </w:pPr>
      <w:r>
        <w:rPr>
          <w:sz w:val="24"/>
          <w:rFonts w:ascii="Times New Roman" w:hAnsi="Times New Roman"/>
        </w:rPr>
        <w:t xml:space="preserve">Isteʼmolchi ushbu shartnoma amalda boʻlgan butun davr mobaynida u (shuningdek uning mansabdor shaxslari, direktori, xodimlari, agentlari va boshqa vakillari) Yetkazib beruvchining manfaatlarida uning agenti yoki vakili sifatida harakat qilib, Yetkazib beruvchining hamda Oʻzbekiston Respublikasi amaldagi qonunchilik va normativ hujjatlarining Korrupsiyaga qarshi tegishli shartlari va talablariga qatʼiy rioya etish majburiyatini oladi.</w:t>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X. NIZOLARNI HAL ETISH TARTIBI</w:t>
      </w:r>
    </w:p>
    <w:p>
      <w:pPr>
        <w:jc w:val="both"/>
        <w:ind w:firstLine="425"/>
        <w:spacing w:after="0" w:line="288" w:lineRule="auto"/>
        <w:rPr>
          <w:b/>
          <w:sz w:val="24"/>
          <w:rFonts w:ascii="Times New Roman" w:hAnsi="Times New Roman"/>
        </w:rPr>
      </w:pP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10.1. Kelishmovchiliklar va nizoli masalalar yuzaga kelgan taqdirda tomonlar qonunchilik talablariga koʻra, ularni sudgacha hal etish choralarini koʻradilar.</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Kelishmovchiliklar va nizoli masalalarni hal etish uchun taraflar belgilangan tartibda vakolatli organlarga yoki sudga murojaat qilishga haqlidir.</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10.2. Shartnoma shartlarini bir tomonlama rad etish va bir tomonlama oʻzgartirishga yoʻl qoʻyilmaydi, qonunda belgilangan holatlar bundan mustasno.</w:t>
      </w:r>
    </w:p>
    <w:p>
      <w:pPr>
        <w:jc w:val="both"/>
        <w:ind w:firstLine="425"/>
        <w:spacing w:after="0" w:line="288" w:lineRule="auto"/>
        <w:rPr>
          <w:b/>
          <w:color w:val="000000"/>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XI. FORS-MAJOR HOLATLAR</w:t>
      </w:r>
    </w:p>
    <w:p>
      <w:pPr>
        <w:jc w:val="both"/>
        <w:ind w:firstLine="425"/>
        <w:spacing w:after="0" w:line="288" w:lineRule="auto"/>
        <w:rPr>
          <w:sz w:val="24"/>
          <w:rFonts w:ascii="Times New Roman" w:hAnsi="Times New Roman"/>
        </w:rPr>
      </w:pPr>
    </w:p>
    <w:p>
      <w:pPr>
        <w:jc w:val="both"/>
        <w:ind w:firstLine="425"/>
        <w:spacing w:after="0" w:line="288" w:lineRule="auto"/>
        <w:rPr>
          <w:i/>
          <w:sz w:val="24"/>
          <w:rFonts w:ascii="Times New Roman" w:hAnsi="Times New Roman"/>
        </w:rPr>
      </w:pPr>
      <w:r>
        <w:rPr>
          <w:sz w:val="24"/>
          <w:rFonts w:ascii="Times New Roman" w:hAnsi="Times New Roman"/>
        </w:rPr>
        <w:t xml:space="preserve">11.1. Tomonlar ularning xohish va harakatlariga bogʻliq boʻlmagan tabiiy ofatlar yoki ijtimoiy-iqtisodiy vaziyatlar sababli ushbu sharoitlarda qaytarib boʻlmaydigan va oldindan bilib boʻlmaydigan favqulodda holatlarni oʻz ichiga olgan yengib boʻlmas kuch (fors-major) oqibatida oʻz zimmasiga olingan majburiyatlarni bajara olmasa, tomonlardan hech biri oʻz majburiyatlarini toʻliq yoki qisman bajarmagani uchun javob bermaydi. </w:t>
      </w:r>
    </w:p>
    <w:p>
      <w:pPr>
        <w:jc w:val="both"/>
        <w:ind w:firstLine="425"/>
        <w:spacing w:after="0" w:line="288" w:lineRule="auto"/>
        <w:rPr>
          <w:sz w:val="24"/>
          <w:rFonts w:ascii="Times New Roman" w:hAnsi="Times New Roman"/>
        </w:rPr>
      </w:pPr>
      <w:r>
        <w:rPr>
          <w:sz w:val="24"/>
          <w:rFonts w:ascii="Times New Roman" w:hAnsi="Times New Roman"/>
        </w:rPr>
        <w:t xml:space="preserve">11.2. Agar koʻrsatilgan fors-major holatlari majburiyatlarning shartnomada belgilangan muddatlarda bajarilishiga taʼsir qilsa, u holda ushbu muddatlar fors-major holatlarining amal qilish vaqtiga, ammo tabiiy taʼminoti shartnomasining amal qilish muddatidan koʻp boʻlmagan vaqtga uzaytiriladi.</w:t>
      </w:r>
    </w:p>
    <w:p>
      <w:pPr>
        <w:jc w:val="both"/>
        <w:ind w:firstLine="425"/>
        <w:spacing w:after="0" w:line="288" w:lineRule="auto"/>
        <w:rPr>
          <w:b/>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XII. SHARTNOMANING AMAL QILISHI</w:t>
      </w:r>
    </w:p>
    <w:p>
      <w:pPr>
        <w:jc w:val="both"/>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12.1. Ushbu shartnomaga kiritiladigan har qanday oʻzgartirish va qoʻshimchalar yozma ravishda rasmiylashtirilgan va tomonlar oʻrtasida imzolangan boʻlishi lozim.</w:t>
      </w:r>
    </w:p>
    <w:p>
      <w:pPr>
        <w:jc w:val="both"/>
        <w:ind w:firstLine="425"/>
        <w:spacing w:after="0" w:line="288" w:lineRule="auto"/>
        <w:rPr>
          <w:sz w:val="24"/>
          <w:rFonts w:ascii="Times New Roman" w:hAnsi="Times New Roman"/>
        </w:rPr>
      </w:pPr>
      <w:r>
        <w:rPr>
          <w:sz w:val="24"/>
          <w:rFonts w:ascii="Times New Roman" w:hAnsi="Times New Roman"/>
        </w:rPr>
        <w:t xml:space="preserve">12.2. Ushbu shartnoma </w:t>
      </w:r>
      <w:r>
        <w:rPr>
          <w:vanish w:val="false"/>
          <w:sz w:val="24"/>
          <w:rFonts w:ascii="Times New Roman" w:hAnsi="Times New Roman"/>
        </w:rPr>
        <w:fldChar w:fldCharType="begin"/>
        <w:instrText xml:space="preserve">X {"Y":58}</w:instrText>
        <w:fldChar w:fldCharType="separate"/>
        <w:t xml:space="preserve">Shartnomaning amal qilish muddati tugaydigan kun</w:t>
      </w:r>
      <w:r>
        <w:rPr>
          <w:vanish w:val="false"/>
          <w:sz w:val="24"/>
          <w:rFonts w:ascii="Times New Roman" w:hAnsi="Times New Roman"/>
        </w:rPr>
        <w:fldChar w:fldCharType="end"/>
      </w:r>
      <w:r>
        <w:rPr>
          <w:sz w:val="24"/>
          <w:rFonts w:ascii="Times New Roman" w:hAnsi="Times New Roman"/>
        </w:rPr>
        <w:t xml:space="preserve">gacha boʻlgan muddatga tuziladi. Shartnomaning amal qilish muddati tugashi munosabati bilan tomonlardan hech biri uni bekor qilish haqida murojaat qilmagan taqdirda, shartnoma keyingi yilga uzaytirilgan hisoblanadi.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12.3. Tomonlarning ushbu shartnoma boʻyicha daʼvolari daʼvo qabul qilingan kundan boshlab 30</w:t>
      </w:r>
      <w:r>
        <w:rPr>
          <w:sz w:val="24"/>
          <w:rFonts w:ascii="Times New Roman" w:hAnsi="Times New Roman"/>
        </w:rPr>
        <w:t xml:space="preserve"> kun </w:t>
      </w:r>
      <w:r>
        <w:rPr>
          <w:color w:val="000000"/>
          <w:sz w:val="24"/>
          <w:rFonts w:ascii="Times New Roman" w:hAnsi="Times New Roman"/>
        </w:rPr>
        <w:t xml:space="preserve">mobaynida koʻrib chiqiladi.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Tomonlar oʻrtasidagi oʻzaro kelishuvga asosan hal etilmagan nizolar javobgarning joylashgan joyidagi Iqtisodiy sud tomonidan hal qilinadi. </w:t>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XIII. SHARTNOMANING OʻZGARTIRISH VA BEKOR QILISH TARTIBI</w:t>
      </w:r>
    </w:p>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13.1 Fuqarolik kodeksida, boshqa qonunlarda yoki mazkur shartnomada boshqacha tartib nazarda tutilgan boʻlmasa, shartnoma taraflarning kelishuviga muvofiq oʻzgartirilishi va bekor qilinishi mumkin.</w:t>
      </w:r>
    </w:p>
    <w:p>
      <w:pPr>
        <w:jc w:val="both"/>
        <w:ind w:firstLine="425"/>
        <w:spacing w:after="0" w:line="288" w:lineRule="auto"/>
        <w:rPr>
          <w:sz w:val="24"/>
          <w:rFonts w:ascii="Times New Roman" w:hAnsi="Times New Roman"/>
        </w:rPr>
      </w:pPr>
      <w:r>
        <w:rPr>
          <w:sz w:val="24"/>
          <w:rFonts w:ascii="Times New Roman" w:hAnsi="Times New Roman"/>
        </w:rPr>
        <w:t xml:space="preserve">Taraflardan birining talabi bilan shartnoma sud tomonidan faqat quyidagi hollarda oʻzgartirilishi yoki bekor qilinishi mumkin:</w:t>
      </w:r>
    </w:p>
    <w:p>
      <w:pPr>
        <w:jc w:val="both"/>
        <w:ind w:firstLine="425"/>
        <w:spacing w:after="0" w:line="288" w:lineRule="auto"/>
        <w:rPr>
          <w:sz w:val="24"/>
          <w:rFonts w:ascii="Times New Roman" w:hAnsi="Times New Roman"/>
        </w:rPr>
      </w:pPr>
      <w:r>
        <w:rPr>
          <w:sz w:val="24"/>
          <w:rFonts w:ascii="Times New Roman" w:hAnsi="Times New Roman"/>
        </w:rPr>
        <w:t xml:space="preserve">a) ikkinchi taraf shartnomani jiddiy ravishda buzsa;</w:t>
      </w:r>
    </w:p>
    <w:p>
      <w:pPr>
        <w:jc w:val="both"/>
        <w:ind w:firstLine="425"/>
        <w:spacing w:after="0" w:line="288" w:lineRule="auto"/>
        <w:rPr>
          <w:sz w:val="24"/>
          <w:rFonts w:ascii="Times New Roman" w:hAnsi="Times New Roman"/>
        </w:rPr>
      </w:pPr>
      <w:r>
        <w:rPr>
          <w:sz w:val="24"/>
          <w:rFonts w:ascii="Times New Roman" w:hAnsi="Times New Roman"/>
        </w:rPr>
        <w:t xml:space="preserve">b) Fuqarolik Kodeksi, boshqa qonunlar va shartnomada nazarda tutilgan oʻzga hollarda.</w:t>
      </w:r>
    </w:p>
    <w:p>
      <w:pPr>
        <w:jc w:val="both"/>
        <w:ind w:firstLine="425"/>
        <w:spacing w:after="0" w:line="288" w:lineRule="auto"/>
        <w:rPr>
          <w:sz w:val="24"/>
          <w:rFonts w:ascii="Times New Roman" w:hAnsi="Times New Roman"/>
        </w:rPr>
      </w:pPr>
      <w:r>
        <w:rPr>
          <w:sz w:val="24"/>
          <w:rFonts w:ascii="Times New Roman" w:hAnsi="Times New Roman"/>
        </w:rPr>
        <w:t xml:space="preserve">Taraflardan birining shartnomani buzishi ikkinchi tarafga u shartnoma tuzishda umid qilishga haqli boʻlgan narsadan koʻp darajada mahrum boʻladigan qilib zarar yetkazishi shartnomani jiddiy buzish hisoblanadi.</w:t>
      </w:r>
    </w:p>
    <w:p>
      <w:pPr>
        <w:jc w:val="both"/>
        <w:ind w:firstLine="425"/>
        <w:spacing w:after="0" w:line="288" w:lineRule="auto"/>
        <w:rPr>
          <w:sz w:val="24"/>
          <w:rFonts w:ascii="Times New Roman" w:hAnsi="Times New Roman"/>
        </w:rPr>
      </w:pPr>
      <w:r>
        <w:rPr>
          <w:sz w:val="24"/>
          <w:rFonts w:ascii="Times New Roman" w:hAnsi="Times New Roman"/>
        </w:rPr>
        <w:t xml:space="preserve">Bir taraf shartnomani bajarishdan toʻla yoki qisman bosh tortib, qonun yohud taraflarning kelishuvida bunga yoʻl qoʻyilsa, shartnoma tegishlicha bekor qilingan yoki oʻzgartirilgan hisoblanadi.</w:t>
      </w:r>
    </w:p>
    <w:p>
      <w:pPr>
        <w:jc w:val="both"/>
        <w:ind w:firstLine="425"/>
        <w:spacing w:after="0" w:line="288" w:lineRule="auto"/>
        <w:rPr>
          <w:sz w:val="24"/>
          <w:rFonts w:ascii="Times New Roman" w:hAnsi="Times New Roman"/>
        </w:rPr>
      </w:pPr>
      <w:r>
        <w:rPr>
          <w:sz w:val="24"/>
          <w:rFonts w:ascii="Times New Roman" w:hAnsi="Times New Roman"/>
        </w:rPr>
        <w:t xml:space="preserve">13.2 Fuqarolik Kodeksining 455, 476-moddalarida nazazarda tutilgan asoslarga koʻra tabiiy gaz yetkazib berish Yetkazib beruvchi bir tomonlama bekor qilishga xaqli. </w:t>
      </w:r>
    </w:p>
    <w:p>
      <w:pPr>
        <w:jc w:val="both"/>
        <w:ind w:firstLine="425"/>
        <w:spacing w:after="0" w:line="288" w:lineRule="auto"/>
        <w:rPr>
          <w:sz w:val="24"/>
          <w:rFonts w:ascii="Times New Roman" w:hAnsi="Times New Roman"/>
        </w:rPr>
      </w:pPr>
      <w:r>
        <w:rPr>
          <w:sz w:val="24"/>
          <w:rFonts w:ascii="Times New Roman" w:hAnsi="Times New Roman"/>
        </w:rPr>
        <w:t xml:space="preserve">13.3 Shartnomani amal qilish davrida shartnoma VI-boʻlimida nazarda tutilgan bandlarini bir necha bor buzish holatlarida bekor qilinishi mumkin.</w:t>
      </w:r>
    </w:p>
    <w:p>
      <w:pPr>
        <w:jc w:val="both"/>
        <w:ind w:firstLine="425"/>
        <w:spacing w:after="0" w:line="288" w:lineRule="auto"/>
        <w:rPr>
          <w:sz w:val="24"/>
          <w:rFonts w:ascii="Times New Roman" w:hAnsi="Times New Roman"/>
        </w:rPr>
      </w:pPr>
      <w:r>
        <w:rPr>
          <w:sz w:val="24"/>
          <w:rFonts w:ascii="Times New Roman" w:hAnsi="Times New Roman"/>
        </w:rPr>
        <w:t xml:space="preserve">13.4. Isteʼmolchi tomonidan shartnomaning 13.1–bandida koʻrsatilgan qoida–buzarliklar bartaraf etilib, ushbu qoidabuzarliklar natijasida yetkazilgan zarar toʻliq qoplanganidan soʻng, isteʼmolchi bilan gaz yetkazib berish shartnomasi tuziladi.</w:t>
      </w:r>
    </w:p>
    <w:p>
      <w:pPr>
        <w:jc w:val="both"/>
        <w:ind w:firstLine="425"/>
        <w:spacing w:after="0" w:line="288" w:lineRule="auto"/>
        <w:rPr>
          <w:b/>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XIV. YAKUNIY HOLATLAR</w:t>
      </w:r>
    </w:p>
    <w:p>
      <w:pPr>
        <w:jc w:val="both"/>
        <w:ind w:firstLine="425"/>
        <w:spacing w:after="0" w:line="288" w:lineRule="auto"/>
        <w:rPr>
          <w:b/>
          <w:sz w:val="24"/>
          <w:rFonts w:ascii="Times New Roman" w:hAnsi="Times New Roman"/>
        </w:rPr>
      </w:pPr>
      <w:r>
        <w:rPr>
          <w:sz w:val="24"/>
          <w:rFonts w:ascii="Times New Roman" w:hAnsi="Times New Roman"/>
        </w:rPr>
        <w:t xml:space="preserve">14.2. Ushbu shartnoma </w:t>
      </w:r>
      <w:r>
        <w:rPr>
          <w:vanish w:val="false"/>
          <w:sz w:val="24"/>
          <w:rFonts w:ascii="Times New Roman" w:hAnsi="Times New Roman"/>
        </w:rPr>
        <w:fldChar w:fldCharType="begin"/>
        <w:instrText xml:space="preserve">X {"Y":59}</w:instrText>
        <w:fldChar w:fldCharType="separate"/>
        <w:t xml:space="preserve">Shartnomaning varaqlari soni</w:t>
      </w:r>
      <w:r>
        <w:rPr>
          <w:vanish w:val="false"/>
          <w:sz w:val="24"/>
          <w:rFonts w:ascii="Times New Roman" w:hAnsi="Times New Roman"/>
        </w:rPr>
        <w:fldChar w:fldCharType="end"/>
      </w:r>
      <w:r>
        <w:rPr>
          <w:sz w:val="24"/>
          <w:rFonts w:ascii="Times New Roman" w:hAnsi="Times New Roman"/>
        </w:rPr>
        <w:t xml:space="preserve"> varaqdan iborat boʻlib, bir xil yuridik kuchdagi ikki nusxada tuzilgan va har bir tomonda bir nusxadan saqlanadi.</w:t>
      </w:r>
    </w:p>
    <w:p>
      <w:pPr>
        <w:jc w:val="center"/>
        <w:spacing w:after="0" w:line="240" w:lineRule="auto"/>
        <w:rPr>
          <w:b/>
          <w:sz w:val="26"/>
          <w:rFonts w:ascii="Times New Roman" w:hAnsi="Times New Roman"/>
        </w:rPr>
      </w:pPr>
    </w:p>
    <w:p>
      <w:pPr>
        <w:jc w:val="center"/>
        <w:spacing w:after="0" w:line="240" w:lineRule="auto"/>
        <w:rPr>
          <w:b/>
          <w:sz w:val="26"/>
          <w:rFonts w:ascii="Times New Roman" w:hAnsi="Times New Roman"/>
        </w:rPr>
      </w:pPr>
      <w:r>
        <w:rPr>
          <w:b/>
          <w:sz w:val="26"/>
          <w:rFonts w:ascii="Times New Roman" w:hAnsi="Times New Roman"/>
        </w:rPr>
        <w:t xml:space="preserve">XIII. TOMONLARNING BANK REKVIZITLARI VA MANZILI:</w:t>
      </w:r>
    </w:p>
    <w:tbl>
      <w:tblPr>
        <w:tblW w:w="0" w:type="auto"/>
        <w:tblInd w:w="137" w:type="dxa"/>
      </w:tblPr>
      <w:tblGrid>
        <w:gridCol w:w="2490"/>
        <w:gridCol w:w="2159"/>
        <w:gridCol w:w="1021"/>
        <w:gridCol w:w="2520"/>
        <w:gridCol w:w="1300"/>
      </w:tblGrid>
      <w:tr>
        <w:tc>
          <w:tcPr>
            <w:tcW w:w="4649" w:type="dxa"/>
            <w:gridSpan w:val="2"/>
            <w:shd w:fill="auto"/>
          </w:tcPr>
          <w:p>
            <w:pPr>
              <w:jc w:val="center"/>
              <w:ind w:left="179"/>
              <w:spacing w:before="4" w:after="4"/>
              <w:rPr>
                <w:b/>
                <w:sz w:val="24"/>
                <w:rFonts w:ascii="Times New Roman" w:hAnsi="Times New Roman"/>
              </w:rPr>
            </w:pPr>
            <w:r>
              <w:rPr>
                <w:b/>
                <w:sz w:val="24"/>
                <w:rFonts w:ascii="Times New Roman" w:hAnsi="Times New Roman"/>
              </w:rPr>
              <w:t>“Isteʼmolchi”</w:t>
            </w:r>
          </w:p>
        </w:tc>
        <w:tc>
          <w:tcPr>
            <w:tcW w:w="1021" w:type="dxa"/>
            <w:shd w:fill="auto"/>
          </w:tcPr>
          <w:p>
            <w:pPr>
              <w:jc w:val="both"/>
              <w:spacing w:before="4" w:after="4"/>
              <w:rPr>
                <w:sz w:val="24"/>
                <w:rFonts w:ascii="Times New Roman" w:hAnsi="Times New Roman"/>
              </w:rPr>
            </w:pPr>
          </w:p>
        </w:tc>
        <w:tc>
          <w:tcPr>
            <w:tcW w:w="3820" w:type="dxa"/>
            <w:gridSpan w:val="2"/>
            <w:shd w:fill="auto"/>
          </w:tcPr>
          <w:p>
            <w:pPr>
              <w:jc w:val="center"/>
              <w:spacing w:before="4" w:after="4"/>
              <w:rPr>
                <w:b/>
                <w:sz w:val="24"/>
                <w:rFonts w:ascii="Times New Roman" w:hAnsi="Times New Roman"/>
              </w:rPr>
            </w:pPr>
            <w:r>
              <w:rPr>
                <w:b/>
                <w:sz w:val="24"/>
                <w:rFonts w:ascii="Times New Roman" w:hAnsi="Times New Roman"/>
              </w:rPr>
              <w:t xml:space="preserve">“Yetkazib beruvchi”</w:t>
            </w:r>
          </w:p>
        </w:tc>
      </w:tr>
      <w:tr>
        <w:tc>
          <w:tcPr>
            <w:tcW w:w="4649" w:type="dxa"/>
            <w:gridSpan w:val="2"/>
            <w:shd w:fill="auto"/>
          </w:tcPr>
          <w:p>
            <w:pPr>
              <w:spacing w:before="4" w:after="4"/>
              <w:rPr>
                <w:sz w:val="24"/>
                <w:rFonts w:ascii="Times New Roman" w:hAnsi="Times New Roman"/>
              </w:rPr>
            </w:pPr>
            <w:r>
              <w:rPr>
                <w:sz w:val="24"/>
                <w:rFonts w:ascii="Times New Roman" w:hAnsi="Times New Roman"/>
              </w:rPr>
              <w:t>Manzil:</w:t>
            </w:r>
            <w:r>
              <w:rPr>
                <w:vanish w:val="false"/>
                <w:sz w:val="24"/>
                <w:rFonts w:ascii="Times New Roman" w:hAnsi="Times New Roman"/>
              </w:rPr>
              <w:fldChar w:fldCharType="begin"/>
              <w:instrText xml:space="preserve">X {"Y":10}</w:instrText>
              <w:fldChar w:fldCharType="separate"/>
              <w:t xml:space="preserve">Isteʼmolchi tashkilotning manzili</w:t>
            </w:r>
            <w:r>
              <w:rPr>
                <w:vanish w:val="false"/>
                <w:sz w:val="24"/>
                <w:rFonts w:ascii="Times New Roman" w:hAnsi="Times New Roman"/>
              </w:rPr>
              <w:fldChar w:fldCharType="end"/>
            </w:r>
          </w:p>
        </w:tc>
        <w:tc>
          <w:tcPr>
            <w:tcW w:w="1021" w:type="dxa"/>
            <w:shd w:fill="auto"/>
          </w:tcPr>
          <w:p>
            <w:pPr>
              <w:jc w:val="both"/>
              <w:spacing w:before="4" w:after="4"/>
              <w:rPr>
                <w:sz w:val="24"/>
                <w:rFonts w:ascii="Times New Roman" w:hAnsi="Times New Roman"/>
              </w:rPr>
            </w:pPr>
          </w:p>
        </w:tc>
        <w:tc>
          <w:tcPr>
            <w:tcW w:w="3820" w:type="dxa"/>
            <w:gridSpan w:val="2"/>
            <w:shd w:fill="auto"/>
          </w:tcPr>
          <w:p>
            <w:pPr>
              <w:spacing w:before="4" w:after="4"/>
              <w:rPr>
                <w:i/>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{"Y":24}</w:instrText>
              <w:fldChar w:fldCharType="separate"/>
              <w:t xml:space="preserve">Yetkazib beruvchi tashkilotning manzili</w:t>
            </w:r>
            <w:r>
              <w:rPr>
                <w:vanish w:val="false"/>
                <w:sz w:val="24"/>
                <w:rFonts w:ascii="Times New Roman" w:hAnsi="Times New Roman"/>
              </w:rPr>
              <w:fldChar w:fldCharType="end"/>
            </w:r>
          </w:p>
        </w:tc>
      </w:tr>
      <w:tr>
        <w:tc>
          <w:tcPr>
            <w:tcW w:w="4649" w:type="dxa"/>
            <w:gridSpan w:val="2"/>
            <w:shd w:fill="auto"/>
          </w:tcPr>
          <w:p>
            <w:pPr>
              <w:jc w:val="both"/>
              <w:spacing w:before="4" w:after="4"/>
              <w:rPr>
                <w:sz w:val="24"/>
                <w:rFonts w:ascii="Times New Roman" w:hAnsi="Times New Roman"/>
              </w:rPr>
            </w:pPr>
            <w:r>
              <w:rPr>
                <w:sz w:val="24"/>
                <w:rFonts w:ascii="Times New Roman" w:hAnsi="Times New Roman"/>
              </w:rPr>
              <w:t xml:space="preserve">Pochta manzili: </w:t>
            </w:r>
            <w:r>
              <w:rPr>
                <w:vanish w:val="false"/>
                <w:sz w:val="24"/>
                <w:rFonts w:ascii="Times New Roman" w:hAnsi="Times New Roman"/>
              </w:rPr>
              <w:fldChar w:fldCharType="begin"/>
              <w:instrText xml:space="preserve">X {"Y":11}</w:instrText>
              <w:fldChar w:fldCharType="separate"/>
              <w:t xml:space="preserve">Isteʼmolchi tashkilotning pochta manzili</w:t>
            </w:r>
            <w:r>
              <w:rPr>
                <w:vanish w:val="false"/>
                <w:sz w:val="24"/>
                <w:rFonts w:ascii="Times New Roman" w:hAnsi="Times New Roman"/>
              </w:rPr>
              <w:fldChar w:fldCharType="end"/>
            </w:r>
          </w:p>
        </w:tc>
        <w:tc>
          <w:tcPr>
            <w:tcW w:w="1021" w:type="dxa"/>
            <w:shd w:fill="auto"/>
          </w:tcPr>
          <w:p>
            <w:pPr>
              <w:jc w:val="both"/>
              <w:spacing w:before="4" w:after="4"/>
              <w:rPr>
                <w:sz w:val="24"/>
                <w:rFonts w:ascii="Times New Roman" w:hAnsi="Times New Roman"/>
              </w:rPr>
            </w:pPr>
          </w:p>
        </w:tc>
        <w:tc>
          <w:tcPr>
            <w:tcW w:w="3820" w:type="dxa"/>
            <w:gridSpan w:val="2"/>
            <w:shd w:fill="auto"/>
          </w:tcPr>
          <w:p>
            <w:pPr>
              <w:jc w:val="both"/>
              <w:spacing w:before="4" w:after="4"/>
              <w:rPr>
                <w:sz w:val="24"/>
                <w:rFonts w:ascii="Times New Roman" w:hAnsi="Times New Roman"/>
              </w:rPr>
            </w:pPr>
            <w:r>
              <w:rPr>
                <w:sz w:val="24"/>
                <w:rFonts w:ascii="Times New Roman" w:hAnsi="Times New Roman"/>
              </w:rPr>
              <w:t xml:space="preserve">KTUT kodi: </w:t>
            </w:r>
            <w:r>
              <w:rPr>
                <w:vanish w:val="false"/>
                <w:sz w:val="24"/>
                <w:rFonts w:ascii="Times New Roman" w:hAnsi="Times New Roman"/>
              </w:rPr>
              <w:fldChar w:fldCharType="begin"/>
              <w:instrText xml:space="preserve">X {"Y":25}</w:instrText>
              <w:fldChar w:fldCharType="separate"/>
              <w:t xml:space="preserve">Yetkazib beruvchi tashkilotning KTUT kodi</w:t>
            </w:r>
            <w:r>
              <w:rPr>
                <w:vanish w:val="false"/>
                <w:sz w:val="24"/>
                <w:rFonts w:ascii="Times New Roman" w:hAnsi="Times New Roman"/>
              </w:rPr>
              <w:fldChar w:fldCharType="end"/>
            </w:r>
          </w:p>
        </w:tc>
      </w:tr>
      <w:tr>
        <w:tc>
          <w:tcPr>
            <w:tcW w:w="4649" w:type="dxa"/>
            <w:gridSpan w:val="2"/>
            <w:shd w:fill="auto"/>
          </w:tcPr>
          <w:p>
            <w:pPr>
              <w:jc w:val="both"/>
              <w:spacing w:before="4" w:after="4"/>
              <w:rPr>
                <w:sz w:val="24"/>
                <w:rFonts w:ascii="Times New Roman" w:hAnsi="Times New Roman"/>
              </w:rPr>
            </w:pPr>
            <w:r>
              <w:rPr>
                <w:sz w:val="24"/>
                <w:rFonts w:ascii="Times New Roman" w:hAnsi="Times New Roman"/>
              </w:rPr>
              <w:t xml:space="preserve">KTUT kodi: </w:t>
            </w:r>
            <w:r>
              <w:rPr>
                <w:vanish w:val="false"/>
                <w:sz w:val="24"/>
                <w:rFonts w:ascii="Times New Roman" w:hAnsi="Times New Roman"/>
              </w:rPr>
              <w:fldChar w:fldCharType="begin"/>
              <w:instrText xml:space="preserve">X {"Y":12}</w:instrText>
              <w:fldChar w:fldCharType="separate"/>
              <w:t xml:space="preserve">Isteʼmolchi tashkilotning KTUT kodi</w:t>
            </w:r>
            <w:r>
              <w:rPr>
                <w:vanish w:val="false"/>
                <w:sz w:val="24"/>
                <w:rFonts w:ascii="Times New Roman" w:hAnsi="Times New Roman"/>
              </w:rPr>
              <w:fldChar w:fldCharType="end"/>
            </w:r>
          </w:p>
        </w:tc>
        <w:tc>
          <w:tcPr>
            <w:tcW w:w="1021" w:type="dxa"/>
            <w:shd w:fill="auto"/>
          </w:tcPr>
          <w:p>
            <w:pPr>
              <w:jc w:val="both"/>
              <w:spacing w:before="4" w:after="4"/>
              <w:rPr>
                <w:sz w:val="24"/>
                <w:rFonts w:ascii="Times New Roman" w:hAnsi="Times New Roman"/>
              </w:rPr>
            </w:pPr>
          </w:p>
        </w:tc>
        <w:tc>
          <w:tcPr>
            <w:tcW w:w="3820" w:type="dxa"/>
            <w:gridSpan w:val="2"/>
            <w:shd w:fill="auto"/>
          </w:tcPr>
          <w:p>
            <w:pPr>
              <w:jc w:val="both"/>
              <w:spacing w:before="4" w:after="4"/>
              <w:rPr>
                <w:sz w:val="24"/>
                <w:rFonts w:ascii="Times New Roman" w:hAnsi="Times New Roman"/>
              </w:rPr>
            </w:pPr>
            <w:r>
              <w:rPr>
                <w:sz w:val="24"/>
                <w:rFonts w:ascii="Times New Roman" w:hAnsi="Times New Roman"/>
              </w:rPr>
              <w:t xml:space="preserve">XXTUT kodi: </w:t>
            </w:r>
            <w:r>
              <w:rPr>
                <w:vanish w:val="false"/>
                <w:sz w:val="24"/>
                <w:rFonts w:ascii="Times New Roman" w:hAnsi="Times New Roman"/>
              </w:rPr>
              <w:fldChar w:fldCharType="begin"/>
              <w:instrText xml:space="preserve">X {"Y":26}</w:instrText>
              <w:fldChar w:fldCharType="separate"/>
              <w:t xml:space="preserve">Yetkazib beruvchining XXTUT kodi</w:t>
            </w:r>
            <w:r>
              <w:rPr>
                <w:vanish w:val="false"/>
                <w:sz w:val="24"/>
                <w:rFonts w:ascii="Times New Roman" w:hAnsi="Times New Roman"/>
              </w:rPr>
              <w:fldChar w:fldCharType="end"/>
            </w:r>
          </w:p>
        </w:tc>
      </w:tr>
      <w:tr>
        <w:tc>
          <w:tcPr>
            <w:tcW w:w="4649" w:type="dxa"/>
            <w:gridSpan w:val="2"/>
            <w:shd w:fill="auto"/>
          </w:tcPr>
          <w:p>
            <w:pPr>
              <w:jc w:val="both"/>
              <w:spacing w:before="4" w:after="4"/>
              <w:rPr>
                <w:sz w:val="24"/>
                <w:rFonts w:ascii="Times New Roman" w:hAnsi="Times New Roman"/>
              </w:rPr>
            </w:pPr>
            <w:r>
              <w:rPr>
                <w:sz w:val="24"/>
                <w:rFonts w:ascii="Times New Roman" w:hAnsi="Times New Roman"/>
              </w:rPr>
              <w:t xml:space="preserve">XXTUT: </w:t>
            </w:r>
            <w:r>
              <w:rPr>
                <w:vanish w:val="false"/>
                <w:sz w:val="24"/>
                <w:rFonts w:ascii="Times New Roman" w:hAnsi="Times New Roman"/>
              </w:rPr>
              <w:fldChar w:fldCharType="begin"/>
              <w:instrText xml:space="preserve">X {"Y":13}</w:instrText>
              <w:fldChar w:fldCharType="separate"/>
              <w:t xml:space="preserve">Isteʼmolchi tashkilotning XXTUT kodi</w:t>
            </w:r>
            <w:r>
              <w:rPr>
                <w:vanish w:val="false"/>
                <w:sz w:val="24"/>
                <w:rFonts w:ascii="Times New Roman" w:hAnsi="Times New Roman"/>
              </w:rPr>
              <w:fldChar w:fldCharType="end"/>
            </w:r>
          </w:p>
        </w:tc>
        <w:tc>
          <w:tcPr>
            <w:tcW w:w="1021" w:type="dxa"/>
            <w:shd w:fill="auto"/>
          </w:tcPr>
          <w:p>
            <w:pPr>
              <w:jc w:val="both"/>
              <w:spacing w:before="4" w:after="4"/>
              <w:rPr>
                <w:sz w:val="24"/>
                <w:rFonts w:ascii="Times New Roman" w:hAnsi="Times New Roman"/>
              </w:rPr>
            </w:pPr>
          </w:p>
        </w:tc>
        <w:tc>
          <w:tcPr>
            <w:tcW w:w="3820" w:type="dxa"/>
            <w:gridSpan w:val="2"/>
            <w:vMerge w:val="restart"/>
            <w:shd w:fill="auto"/>
          </w:tcPr>
          <w:p>
            <w:pPr>
              <w:jc w:val="both"/>
              <w:spacing w:before="4" w:after="4"/>
              <w:rPr>
                <w:sz w:val="24"/>
                <w:rFonts w:ascii="Times New Roman" w:hAnsi="Times New Roman"/>
              </w:rPr>
            </w:pPr>
            <w:r>
              <w:rPr>
                <w:sz w:val="24"/>
                <w:rFonts w:ascii="Times New Roman" w:hAnsi="Times New Roman"/>
              </w:rPr>
              <w:t xml:space="preserve">Bogʻlanish telefoni: </w:t>
            </w:r>
            <w:r>
              <w:rPr>
                <w:vanish w:val="false"/>
                <w:sz w:val="24"/>
                <w:rFonts w:ascii="Times New Roman" w:hAnsi="Times New Roman"/>
              </w:rPr>
              <w:fldChar w:fldCharType="begin"/>
              <w:instrText xml:space="preserve">X {"Y":27}</w:instrText>
              <w:fldChar w:fldCharType="separate"/>
              <w:t xml:space="preserve">Yetkazib beruvchining aloqa raqami</w:t>
            </w:r>
            <w:r>
              <w:rPr>
                <w:vanish w:val="false"/>
                <w:sz w:val="24"/>
                <w:rFonts w:ascii="Times New Roman" w:hAnsi="Times New Roman"/>
              </w:rPr>
              <w:fldChar w:fldCharType="end"/>
            </w:r>
          </w:p>
        </w:tc>
      </w:tr>
      <w:tr>
        <w:tc>
          <w:tcPr>
            <w:tcW w:w="4649" w:type="dxa"/>
            <w:gridSpan w:val="2"/>
            <w:shd w:fill="auto"/>
          </w:tcPr>
          <w:p>
            <w:pPr>
              <w:jc w:val="both"/>
              <w:spacing w:before="4" w:after="4"/>
              <w:rPr>
                <w:sz w:val="24"/>
                <w:rFonts w:ascii="Times New Roman" w:hAnsi="Times New Roman"/>
              </w:rPr>
            </w:pPr>
            <w:r>
              <w:rPr>
                <w:sz w:val="24"/>
                <w:rFonts w:ascii="Times New Roman" w:hAnsi="Times New Roman"/>
              </w:rPr>
              <w:t xml:space="preserve">Bogʻlanish telefoni: </w:t>
            </w:r>
            <w:r>
              <w:rPr>
                <w:vanish w:val="false"/>
                <w:sz w:val="24"/>
                <w:rFonts w:ascii="Times New Roman" w:hAnsi="Times New Roman"/>
              </w:rPr>
              <w:fldChar w:fldCharType="begin"/>
              <w:instrText xml:space="preserve">X {"Y":14}</w:instrText>
              <w:fldChar w:fldCharType="separate"/>
              <w:t xml:space="preserve">Isteʼmolchi tashkilotning aloqa raqami</w:t>
            </w:r>
            <w:r>
              <w:rPr>
                <w:vanish w:val="false"/>
                <w:sz w:val="24"/>
                <w:rFonts w:ascii="Times New Roman" w:hAnsi="Times New Roman"/>
              </w:rPr>
              <w:fldChar w:fldCharType="end"/>
            </w:r>
          </w:p>
        </w:tc>
        <w:tc>
          <w:tcPr>
            <w:tcW w:w="1021" w:type="dxa"/>
            <w:shd w:fill="auto"/>
          </w:tcPr>
          <w:p>
            <w:pPr>
              <w:jc w:val="both"/>
              <w:spacing w:before="4" w:after="4"/>
              <w:rPr>
                <w:sz w:val="24"/>
                <w:rFonts w:ascii="Times New Roman" w:hAnsi="Times New Roman"/>
              </w:rPr>
            </w:pPr>
          </w:p>
        </w:tc>
        <w:tc>
          <w:tcPr>
            <w:tcW w:w="3820" w:type="dxa"/>
            <w:gridSpan w:val="2"/>
            <w:vMerge w:val="continue"/>
            <w:shd w:fill="auto"/>
          </w:tcPr>
          <w:p>
            <w:pPr>
              <w:jc w:val="both"/>
              <w:spacing w:before="4" w:after="4"/>
              <w:rPr>
                <w:sz w:val="24"/>
                <w:rFonts w:ascii="Times New Roman" w:hAnsi="Times New Roman"/>
              </w:rPr>
            </w:pPr>
          </w:p>
        </w:tc>
      </w:tr>
      <w:tr>
        <w:tc>
          <w:tcPr>
            <w:tcW w:w="4649" w:type="dxa"/>
            <w:gridSpan w:val="2"/>
            <w:shd w:fill="auto"/>
          </w:tcPr>
          <w:p>
            <w:pPr>
              <w:jc w:val="both"/>
              <w:spacing w:before="4" w:after="4"/>
              <w:rPr>
                <w:sz w:val="24"/>
                <w:rFonts w:ascii="Times New Roman" w:hAnsi="Times New Roman"/>
              </w:rPr>
            </w:pPr>
            <w:r>
              <w:rPr>
                <w:sz w:val="24"/>
                <w:rFonts w:ascii="Times New Roman" w:hAnsi="Times New Roman"/>
              </w:rPr>
              <w:t xml:space="preserve">Toʻlovlar uchun bank hisob-raqami: </w:t>
            </w:r>
            <w:r>
              <w:rPr>
                <w:vanish w:val="false"/>
                <w:sz w:val="24"/>
                <w:rFonts w:ascii="Times New Roman" w:hAnsi="Times New Roman"/>
              </w:rPr>
              <w:fldChar w:fldCharType="begin"/>
              <w:instrText xml:space="preserve">X {"Y":15}</w:instrText>
              <w:fldChar w:fldCharType="separate"/>
              <w:t xml:space="preserve">Isteʼmolchi tashkilotning bank hisob-raqami</w:t>
            </w:r>
            <w:r>
              <w:rPr>
                <w:vanish w:val="false"/>
                <w:sz w:val="24"/>
                <w:rFonts w:ascii="Times New Roman" w:hAnsi="Times New Roman"/>
              </w:rPr>
              <w:fldChar w:fldCharType="end"/>
            </w:r>
          </w:p>
        </w:tc>
        <w:tc>
          <w:tcPr>
            <w:tcW w:w="1021" w:type="dxa"/>
            <w:shd w:fill="auto"/>
          </w:tcPr>
          <w:p>
            <w:pPr>
              <w:jc w:val="both"/>
              <w:spacing w:before="4" w:after="4"/>
              <w:rPr>
                <w:sz w:val="24"/>
                <w:rFonts w:ascii="Times New Roman" w:hAnsi="Times New Roman"/>
              </w:rPr>
            </w:pPr>
          </w:p>
        </w:tc>
        <w:tc>
          <w:tcPr>
            <w:tcW w:w="3820" w:type="dxa"/>
            <w:gridSpan w:val="2"/>
            <w:shd w:fill="auto"/>
          </w:tcPr>
          <w:p>
            <w:pPr>
              <w:jc w:val="both"/>
              <w:spacing w:before="4" w:after="4"/>
              <w:rPr>
                <w:sz w:val="24"/>
                <w:rFonts w:ascii="Times New Roman" w:hAnsi="Times New Roman"/>
              </w:rPr>
            </w:pPr>
            <w:r>
              <w:rPr>
                <w:sz w:val="24"/>
                <w:rFonts w:ascii="Times New Roman" w:hAnsi="Times New Roman"/>
              </w:rPr>
              <w:t xml:space="preserve">Toʻlovlar uchun bank hisob-raqami: </w:t>
            </w:r>
            <w:r>
              <w:rPr>
                <w:vanish w:val="false"/>
                <w:sz w:val="24"/>
                <w:rFonts w:ascii="Times New Roman" w:hAnsi="Times New Roman"/>
              </w:rPr>
              <w:fldChar w:fldCharType="begin"/>
              <w:instrText xml:space="preserve">X {"Y":28}</w:instrText>
              <w:fldChar w:fldCharType="separate"/>
              <w:t xml:space="preserve">Yetkazib beruvchining bank hisob raqami</w:t>
            </w:r>
            <w:r>
              <w:rPr>
                <w:vanish w:val="false"/>
                <w:sz w:val="24"/>
                <w:rFonts w:ascii="Times New Roman" w:hAnsi="Times New Roman"/>
              </w:rPr>
              <w:fldChar w:fldCharType="end"/>
            </w:r>
          </w:p>
        </w:tc>
      </w:tr>
      <w:tr>
        <w:tc>
          <w:tcPr>
            <w:tcW w:w="4649" w:type="dxa"/>
            <w:gridSpan w:val="2"/>
            <w:shd w:fill="auto"/>
          </w:tcPr>
          <w:p>
            <w:pPr>
              <w:jc w:val="both"/>
              <w:spacing w:before="4" w:after="4"/>
              <w:rPr>
                <w:sz w:val="24"/>
                <w:rFonts w:ascii="Times New Roman" w:hAnsi="Times New Roman"/>
              </w:rPr>
            </w:pPr>
            <w:r>
              <w:rPr>
                <w:sz w:val="24"/>
                <w:rFonts w:ascii="Times New Roman" w:hAnsi="Times New Roman"/>
              </w:rPr>
              <w:t xml:space="preserve">Bank nomi: </w:t>
            </w:r>
            <w:r>
              <w:rPr>
                <w:vanish w:val="false"/>
                <w:sz w:val="24"/>
                <w:rFonts w:ascii="Times New Roman" w:hAnsi="Times New Roman"/>
              </w:rPr>
              <w:fldChar w:fldCharType="begin"/>
              <w:instrText xml:space="preserve">X {"Y":16}</w:instrText>
              <w:fldChar w:fldCharType="separate"/>
              <w:t xml:space="preserve">Isteʼmolchi tashkilotning bank nomi</w:t>
            </w:r>
            <w:r>
              <w:rPr>
                <w:vanish w:val="false"/>
                <w:sz w:val="24"/>
                <w:rFonts w:ascii="Times New Roman" w:hAnsi="Times New Roman"/>
              </w:rPr>
              <w:fldChar w:fldCharType="end"/>
            </w:r>
          </w:p>
        </w:tc>
        <w:tc>
          <w:tcPr>
            <w:tcW w:w="1021" w:type="dxa"/>
            <w:shd w:fill="auto"/>
          </w:tcPr>
          <w:p>
            <w:pPr>
              <w:jc w:val="both"/>
              <w:spacing w:before="4" w:after="4"/>
              <w:rPr>
                <w:sz w:val="24"/>
                <w:rFonts w:ascii="Times New Roman" w:hAnsi="Times New Roman"/>
              </w:rPr>
            </w:pPr>
          </w:p>
        </w:tc>
        <w:tc>
          <w:tcPr>
            <w:tcW w:w="3820" w:type="dxa"/>
            <w:gridSpan w:val="2"/>
            <w:shd w:fill="auto"/>
          </w:tcPr>
          <w:p>
            <w:pPr>
              <w:jc w:val="both"/>
              <w:spacing w:before="4" w:after="4"/>
              <w:rPr>
                <w:sz w:val="24"/>
                <w:rFonts w:ascii="Times New Roman" w:hAnsi="Times New Roman"/>
              </w:rPr>
            </w:pPr>
            <w:r>
              <w:rPr>
                <w:sz w:val="24"/>
                <w:rFonts w:ascii="Times New Roman" w:hAnsi="Times New Roman"/>
              </w:rPr>
              <w:t xml:space="preserve">Bank nomi: </w:t>
            </w:r>
            <w:r>
              <w:rPr>
                <w:vanish w:val="false"/>
                <w:sz w:val="24"/>
                <w:rFonts w:ascii="Times New Roman" w:hAnsi="Times New Roman"/>
              </w:rPr>
              <w:fldChar w:fldCharType="begin"/>
              <w:instrText xml:space="preserve">X {"Y":29}</w:instrText>
              <w:fldChar w:fldCharType="separate"/>
              <w:t xml:space="preserve">Yetkazib beruvchining banki nomi</w:t>
            </w:r>
            <w:r>
              <w:rPr>
                <w:vanish w:val="false"/>
                <w:sz w:val="24"/>
                <w:rFonts w:ascii="Times New Roman" w:hAnsi="Times New Roman"/>
              </w:rPr>
              <w:fldChar w:fldCharType="end"/>
            </w:r>
          </w:p>
        </w:tc>
      </w:tr>
      <w:tr>
        <w:tc>
          <w:tcPr>
            <w:tcW w:w="4649" w:type="dxa"/>
            <w:gridSpan w:val="2"/>
            <w:shd w:fill="auto"/>
          </w:tcPr>
          <w:p>
            <w:pPr>
              <w:jc w:val="both"/>
              <w:spacing w:before="4" w:after="4"/>
              <w:rPr>
                <w:sz w:val="24"/>
                <w:rFonts w:ascii="Times New Roman" w:hAnsi="Times New Roman"/>
              </w:rPr>
            </w:pPr>
            <w:r>
              <w:rPr>
                <w:sz w:val="24"/>
                <w:rFonts w:ascii="Times New Roman" w:hAnsi="Times New Roman"/>
              </w:rPr>
              <w:t>FPM :</w:t>
            </w:r>
            <w:r>
              <w:rPr>
                <w:vanish w:val="false"/>
                <w:sz w:val="24"/>
                <w:rFonts w:ascii="Times New Roman" w:hAnsi="Times New Roman"/>
              </w:rPr>
              <w:fldChar w:fldCharType="begin"/>
              <w:instrText xml:space="preserve">X {"Y":17}</w:instrText>
              <w:fldChar w:fldCharType="separate"/>
              <w:t xml:space="preserve">Isteʼmolchining FPM raqami</w:t>
            </w:r>
            <w:r>
              <w:rPr>
                <w:vanish w:val="false"/>
                <w:sz w:val="24"/>
                <w:rFonts w:ascii="Times New Roman" w:hAnsi="Times New Roman"/>
              </w:rPr>
              <w:fldChar w:fldCharType="end"/>
            </w:r>
          </w:p>
        </w:tc>
        <w:tc>
          <w:tcPr>
            <w:tcW w:w="1021" w:type="dxa"/>
            <w:shd w:fill="auto"/>
          </w:tcPr>
          <w:p>
            <w:pPr>
              <w:jc w:val="both"/>
              <w:spacing w:before="4" w:after="4"/>
              <w:rPr>
                <w:sz w:val="24"/>
                <w:rFonts w:ascii="Times New Roman" w:hAnsi="Times New Roman"/>
              </w:rPr>
            </w:pPr>
          </w:p>
        </w:tc>
        <w:tc>
          <w:tcPr>
            <w:tcW w:w="3820" w:type="dxa"/>
            <w:gridSpan w:val="2"/>
            <w:shd w:fill="auto"/>
          </w:tcPr>
          <w:p>
            <w:pPr>
              <w:jc w:val="both"/>
              <w:spacing w:before="4" w:after="4"/>
              <w:rPr>
                <w:sz w:val="24"/>
                <w:rFonts w:ascii="Times New Roman" w:hAnsi="Times New Roman"/>
              </w:rPr>
            </w:pPr>
            <w:r>
              <w:rPr>
                <w:sz w:val="24"/>
                <w:rFonts w:ascii="Times New Roman" w:hAnsi="Times New Roman"/>
              </w:rPr>
              <w:t xml:space="preserve">FPM : </w:t>
            </w:r>
            <w:r>
              <w:rPr>
                <w:vanish w:val="false"/>
                <w:sz w:val="24"/>
                <w:rFonts w:ascii="Times New Roman" w:hAnsi="Times New Roman"/>
              </w:rPr>
              <w:fldChar w:fldCharType="begin"/>
              <w:instrText xml:space="preserve">X {"Y":30}</w:instrText>
              <w:fldChar w:fldCharType="separate"/>
              <w:t xml:space="preserve">Yetkazib beruvchining FPM kodi</w:t>
            </w:r>
            <w:r>
              <w:rPr>
                <w:vanish w:val="false"/>
                <w:sz w:val="24"/>
                <w:rFonts w:ascii="Times New Roman" w:hAnsi="Times New Roman"/>
              </w:rPr>
              <w:fldChar w:fldCharType="end"/>
            </w:r>
          </w:p>
        </w:tc>
      </w:tr>
      <w:tr>
        <w:tc>
          <w:tcPr>
            <w:tcW w:w="4649" w:type="dxa"/>
            <w:gridSpan w:val="2"/>
            <w:shd w:fill="auto"/>
          </w:tcPr>
          <w:p>
            <w:pPr>
              <w:jc w:val="both"/>
              <w:spacing w:before="4" w:after="4"/>
              <w:rPr>
                <w:sz w:val="24"/>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{"Y":18}</w:instrText>
              <w:fldChar w:fldCharType="separate"/>
              <w:t xml:space="preserve">Isteʼmolchining STIR raqami</w:t>
            </w:r>
            <w:r>
              <w:rPr>
                <w:vanish w:val="false"/>
                <w:sz w:val="24"/>
                <w:rFonts w:ascii="Times New Roman" w:hAnsi="Times New Roman"/>
              </w:rPr>
              <w:fldChar w:fldCharType="end"/>
            </w:r>
          </w:p>
        </w:tc>
        <w:tc>
          <w:tcPr>
            <w:tcW w:w="1021" w:type="dxa"/>
            <w:shd w:fill="auto"/>
          </w:tcPr>
          <w:p>
            <w:pPr>
              <w:jc w:val="both"/>
              <w:spacing w:before="4" w:after="4"/>
              <w:rPr>
                <w:sz w:val="24"/>
                <w:rFonts w:ascii="Times New Roman" w:hAnsi="Times New Roman"/>
              </w:rPr>
            </w:pPr>
          </w:p>
        </w:tc>
        <w:tc>
          <w:tcPr>
            <w:tcW w:w="3820" w:type="dxa"/>
            <w:gridSpan w:val="2"/>
            <w:shd w:fill="auto"/>
          </w:tcPr>
          <w:p>
            <w:pPr>
              <w:jc w:val="both"/>
              <w:spacing w:before="4" w:after="4"/>
              <w:rPr>
                <w:sz w:val="24"/>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{"Y":31}</w:instrText>
              <w:fldChar w:fldCharType="separate"/>
              <w:t xml:space="preserve">Yetkazib beruvchining STIR raqami</w:t>
            </w:r>
            <w:r>
              <w:rPr>
                <w:vanish w:val="false"/>
                <w:sz w:val="24"/>
                <w:rFonts w:ascii="Times New Roman" w:hAnsi="Times New Roman"/>
              </w:rPr>
              <w:fldChar w:fldCharType="end"/>
            </w:r>
          </w:p>
        </w:tc>
      </w:tr>
      <w:tr>
        <w:tc>
          <w:tcPr>
            <w:tcW w:w="2490" w:type="dxa"/>
            <w:shd w:fill="auto"/>
          </w:tcPr>
          <w:p>
            <w:pPr>
              <w:jc w:val="both"/>
              <w:spacing w:before="4" w:after="4"/>
              <w:rPr>
                <w:sz w:val="24"/>
                <w:rFonts w:ascii="Times New Roman" w:hAnsi="Times New Roman"/>
              </w:rPr>
            </w:pPr>
          </w:p>
          <w:p>
            <w:pPr>
              <w:jc w:val="both"/>
              <w:spacing w:before="4" w:after="4"/>
              <w:rPr>
                <w:i/>
                <w:sz w:val="24"/>
                <w:rFonts w:ascii="Times New Roman" w:hAnsi="Times New Roman"/>
              </w:rPr>
            </w:pPr>
            <w:r>
              <w:rPr>
                <w:vanish w:val="false"/>
                <w:sz w:val="24"/>
                <w:rFonts w:ascii="Times New Roman" w:hAnsi="Times New Roman"/>
              </w:rPr>
              <w:fldChar w:fldCharType="begin"/>
              <w:instrText xml:space="preserve">X {"Y":8}</w:instrText>
              <w:fldChar w:fldCharType="separate"/>
              <w:t xml:space="preserve">Isteʼmolchi tashkilot rahbari lavozimi</w:t>
            </w:r>
            <w:r>
              <w:rPr>
                <w:vanish w:val="false"/>
                <w:sz w:val="24"/>
                <w:rFonts w:ascii="Times New Roman" w:hAnsi="Times New Roman"/>
              </w:rPr>
              <w:fldChar w:fldCharType="end"/>
            </w:r>
          </w:p>
          <w:p>
            <w:pPr>
              <w:jc w:val="center"/>
              <w:spacing w:before="4" w:after="4"/>
              <w:rPr>
                <w:i/>
                <w:sz w:val="24"/>
                <w:rFonts w:ascii="Times New Roman" w:hAnsi="Times New Roman"/>
              </w:rPr>
            </w:pPr>
          </w:p>
        </w:tc>
        <w:tc>
          <w:tcPr>
            <w:tcW w:w="2159" w:type="dxa"/>
            <w:shd w:fill="auto"/>
          </w:tcPr>
          <w:p>
            <w:pPr>
              <w:spacing w:after="0" w:line="240" w:lineRule="auto"/>
              <w:rPr>
                <w:sz w:val="24"/>
                <w:rFonts w:ascii="Times New Roman" w:hAnsi="Times New Roman"/>
              </w:rPr>
            </w:pPr>
          </w:p>
          <w:p>
            <w:pPr>
              <w:jc w:val="center"/>
              <w:spacing w:after="0" w:line="240" w:lineRule="auto"/>
              <w:rPr>
                <w:sz w:val="24"/>
                <w:rFonts w:ascii="Times New Roman" w:hAnsi="Times New Roman"/>
              </w:rPr>
            </w:pPr>
            <w:r>
              <w:rPr>
                <w:sz w:val="24"/>
                <w:rFonts w:ascii="Times New Roman" w:hAnsi="Times New Roman"/>
              </w:rPr>
              <w:t>_________</w:t>
            </w:r>
          </w:p>
          <w:p>
            <w:pPr>
              <w:jc w:val="center"/>
              <w:spacing w:after="0" w:line="240" w:lineRule="auto"/>
              <w:rPr>
                <w:i/>
                <w:sz w:val="14"/>
                <w:rFonts w:ascii="Times New Roman" w:hAnsi="Times New Roman"/>
              </w:rPr>
            </w:pPr>
            <w:r>
              <w:rPr>
                <w:i/>
                <w:sz w:val="14"/>
                <w:rFonts w:ascii="Times New Roman" w:hAnsi="Times New Roman"/>
              </w:rPr>
              <w:t xml:space="preserve">Imzo Muhr</w:t>
            </w:r>
          </w:p>
          <w:p>
            <w:pPr>
              <w:jc w:val="center"/>
              <w:spacing w:before="4" w:after="4"/>
              <w:rPr>
                <w:i/>
                <w:sz w:val="24"/>
                <w:rFonts w:ascii="Times New Roman" w:hAnsi="Times New Roman"/>
              </w:rPr>
            </w:pPr>
          </w:p>
        </w:tc>
        <w:tc>
          <w:tcPr>
            <w:tcW w:w="1021" w:type="dxa"/>
            <w:shd w:fill="auto"/>
          </w:tcPr>
          <w:p>
            <w:pPr>
              <w:jc w:val="both"/>
              <w:spacing w:before="4" w:after="4"/>
              <w:rPr>
                <w:sz w:val="24"/>
                <w:rFonts w:ascii="Times New Roman" w:hAnsi="Times New Roman"/>
              </w:rPr>
            </w:pPr>
          </w:p>
        </w:tc>
        <w:tc>
          <w:tcPr>
            <w:tcW w:w="2520" w:type="dxa"/>
            <w:shd w:fill="auto"/>
          </w:tcPr>
          <w:p>
            <w:pPr>
              <w:jc w:val="center"/>
              <w:spacing w:before="4" w:after="4"/>
              <w:rPr>
                <w:sz w:val="24"/>
                <w:rFonts w:ascii="Times New Roman" w:hAnsi="Times New Roman"/>
              </w:rPr>
            </w:pPr>
          </w:p>
          <w:p>
            <w:pPr>
              <w:jc w:val="center"/>
              <w:spacing w:before="4" w:after="4"/>
              <w:rPr>
                <w:i/>
                <w:sz w:val="24"/>
                <w:rFonts w:ascii="Times New Roman" w:hAnsi="Times New Roman"/>
              </w:rPr>
            </w:pPr>
            <w:r>
              <w:rPr>
                <w:vanish w:val="false"/>
                <w:sz w:val="24"/>
                <w:rFonts w:ascii="Times New Roman" w:hAnsi="Times New Roman"/>
              </w:rPr>
              <w:fldChar w:fldCharType="begin"/>
              <w:instrText xml:space="preserve">X {"Y":22}</w:instrText>
              <w:fldChar w:fldCharType="separate"/>
              <w:t xml:space="preserve">Yetkazib beruvchi tashkilot rahbari lavozimi</w:t>
            </w:r>
            <w:r>
              <w:rPr>
                <w:vanish w:val="false"/>
                <w:sz w:val="24"/>
                <w:rFonts w:ascii="Times New Roman" w:hAnsi="Times New Roman"/>
              </w:rPr>
              <w:fldChar w:fldCharType="end"/>
            </w:r>
            <w:r>
              <w:rPr>
                <w:sz w:val="24"/>
                <w:rFonts w:ascii="Times New Roman" w:hAnsi="Times New Roman"/>
              </w:rPr>
              <w:t xml:space="preserve">  </w:t>
            </w:r>
          </w:p>
        </w:tc>
        <w:tc>
          <w:tcPr>
            <w:tcW w:w="1300" w:type="dxa"/>
            <w:shd w:fill="auto"/>
          </w:tcPr>
          <w:p>
            <w:pPr>
              <w:spacing w:after="0" w:line="240" w:lineRule="auto"/>
              <w:rPr>
                <w:sz w:val="24"/>
                <w:rFonts w:ascii="Times New Roman" w:hAnsi="Times New Roman"/>
              </w:rPr>
            </w:pPr>
          </w:p>
          <w:p>
            <w:pPr>
              <w:jc w:val="center"/>
              <w:spacing w:after="0" w:line="240" w:lineRule="auto"/>
              <w:rPr>
                <w:sz w:val="24"/>
                <w:rFonts w:ascii="Times New Roman" w:hAnsi="Times New Roman"/>
              </w:rPr>
            </w:pPr>
            <w:r>
              <w:rPr>
                <w:sz w:val="24"/>
                <w:rFonts w:ascii="Times New Roman" w:hAnsi="Times New Roman"/>
              </w:rPr>
              <w:t>_________</w:t>
            </w:r>
          </w:p>
          <w:p>
            <w:pPr>
              <w:jc w:val="center"/>
              <w:spacing w:after="0" w:line="240" w:lineRule="auto"/>
              <w:rPr>
                <w:i/>
                <w:sz w:val="14"/>
                <w:rFonts w:ascii="Times New Roman" w:hAnsi="Times New Roman"/>
              </w:rPr>
            </w:pPr>
            <w:r>
              <w:rPr>
                <w:i/>
                <w:sz w:val="14"/>
                <w:rFonts w:ascii="Times New Roman" w:hAnsi="Times New Roman"/>
              </w:rPr>
              <w:t xml:space="preserve">Imzo Muhr</w:t>
            </w:r>
          </w:p>
          <w:p>
            <w:pPr>
              <w:jc w:val="center"/>
              <w:spacing w:before="4" w:after="4"/>
              <w:rPr>
                <w:i/>
                <w:sz w:val="24"/>
                <w:rFonts w:ascii="Times New Roman" w:hAnsi="Times New Roman"/>
              </w:rPr>
            </w:pPr>
          </w:p>
        </w:tc>
      </w:tr>
    </w:tbl>
    <w:p>
      <w:pPr>
        <w:jc w:val="both"/>
        <w:ind w:firstLine="570"/>
        <w:spacing w:after="0" w:line="240" w:lineRule="auto"/>
        <w:rPr>
          <w:sz w:val="26"/>
          <w:rFonts w:ascii="Times New Roman" w:hAnsi="Times New Roman"/>
        </w:rPr>
      </w:pPr>
    </w:p>
    <w:p>
      <w:pPr>
        <w:jc w:val="both"/>
        <w:ind w:firstLine="851"/>
        <w:spacing w:after="0" w:line="240" w:lineRule="auto"/>
        <w:rPr>
          <w:b/>
          <w:sz w:val="26"/>
          <w:rFonts w:ascii="Times New Roman" w:hAnsi="Times New Roman"/>
        </w:rPr>
      </w:pPr>
      <w:r>
        <w:rPr>
          <w:b/>
          <w:sz w:val="26"/>
          <w:rFonts w:ascii="Times New Roman" w:hAnsi="Times New Roman"/>
        </w:rPr>
        <w:t xml:space="preserve">Yurist maslahatchi xulosasi:</w:t>
      </w:r>
    </w:p>
    <w:p>
      <w:pPr>
        <w:jc w:val="both"/>
        <w:ind w:firstLine="851"/>
        <w:spacing w:after="0" w:line="240" w:lineRule="auto"/>
        <w:rPr>
          <w:b/>
          <w:sz w:val="26"/>
          <w:rFonts w:ascii="Times New Roman" w:hAnsi="Times New Roman"/>
        </w:rPr>
      </w:pPr>
    </w:p>
    <w:p>
      <w:pPr>
        <w:jc w:val="both"/>
        <w:ind w:firstLine="851"/>
        <w:spacing w:after="0" w:line="240" w:lineRule="auto"/>
        <w:rPr>
          <w:b/>
          <w:sz w:val="26"/>
          <w:rFonts w:ascii="Times New Roman" w:hAnsi="Times New Roman"/>
        </w:rPr>
      </w:pPr>
      <w:r>
        <w:rPr>
          <w:b/>
          <w:sz w:val="26"/>
          <w:rFonts w:ascii="Times New Roman" w:hAnsi="Times New Roman"/>
        </w:rPr>
        <w:t>___________________________________________________________________</w:t>
      </w:r>
    </w:p>
    <w:p>
      <w:pPr>
        <w:jc w:val="both"/>
        <w:ind w:firstLine="851"/>
        <w:spacing w:after="0" w:line="240" w:lineRule="auto"/>
        <w:rPr>
          <w:b/>
          <w:sz w:val="26"/>
          <w:rFonts w:ascii="Times New Roman" w:hAnsi="Times New Roman"/>
        </w:rPr>
      </w:pPr>
      <w:r>
        <w:rPr>
          <w:b/>
          <w:sz w:val="26"/>
          <w:rFonts w:ascii="Times New Roman" w:hAnsi="Times New Roman"/>
        </w:rPr>
        <w:t>___________________________________________________________________</w:t>
      </w:r>
    </w:p>
    <w:p>
      <w:pPr>
        <w:jc w:val="both"/>
        <w:ind w:firstLine="851"/>
        <w:spacing w:after="0" w:line="240" w:lineRule="auto"/>
        <w:rPr>
          <w:b/>
          <w:sz w:val="26"/>
          <w:rFonts w:ascii="Times New Roman" w:hAnsi="Times New Roman"/>
        </w:rPr>
      </w:pPr>
      <w:r>
        <w:rPr>
          <w:b/>
          <w:sz w:val="26"/>
          <w:rFonts w:ascii="Times New Roman" w:hAnsi="Times New Roman"/>
        </w:rPr>
        <w:t>___________________________________________________________________</w:t>
      </w:r>
    </w:p>
    <w:p>
      <w:pPr>
        <w:jc w:val="both"/>
        <w:ind w:firstLine="851"/>
        <w:spacing w:after="0" w:line="240" w:lineRule="auto"/>
        <w:rPr>
          <w:b/>
          <w:sz w:val="26"/>
          <w:rFonts w:ascii="Times New Roman" w:hAnsi="Times New Roman"/>
        </w:rPr>
      </w:pPr>
      <w:r>
        <w:rPr>
          <w:b/>
          <w:sz w:val="26"/>
          <w:rFonts w:ascii="Times New Roman" w:hAnsi="Times New Roman"/>
        </w:rPr>
        <w:t>___________________________________________________________________</w:t>
      </w:r>
    </w:p>
    <w:p>
      <w:pPr>
        <w:jc w:val="both"/>
        <w:ind w:firstLine="851"/>
        <w:spacing w:after="0" w:line="240" w:lineRule="auto"/>
        <w:rPr>
          <w:b/>
          <w:sz w:val="26"/>
          <w:rFonts w:ascii="Times New Roman" w:hAnsi="Times New Roman"/>
        </w:rPr>
      </w:pPr>
      <w:r>
        <w:rPr>
          <w:b/>
          <w:sz w:val="26"/>
          <w:rFonts w:ascii="Times New Roman" w:hAnsi="Times New Roman"/>
        </w:rPr>
        <w:t>___________________________________________________________________</w:t>
      </w:r>
    </w:p>
    <w:p>
      <w:pPr>
        <w:jc w:val="both"/>
        <w:ind w:firstLine="851"/>
        <w:spacing w:after="0" w:line="240" w:lineRule="auto"/>
        <w:rPr>
          <w:b/>
          <w:sz w:val="26"/>
          <w:rFonts w:ascii="Times New Roman" w:hAnsi="Times New Roman"/>
        </w:rPr>
      </w:pPr>
      <w:r>
        <w:rPr>
          <w:b/>
          <w:sz w:val="26"/>
          <w:rFonts w:ascii="Times New Roman" w:hAnsi="Times New Roman"/>
        </w:rPr>
        <w:t>____________________________</w:t>
      </w:r>
    </w:p>
    <w:tbl>
      <w:tblPr>
        <w:tblW w:w="9634" w:type="dxa"/>
        <w:tblpPr w:horzAnchor="margin" w:vertAnchor="text" w:tblpY="148" w:leftFromText="180" w:rightFromText="180"/>
        <w:tblCellMar>
          <w:left w:w="0" w:type="dxa"/>
          <w:right w:w="0" w:type="dxa"/>
        </w:tblCellMar>
      </w:tblPr>
      <w:tblGrid>
        <w:gridCol w:w="3520"/>
        <w:gridCol w:w="2461"/>
        <w:gridCol w:w="1740"/>
        <w:gridCol w:w="1913"/>
      </w:tblGrid>
      <w:tr>
        <w:trPr>
          <w:trHeight w:val="1071"/>
        </w:trPr>
        <w:tc>
          <w:tcPr>
            <w:tcW w:w="1827" w:type="pct"/>
          </w:tcPr>
          <w:p>
            <w:pPr>
              <w:jc w:val="both"/>
              <w:spacing w:after="0" w:line="240" w:lineRule="auto"/>
              <w:rPr>
                <w:b/>
                <w:sz w:val="16"/>
                <w:rFonts w:ascii="Times New Roman" w:hAnsi="Times New Roman"/>
              </w:rPr>
            </w:pPr>
          </w:p>
          <w:p>
            <w:pPr>
              <w:jc w:val="center"/>
              <w:spacing w:after="0" w:line="240" w:lineRule="auto"/>
              <w:rPr>
                <w:b/>
                <w:sz w:val="16"/>
                <w:rFonts w:ascii="Times New Roman" w:hAnsi="Times New Roman"/>
              </w:rPr>
            </w:pPr>
            <w:r>
              <w:rPr>
                <w:b/>
                <w:sz w:val="16"/>
                <w:rFonts w:ascii="Times New Roman" w:hAnsi="Times New Roman"/>
              </w:rPr>
              <w:t>_______________________________</w:t>
            </w:r>
          </w:p>
          <w:p>
            <w:pPr>
              <w:jc w:val="center"/>
              <w:spacing w:after="0" w:line="240" w:lineRule="auto"/>
              <w:rPr>
                <w:b/>
                <w:sz w:val="16"/>
                <w:rFonts w:ascii="Times New Roman" w:hAnsi="Times New Roman"/>
              </w:rPr>
            </w:pPr>
            <w:r>
              <w:rPr>
                <w:b/>
                <w:sz w:val="16"/>
                <w:rFonts w:ascii="Times New Roman" w:hAnsi="Times New Roman"/>
              </w:rPr>
              <w:t>(F.I.O.)</w:t>
            </w:r>
          </w:p>
        </w:tc>
        <w:tc>
          <w:tcPr>
            <w:tcW w:w="1277" w:type="pct"/>
          </w:tcPr>
          <w:p>
            <w:pPr>
              <w:jc w:val="center"/>
              <w:spacing w:after="0" w:line="240" w:lineRule="auto"/>
              <w:rPr>
                <w:b/>
                <w:sz w:val="16"/>
                <w:rFonts w:ascii="Times New Roman" w:hAnsi="Times New Roman"/>
              </w:rPr>
            </w:pPr>
          </w:p>
          <w:p>
            <w:pPr>
              <w:jc w:val="center"/>
              <w:spacing w:after="0" w:line="240" w:lineRule="auto"/>
              <w:rPr>
                <w:b/>
                <w:sz w:val="16"/>
                <w:rFonts w:ascii="Times New Roman" w:hAnsi="Times New Roman"/>
              </w:rPr>
            </w:pPr>
            <w:r>
              <w:rPr>
                <w:b/>
                <w:sz w:val="16"/>
                <w:rFonts w:ascii="Times New Roman" w:hAnsi="Times New Roman"/>
              </w:rPr>
              <w:t>_________________</w:t>
            </w:r>
          </w:p>
          <w:p>
            <w:pPr>
              <w:jc w:val="center"/>
              <w:spacing w:after="0" w:line="240" w:lineRule="auto"/>
              <w:rPr>
                <w:b/>
                <w:sz w:val="16"/>
                <w:rFonts w:ascii="Times New Roman" w:hAnsi="Times New Roman"/>
              </w:rPr>
            </w:pPr>
            <w:r>
              <w:rPr>
                <w:b/>
                <w:sz w:val="16"/>
                <w:rFonts w:ascii="Times New Roman" w:hAnsi="Times New Roman"/>
              </w:rPr>
              <w:t xml:space="preserve">(imzo, muhr)</w:t>
            </w:r>
          </w:p>
        </w:tc>
        <w:tc>
          <w:tcPr>
            <w:tcW w:w="903" w:type="pct"/>
          </w:tcPr>
          <w:p>
            <w:pPr>
              <w:jc w:val="both"/>
              <w:spacing w:after="0" w:line="240" w:lineRule="auto"/>
              <w:rPr>
                <w:b/>
                <w:sz w:val="16"/>
                <w:rFonts w:ascii="Times New Roman" w:hAnsi="Times New Roman"/>
              </w:rPr>
            </w:pPr>
          </w:p>
        </w:tc>
        <w:tc>
          <w:tcPr>
            <w:tcW w:w="993" w:type="pct"/>
          </w:tcPr>
          <w:p>
            <w:pPr>
              <w:jc w:val="both"/>
              <w:spacing w:after="0" w:line="240" w:lineRule="auto"/>
              <w:rPr>
                <w:b/>
                <w:sz w:val="16"/>
                <w:rFonts w:ascii="Times New Roman" w:hAnsi="Times New Roman"/>
              </w:rPr>
            </w:pPr>
          </w:p>
          <w:p>
            <w:pPr>
              <w:jc w:val="center"/>
              <w:spacing w:after="0" w:line="240" w:lineRule="auto"/>
              <w:rPr>
                <w:b/>
                <w:sz w:val="16"/>
                <w:rFonts w:ascii="Times New Roman" w:hAnsi="Times New Roman"/>
              </w:rPr>
            </w:pPr>
            <w:r>
              <w:rPr>
                <w:b/>
                <w:sz w:val="16"/>
                <w:rFonts w:ascii="Times New Roman" w:hAnsi="Times New Roman"/>
              </w:rPr>
              <w:t>________________</w:t>
            </w:r>
          </w:p>
          <w:p>
            <w:pPr>
              <w:jc w:val="center"/>
              <w:spacing w:after="0" w:line="240" w:lineRule="auto"/>
              <w:rPr>
                <w:b/>
                <w:sz w:val="16"/>
                <w:rFonts w:ascii="Times New Roman" w:hAnsi="Times New Roman"/>
              </w:rPr>
            </w:pPr>
            <w:r>
              <w:rPr>
                <w:b/>
                <w:sz w:val="16"/>
                <w:rFonts w:ascii="Times New Roman" w:hAnsi="Times New Roman"/>
              </w:rPr>
              <w:t>(sana)</w:t>
            </w:r>
          </w:p>
        </w:tc>
      </w:tr>
    </w:tbl>
    <w:p>
      <w:pPr>
        <w:jc w:val="right"/>
        <w:ind w:firstLine="567"/>
        <w:spacing w:before="4" w:after="4" w:line="240" w:lineRule="auto"/>
        <w:rPr>
          <w:i/>
          <w:rFonts w:ascii="Times New Roman" w:hAnsi="Times New Roman"/>
        </w:rPr>
      </w:pPr>
    </w:p>
    <w:p>
      <w:pPr>
        <w:jc w:val="right"/>
        <w:ind w:firstLine="567"/>
        <w:spacing w:before="4" w:after="4" w:line="240" w:lineRule="auto"/>
        <w:rPr>
          <w:i/>
          <w:rFonts w:ascii="Times New Roman" w:hAnsi="Times New Roman"/>
        </w:rPr>
      </w:pPr>
    </w:p>
    <w:p>
      <w:pPr>
        <w:jc w:val="right"/>
        <w:ind w:firstLine="567"/>
        <w:spacing w:before="4" w:after="4" w:line="240" w:lineRule="auto"/>
        <w:rPr>
          <w:i/>
          <w:rFonts w:ascii="Times New Roman" w:hAnsi="Times New Roman"/>
        </w:rPr>
      </w:pPr>
    </w:p>
    <w:p>
      <w:pPr>
        <w:jc w:val="right"/>
        <w:ind w:firstLine="567"/>
        <w:spacing w:before="4" w:after="4" w:line="240" w:lineRule="auto"/>
        <w:rPr>
          <w:i/>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both"/>
        <w:ind w:firstLine="570"/>
        <w:spacing w:after="0" w:line="240" w:lineRule="auto"/>
        <w:rPr>
          <w:sz w:val="26"/>
          <w:rFonts w:ascii="Times New Roman" w:hAnsi="Times New Roman"/>
        </w:rPr>
      </w:pPr>
    </w:p>
    <w:p>
      <w:pPr>
        <w:jc w:val="center"/>
        <w:ind w:left="6096"/>
        <w:spacing w:after="0" w:line="240" w:lineRule="auto"/>
        <w:rPr>
          <w:sz w:val="24"/>
          <w:rFonts w:ascii="Times New Roman" w:hAnsi="Times New Roman"/>
        </w:rPr>
      </w:pPr>
      <w:r>
        <w:rPr>
          <w:sz w:val="24"/>
          <w:rFonts w:ascii="Times New Roman" w:hAnsi="Times New Roman"/>
        </w:rPr>
        <w:t xml:space="preserve">20___y. “____” ___________dagi</w:t>
      </w:r>
    </w:p>
    <w:p>
      <w:pPr>
        <w:jc w:val="center"/>
        <w:ind w:left="6096"/>
        <w:spacing w:after="0" w:line="240" w:lineRule="auto"/>
        <w:rPr>
          <w:sz w:val="24"/>
          <w:rFonts w:ascii="Times New Roman" w:hAnsi="Times New Roman"/>
        </w:rPr>
      </w:pPr>
      <w:r>
        <w:rPr>
          <w:sz w:val="24"/>
          <w:rFonts w:ascii="Times New Roman" w:hAnsi="Times New Roman"/>
        </w:rPr>
        <w:t xml:space="preserve">______-sonli shartnomaga</w:t>
      </w:r>
    </w:p>
    <w:p>
      <w:pPr>
        <w:jc w:val="center"/>
        <w:ind w:left="6096"/>
        <w:spacing w:after="0" w:line="240" w:lineRule="auto"/>
        <w:rPr>
          <w:sz w:val="24"/>
          <w:rFonts w:ascii="Times New Roman" w:hAnsi="Times New Roman"/>
        </w:rPr>
      </w:pPr>
      <w:r>
        <w:rPr>
          <w:sz w:val="24"/>
          <w:rFonts w:ascii="Times New Roman" w:hAnsi="Times New Roman"/>
        </w:rPr>
        <w:t>ILOVA</w:t>
      </w:r>
    </w:p>
    <w:p>
      <w:pPr>
        <w:jc w:val="center"/>
        <w:spacing w:after="0" w:line="240" w:lineRule="auto"/>
        <w:rPr>
          <w:sz w:val="20"/>
          <w:rFonts w:ascii="Times New Roman" w:hAnsi="Times New Roman"/>
        </w:rPr>
      </w:pPr>
    </w:p>
    <w:p>
      <w:pPr>
        <w:jc w:val="center"/>
        <w:spacing w:after="0" w:line="240" w:lineRule="auto"/>
        <w:rPr>
          <w:b/>
          <w:sz w:val="20"/>
          <w:rFonts w:ascii="Times New Roman" w:hAnsi="Times New Roman"/>
        </w:rPr>
      </w:pPr>
      <w:r>
        <w:rPr>
          <w:b/>
          <w:sz w:val="20"/>
          <w:rFonts w:ascii="Times New Roman" w:hAnsi="Times New Roman"/>
        </w:rPr>
        <w:t xml:space="preserve">Foydalanishga qabul qilingan gaz isteʼmol qilish qurilmalari</w:t>
      </w:r>
    </w:p>
    <w:p>
      <w:pPr>
        <w:jc w:val="center"/>
        <w:spacing w:after="0" w:line="240" w:lineRule="auto"/>
        <w:rPr>
          <w:b/>
          <w:sz w:val="20"/>
          <w:rFonts w:ascii="Times New Roman" w:hAnsi="Times New Roman"/>
        </w:rPr>
      </w:pPr>
      <w:r>
        <w:rPr>
          <w:b/>
          <w:sz w:val="20"/>
          <w:rFonts w:ascii="Times New Roman" w:hAnsi="Times New Roman"/>
        </w:rPr>
        <w:t>ROʻYXATI</w:t>
      </w:r>
    </w:p>
    <w:p>
      <w:pPr>
        <w:jc w:val="center"/>
        <w:spacing w:after="0" w:line="240" w:lineRule="auto"/>
        <w:rPr>
          <w:sz w:val="20"/>
          <w:rFonts w:ascii="Times New Roman" w:hAnsi="Times New Roman"/>
        </w:rPr>
      </w:pPr>
    </w:p>
    <w:p>
      <w:pPr>
        <w:jc w:val="both"/>
        <w:ind w:firstLine="425"/>
        <w:spacing w:after="0" w:line="288" w:lineRule="auto"/>
        <w:rPr>
          <w:b/>
          <w:sz w:val="24"/>
          <w:rFonts w:ascii="Times New Roman" w:hAnsi="Times New Roman"/>
        </w:rPr>
      </w:pPr>
    </w:p>
    <w:tbl>
      <w:tblPr>
        <w:tblW w:w="9747" w:type="dxa"/>
        <w:tblBorders>
          <w:left w:sz="4" w:space="0" w:color="auto" w:val="single"/>
          <w:top w:sz="4" w:space="0" w:color="auto" w:val="single"/>
          <w:right w:sz="4" w:space="0" w:color="auto" w:val="single"/>
          <w:bottom w:sz="4" w:space="0" w:color="auto" w:val="single"/>
          <w:insideH w:sz="4" w:space="0" w:color="auto" w:val="single"/>
          <w:insideV w:sz="4" w:space="0" w:color="auto" w:val="single"/>
        </w:tblBorders>
      </w:tblPr>
      <w:tblGrid>
        <w:gridCol w:w="808"/>
        <w:gridCol w:w="2204"/>
        <w:gridCol w:w="1454"/>
        <w:gridCol w:w="1454"/>
        <w:gridCol w:w="1559"/>
        <w:gridCol w:w="2268"/>
      </w:tblGrid>
      <w:tr>
        <w:trPr>
          <w:trHeight w:val="470"/>
        </w:trPr>
        <w:tc>
          <w:tcPr>
            <w:tcW w:w="808" w:type="dxa"/>
            <w:vMerge w:val="restart"/>
            <w:shd w:fill="auto"/>
            <w:vAlign w:val="center"/>
          </w:tcPr>
          <w:p>
            <w:pPr>
              <w:jc w:val="center"/>
              <w:spacing w:line="288" w:lineRule="auto"/>
              <w:rPr>
                <w:b/>
                <w:sz w:val="24"/>
                <w:rFonts w:ascii="Times New Roman" w:hAnsi="Times New Roman"/>
              </w:rPr>
            </w:pPr>
            <w:r>
              <w:rPr>
                <w:b/>
                <w:sz w:val="24"/>
                <w:rFonts w:ascii="Times New Roman" w:hAnsi="Times New Roman"/>
              </w:rPr>
              <w:t>T/r</w:t>
            </w:r>
          </w:p>
        </w:tc>
        <w:tc>
          <w:tcPr>
            <w:tcW w:w="2204" w:type="dxa"/>
            <w:vMerge w:val="restart"/>
            <w:shd w:fill="auto"/>
            <w:vAlign w:val="center"/>
          </w:tcPr>
          <w:p>
            <w:pPr>
              <w:jc w:val="center"/>
              <w:spacing w:line="288" w:lineRule="auto"/>
              <w:rPr>
                <w:b/>
                <w:sz w:val="24"/>
                <w:rFonts w:ascii="Times New Roman" w:hAnsi="Times New Roman"/>
              </w:rPr>
            </w:pPr>
            <w:r>
              <w:rPr>
                <w:b/>
                <w:sz w:val="24"/>
                <w:rFonts w:ascii="Times New Roman" w:hAnsi="Times New Roman"/>
              </w:rPr>
              <w:t xml:space="preserve">Korxona, boʻlim, sex va boshqalarning nomlanishi</w:t>
            </w:r>
          </w:p>
        </w:tc>
        <w:tc>
          <w:tcPr>
            <w:tcW w:w="2908" w:type="dxa"/>
            <w:gridSpan w:val="2"/>
            <w:shd w:fill="auto"/>
          </w:tcPr>
          <w:p>
            <w:pPr>
              <w:jc w:val="center"/>
              <w:spacing w:line="288" w:lineRule="auto"/>
              <w:rPr>
                <w:b/>
                <w:sz w:val="24"/>
                <w:rFonts w:ascii="Times New Roman" w:hAnsi="Times New Roman"/>
              </w:rPr>
            </w:pPr>
            <w:r>
              <w:rPr>
                <w:b/>
                <w:sz w:val="24"/>
                <w:rFonts w:ascii="Times New Roman" w:hAnsi="Times New Roman"/>
              </w:rPr>
              <w:t>Agregatlar</w:t>
            </w:r>
          </w:p>
        </w:tc>
        <w:tc>
          <w:tcPr>
            <w:tcW w:w="1559" w:type="dxa"/>
            <w:vMerge w:val="restart"/>
            <w:shd w:fill="auto"/>
            <w:vAlign w:val="center"/>
          </w:tcPr>
          <w:p>
            <w:pPr>
              <w:jc w:val="center"/>
              <w:ind w:left="-57" w:right="-57"/>
              <w:spacing w:after="0" w:line="240" w:lineRule="auto"/>
              <w:rPr>
                <w:b/>
                <w:sz w:val="20"/>
                <w:rFonts w:ascii="Times New Roman" w:hAnsi="Times New Roman"/>
              </w:rPr>
            </w:pPr>
            <w:r>
              <w:rPr>
                <w:b/>
                <w:sz w:val="20"/>
                <w:rFonts w:ascii="Times New Roman" w:hAnsi="Times New Roman"/>
              </w:rPr>
              <w:t xml:space="preserve">Loyiha </w:t>
            </w:r>
          </w:p>
          <w:p>
            <w:pPr>
              <w:jc w:val="center"/>
              <w:ind w:left="-57" w:right="-57"/>
              <w:spacing w:after="0" w:line="240" w:lineRule="auto"/>
              <w:rPr>
                <w:b/>
                <w:sz w:val="20"/>
                <w:rFonts w:ascii="Times New Roman" w:hAnsi="Times New Roman"/>
              </w:rPr>
            </w:pPr>
            <w:r>
              <w:rPr>
                <w:b/>
                <w:sz w:val="20"/>
                <w:rFonts w:ascii="Times New Roman" w:hAnsi="Times New Roman"/>
              </w:rPr>
              <w:t xml:space="preserve">(pasport) boʻyicha gaz sarfi, </w:t>
            </w:r>
          </w:p>
          <w:p>
            <w:pPr>
              <w:jc w:val="center"/>
              <w:spacing w:line="288" w:lineRule="auto"/>
              <w:rPr>
                <w:sz w:val="24"/>
                <w:rFonts w:ascii="Times New Roman" w:hAnsi="Times New Roman"/>
              </w:rPr>
            </w:pPr>
            <w:r>
              <w:rPr>
                <w:b/>
                <w:sz w:val="20"/>
                <w:rFonts w:ascii="Times New Roman" w:hAnsi="Times New Roman"/>
              </w:rPr>
              <w:t>m</w:t>
            </w:r>
            <w:r>
              <w:rPr>
                <w:b/>
                <w:sz w:val="20"/>
                <w:rFonts w:ascii="Times New Roman" w:hAnsi="Times New Roman"/>
                <w:vertAlign w:val="superscript"/>
              </w:rPr>
              <w:t>3</w:t>
            </w:r>
            <w:r>
              <w:rPr>
                <w:b/>
                <w:sz w:val="20"/>
                <w:rFonts w:ascii="Times New Roman" w:hAnsi="Times New Roman"/>
              </w:rPr>
              <w:t>/chas</w:t>
            </w:r>
          </w:p>
        </w:tc>
        <w:tc>
          <w:tcPr>
            <w:tcW w:w="2268" w:type="dxa"/>
            <w:vMerge w:val="restart"/>
            <w:shd w:fill="auto"/>
            <w:vAlign w:val="center"/>
          </w:tcPr>
          <w:p>
            <w:pPr>
              <w:jc w:val="center"/>
              <w:spacing w:line="288" w:lineRule="auto"/>
              <w:rPr>
                <w:b/>
                <w:sz w:val="24"/>
                <w:rFonts w:ascii="Times New Roman" w:hAnsi="Times New Roman"/>
              </w:rPr>
            </w:pPr>
            <w:r>
              <w:rPr>
                <w:b/>
                <w:sz w:val="24"/>
                <w:rFonts w:ascii="Times New Roman" w:hAnsi="Times New Roman"/>
              </w:rPr>
              <w:t xml:space="preserve">Hisobga olish priborlari turlari</w:t>
            </w:r>
          </w:p>
        </w:tc>
      </w:tr>
      <w:tr>
        <w:trPr>
          <w:trHeight w:val="727"/>
        </w:trPr>
        <w:tc>
          <w:tcPr>
            <w:tcW w:w="808" w:type="dxa"/>
            <w:vMerge w:val="continue"/>
            <w:shd w:fill="auto"/>
            <w:vAlign w:val="center"/>
          </w:tcPr>
          <w:p>
            <w:pPr>
              <w:jc w:val="center"/>
              <w:spacing w:line="288" w:lineRule="auto"/>
              <w:rPr>
                <w:sz w:val="24"/>
                <w:rFonts w:ascii="Times New Roman" w:hAnsi="Times New Roman"/>
              </w:rPr>
            </w:pPr>
          </w:p>
        </w:tc>
        <w:tc>
          <w:tcPr>
            <w:tcW w:w="2204" w:type="dxa"/>
            <w:vMerge w:val="continue"/>
            <w:shd w:fill="auto"/>
            <w:vAlign w:val="center"/>
          </w:tcPr>
          <w:p>
            <w:pPr>
              <w:jc w:val="center"/>
              <w:spacing w:line="288" w:lineRule="auto"/>
              <w:rPr>
                <w:sz w:val="24"/>
                <w:rFonts w:ascii="Times New Roman" w:hAnsi="Times New Roman"/>
              </w:rPr>
            </w:pPr>
          </w:p>
        </w:tc>
        <w:tc>
          <w:tcPr>
            <w:tcW w:w="1454" w:type="dxa"/>
            <w:shd w:fill="auto"/>
            <w:vAlign w:val="center"/>
          </w:tcPr>
          <w:p>
            <w:pPr>
              <w:jc w:val="center"/>
              <w:spacing w:line="288" w:lineRule="auto"/>
              <w:rPr>
                <w:b/>
                <w:sz w:val="24"/>
                <w:rFonts w:ascii="Times New Roman" w:hAnsi="Times New Roman"/>
              </w:rPr>
            </w:pPr>
            <w:r>
              <w:rPr>
                <w:b/>
                <w:rFonts w:ascii="Times New Roman" w:hAnsi="Times New Roman"/>
              </w:rPr>
              <w:t>nomlanishi</w:t>
            </w:r>
          </w:p>
        </w:tc>
        <w:tc>
          <w:tcPr>
            <w:tcW w:w="1454" w:type="dxa"/>
            <w:shd w:fill="auto"/>
            <w:vAlign w:val="center"/>
          </w:tcPr>
          <w:p>
            <w:pPr>
              <w:jc w:val="center"/>
              <w:spacing w:line="288" w:lineRule="auto"/>
              <w:rPr>
                <w:b/>
                <w:sz w:val="24"/>
                <w:rFonts w:ascii="Times New Roman" w:hAnsi="Times New Roman"/>
              </w:rPr>
            </w:pPr>
            <w:r>
              <w:rPr>
                <w:b/>
                <w:sz w:val="24"/>
                <w:rFonts w:ascii="Times New Roman" w:hAnsi="Times New Roman"/>
              </w:rPr>
              <w:t>soni</w:t>
            </w:r>
          </w:p>
        </w:tc>
        <w:tc>
          <w:tcPr>
            <w:tcW w:w="1559" w:type="dxa"/>
            <w:vMerge w:val="continue"/>
            <w:shd w:fill="auto"/>
          </w:tcPr>
          <w:p>
            <w:pPr>
              <w:jc w:val="both"/>
              <w:spacing w:line="288" w:lineRule="auto"/>
              <w:rPr>
                <w:b/>
                <w:sz w:val="24"/>
                <w:rFonts w:ascii="Times New Roman" w:hAnsi="Times New Roman"/>
              </w:rPr>
            </w:pPr>
          </w:p>
        </w:tc>
        <w:tc>
          <w:tcPr>
            <w:tcW w:w="2268" w:type="dxa"/>
            <w:vMerge w:val="continue"/>
            <w:shd w:fill="auto"/>
          </w:tcPr>
          <w:p>
            <w:pPr>
              <w:jc w:val="both"/>
              <w:spacing w:line="288" w:lineRule="auto"/>
              <w:rPr>
                <w:b/>
                <w:sz w:val="24"/>
                <w:rFonts w:ascii="Times New Roman" w:hAnsi="Times New Roman"/>
              </w:rPr>
            </w:pPr>
          </w:p>
        </w:tc>
      </w:tr>
      <w:tr>
        <w:tc>
          <w:tcPr>
            <w:tcW w:w="808" w:type="dxa"/>
            <w:shd w:fill="auto"/>
          </w:tcPr>
          <w:p>
            <w:pPr>
              <w:jc w:val="both"/>
              <w:spacing w:line="288" w:lineRule="auto"/>
              <w:rPr>
                <w:b/>
                <w:sz w:val="24"/>
                <w:rFonts w:ascii="Times New Roman" w:hAnsi="Times New Roman"/>
              </w:rPr>
            </w:pPr>
          </w:p>
        </w:tc>
        <w:tc>
          <w:tcPr>
            <w:tcW w:w="2204" w:type="dxa"/>
            <w:shd w:fill="auto"/>
          </w:tcPr>
          <w:p>
            <w:pPr>
              <w:jc w:val="both"/>
              <w:spacing w:line="288" w:lineRule="auto"/>
              <w:rPr>
                <w:b/>
                <w:sz w:val="24"/>
                <w:rFonts w:ascii="Times New Roman" w:hAnsi="Times New Roman"/>
              </w:rPr>
            </w:pPr>
          </w:p>
        </w:tc>
        <w:tc>
          <w:tcPr>
            <w:tcW w:w="1454" w:type="dxa"/>
            <w:shd w:fill="auto"/>
          </w:tcPr>
          <w:p>
            <w:pPr>
              <w:jc w:val="both"/>
              <w:spacing w:line="288" w:lineRule="auto"/>
              <w:rPr>
                <w:b/>
                <w:sz w:val="24"/>
                <w:rFonts w:ascii="Times New Roman" w:hAnsi="Times New Roman"/>
              </w:rPr>
            </w:pPr>
          </w:p>
        </w:tc>
        <w:tc>
          <w:tcPr>
            <w:tcW w:w="1454" w:type="dxa"/>
            <w:shd w:fill="auto"/>
          </w:tcPr>
          <w:p>
            <w:pPr>
              <w:jc w:val="both"/>
              <w:spacing w:line="288" w:lineRule="auto"/>
              <w:rPr>
                <w:b/>
                <w:sz w:val="24"/>
                <w:rFonts w:ascii="Times New Roman" w:hAnsi="Times New Roman"/>
              </w:rPr>
            </w:pPr>
          </w:p>
        </w:tc>
        <w:tc>
          <w:tcPr>
            <w:tcW w:w="1559" w:type="dxa"/>
            <w:shd w:fill="auto"/>
          </w:tcPr>
          <w:p>
            <w:pPr>
              <w:jc w:val="both"/>
              <w:spacing w:line="288" w:lineRule="auto"/>
              <w:rPr>
                <w:b/>
                <w:sz w:val="24"/>
                <w:rFonts w:ascii="Times New Roman" w:hAnsi="Times New Roman"/>
              </w:rPr>
            </w:pPr>
          </w:p>
        </w:tc>
        <w:tc>
          <w:tcPr>
            <w:tcW w:w="2268" w:type="dxa"/>
            <w:shd w:fill="auto"/>
          </w:tcPr>
          <w:p>
            <w:pPr>
              <w:jc w:val="both"/>
              <w:spacing w:line="288" w:lineRule="auto"/>
              <w:rPr>
                <w:b/>
                <w:sz w:val="24"/>
                <w:rFonts w:ascii="Times New Roman" w:hAnsi="Times New Roman"/>
              </w:rPr>
            </w:pPr>
          </w:p>
        </w:tc>
      </w:tr>
      <w:tr>
        <w:tc>
          <w:tcPr>
            <w:tcW w:w="808" w:type="dxa"/>
            <w:shd w:fill="auto"/>
          </w:tcPr>
          <w:p>
            <w:pPr>
              <w:jc w:val="both"/>
              <w:spacing w:line="288" w:lineRule="auto"/>
              <w:rPr>
                <w:b/>
                <w:sz w:val="24"/>
                <w:rFonts w:ascii="Times New Roman" w:hAnsi="Times New Roman"/>
              </w:rPr>
            </w:pPr>
          </w:p>
        </w:tc>
        <w:tc>
          <w:tcPr>
            <w:tcW w:w="2204" w:type="dxa"/>
            <w:shd w:fill="auto"/>
          </w:tcPr>
          <w:p>
            <w:pPr>
              <w:jc w:val="both"/>
              <w:spacing w:line="288" w:lineRule="auto"/>
              <w:rPr>
                <w:b/>
                <w:sz w:val="24"/>
                <w:rFonts w:ascii="Times New Roman" w:hAnsi="Times New Roman"/>
              </w:rPr>
            </w:pPr>
          </w:p>
        </w:tc>
        <w:tc>
          <w:tcPr>
            <w:tcW w:w="1454" w:type="dxa"/>
            <w:shd w:fill="auto"/>
          </w:tcPr>
          <w:p>
            <w:pPr>
              <w:jc w:val="both"/>
              <w:spacing w:line="288" w:lineRule="auto"/>
              <w:rPr>
                <w:b/>
                <w:sz w:val="24"/>
                <w:rFonts w:ascii="Times New Roman" w:hAnsi="Times New Roman"/>
              </w:rPr>
            </w:pPr>
          </w:p>
        </w:tc>
        <w:tc>
          <w:tcPr>
            <w:tcW w:w="1454" w:type="dxa"/>
            <w:shd w:fill="auto"/>
          </w:tcPr>
          <w:p>
            <w:pPr>
              <w:jc w:val="both"/>
              <w:spacing w:line="288" w:lineRule="auto"/>
              <w:rPr>
                <w:b/>
                <w:sz w:val="24"/>
                <w:rFonts w:ascii="Times New Roman" w:hAnsi="Times New Roman"/>
              </w:rPr>
            </w:pPr>
          </w:p>
        </w:tc>
        <w:tc>
          <w:tcPr>
            <w:tcW w:w="1559" w:type="dxa"/>
            <w:shd w:fill="auto"/>
          </w:tcPr>
          <w:p>
            <w:pPr>
              <w:jc w:val="both"/>
              <w:spacing w:line="288" w:lineRule="auto"/>
              <w:rPr>
                <w:b/>
                <w:sz w:val="24"/>
                <w:rFonts w:ascii="Times New Roman" w:hAnsi="Times New Roman"/>
              </w:rPr>
            </w:pPr>
          </w:p>
        </w:tc>
        <w:tc>
          <w:tcPr>
            <w:tcW w:w="2268" w:type="dxa"/>
            <w:shd w:fill="auto"/>
          </w:tcPr>
          <w:p>
            <w:pPr>
              <w:jc w:val="both"/>
              <w:spacing w:line="288" w:lineRule="auto"/>
              <w:rPr>
                <w:b/>
                <w:sz w:val="24"/>
                <w:rFonts w:ascii="Times New Roman" w:hAnsi="Times New Roman"/>
              </w:rPr>
            </w:pPr>
          </w:p>
        </w:tc>
      </w:tr>
      <w:tr>
        <w:tc>
          <w:tcPr>
            <w:tcW w:w="808" w:type="dxa"/>
            <w:shd w:fill="auto"/>
          </w:tcPr>
          <w:p>
            <w:pPr>
              <w:jc w:val="both"/>
              <w:spacing w:line="288" w:lineRule="auto"/>
              <w:rPr>
                <w:b/>
                <w:sz w:val="24"/>
                <w:rFonts w:ascii="Times New Roman" w:hAnsi="Times New Roman"/>
              </w:rPr>
            </w:pPr>
          </w:p>
        </w:tc>
        <w:tc>
          <w:tcPr>
            <w:tcW w:w="2204" w:type="dxa"/>
            <w:shd w:fill="auto"/>
          </w:tcPr>
          <w:p>
            <w:pPr>
              <w:jc w:val="both"/>
              <w:spacing w:line="288" w:lineRule="auto"/>
              <w:rPr>
                <w:b/>
                <w:sz w:val="24"/>
                <w:rFonts w:ascii="Times New Roman" w:hAnsi="Times New Roman"/>
              </w:rPr>
            </w:pPr>
          </w:p>
        </w:tc>
        <w:tc>
          <w:tcPr>
            <w:tcW w:w="1454" w:type="dxa"/>
            <w:shd w:fill="auto"/>
          </w:tcPr>
          <w:p>
            <w:pPr>
              <w:jc w:val="both"/>
              <w:spacing w:line="288" w:lineRule="auto"/>
              <w:rPr>
                <w:b/>
                <w:sz w:val="24"/>
                <w:rFonts w:ascii="Times New Roman" w:hAnsi="Times New Roman"/>
              </w:rPr>
            </w:pPr>
          </w:p>
        </w:tc>
        <w:tc>
          <w:tcPr>
            <w:tcW w:w="1454" w:type="dxa"/>
            <w:shd w:fill="auto"/>
          </w:tcPr>
          <w:p>
            <w:pPr>
              <w:jc w:val="both"/>
              <w:spacing w:line="288" w:lineRule="auto"/>
              <w:rPr>
                <w:b/>
                <w:sz w:val="24"/>
                <w:rFonts w:ascii="Times New Roman" w:hAnsi="Times New Roman"/>
              </w:rPr>
            </w:pPr>
          </w:p>
        </w:tc>
        <w:tc>
          <w:tcPr>
            <w:tcW w:w="1559" w:type="dxa"/>
            <w:shd w:fill="auto"/>
          </w:tcPr>
          <w:p>
            <w:pPr>
              <w:jc w:val="both"/>
              <w:spacing w:line="288" w:lineRule="auto"/>
              <w:rPr>
                <w:b/>
                <w:sz w:val="24"/>
                <w:rFonts w:ascii="Times New Roman" w:hAnsi="Times New Roman"/>
              </w:rPr>
            </w:pPr>
          </w:p>
        </w:tc>
        <w:tc>
          <w:tcPr>
            <w:tcW w:w="2268" w:type="dxa"/>
            <w:shd w:fill="auto"/>
          </w:tcPr>
          <w:p>
            <w:pPr>
              <w:jc w:val="both"/>
              <w:spacing w:line="288" w:lineRule="auto"/>
              <w:rPr>
                <w:b/>
                <w:sz w:val="24"/>
                <w:rFonts w:ascii="Times New Roman" w:hAnsi="Times New Roman"/>
              </w:rPr>
            </w:pPr>
          </w:p>
        </w:tc>
      </w:tr>
      <w:tr>
        <w:tc>
          <w:tcPr>
            <w:tcW w:w="808" w:type="dxa"/>
            <w:shd w:fill="auto"/>
          </w:tcPr>
          <w:p>
            <w:pPr>
              <w:jc w:val="both"/>
              <w:spacing w:line="288" w:lineRule="auto"/>
              <w:rPr>
                <w:b/>
                <w:sz w:val="24"/>
                <w:rFonts w:ascii="Times New Roman" w:hAnsi="Times New Roman"/>
              </w:rPr>
            </w:pPr>
          </w:p>
        </w:tc>
        <w:tc>
          <w:tcPr>
            <w:tcW w:w="2204" w:type="dxa"/>
            <w:shd w:fill="auto"/>
          </w:tcPr>
          <w:p>
            <w:pPr>
              <w:jc w:val="both"/>
              <w:spacing w:line="288" w:lineRule="auto"/>
              <w:rPr>
                <w:b/>
                <w:sz w:val="24"/>
                <w:rFonts w:ascii="Times New Roman" w:hAnsi="Times New Roman"/>
              </w:rPr>
            </w:pPr>
          </w:p>
        </w:tc>
        <w:tc>
          <w:tcPr>
            <w:tcW w:w="1454" w:type="dxa"/>
            <w:shd w:fill="auto"/>
          </w:tcPr>
          <w:p>
            <w:pPr>
              <w:jc w:val="both"/>
              <w:spacing w:line="288" w:lineRule="auto"/>
              <w:rPr>
                <w:b/>
                <w:sz w:val="24"/>
                <w:rFonts w:ascii="Times New Roman" w:hAnsi="Times New Roman"/>
              </w:rPr>
            </w:pPr>
          </w:p>
        </w:tc>
        <w:tc>
          <w:tcPr>
            <w:tcW w:w="1454" w:type="dxa"/>
            <w:shd w:fill="auto"/>
          </w:tcPr>
          <w:p>
            <w:pPr>
              <w:jc w:val="both"/>
              <w:spacing w:line="288" w:lineRule="auto"/>
              <w:rPr>
                <w:b/>
                <w:sz w:val="24"/>
                <w:rFonts w:ascii="Times New Roman" w:hAnsi="Times New Roman"/>
              </w:rPr>
            </w:pPr>
          </w:p>
        </w:tc>
        <w:tc>
          <w:tcPr>
            <w:tcW w:w="1559" w:type="dxa"/>
            <w:shd w:fill="auto"/>
          </w:tcPr>
          <w:p>
            <w:pPr>
              <w:jc w:val="both"/>
              <w:spacing w:line="288" w:lineRule="auto"/>
              <w:rPr>
                <w:b/>
                <w:sz w:val="24"/>
                <w:rFonts w:ascii="Times New Roman" w:hAnsi="Times New Roman"/>
              </w:rPr>
            </w:pPr>
          </w:p>
        </w:tc>
        <w:tc>
          <w:tcPr>
            <w:tcW w:w="2268" w:type="dxa"/>
            <w:shd w:fill="auto"/>
          </w:tcPr>
          <w:p>
            <w:pPr>
              <w:jc w:val="both"/>
              <w:spacing w:line="288" w:lineRule="auto"/>
              <w:rPr>
                <w:b/>
                <w:sz w:val="24"/>
                <w:rFonts w:ascii="Times New Roman" w:hAnsi="Times New Roman"/>
              </w:rPr>
            </w:pPr>
          </w:p>
        </w:tc>
      </w:tr>
      <w:tr>
        <w:tc>
          <w:tcPr>
            <w:tcW w:w="808" w:type="dxa"/>
            <w:shd w:fill="auto"/>
          </w:tcPr>
          <w:p>
            <w:pPr>
              <w:jc w:val="both"/>
              <w:spacing w:line="288" w:lineRule="auto"/>
              <w:rPr>
                <w:b/>
                <w:sz w:val="24"/>
                <w:rFonts w:ascii="Times New Roman" w:hAnsi="Times New Roman"/>
              </w:rPr>
            </w:pPr>
          </w:p>
        </w:tc>
        <w:tc>
          <w:tcPr>
            <w:tcW w:w="2204" w:type="dxa"/>
            <w:shd w:fill="auto"/>
          </w:tcPr>
          <w:p>
            <w:pPr>
              <w:jc w:val="both"/>
              <w:spacing w:line="288" w:lineRule="auto"/>
              <w:rPr>
                <w:b/>
                <w:sz w:val="24"/>
                <w:rFonts w:ascii="Times New Roman" w:hAnsi="Times New Roman"/>
              </w:rPr>
            </w:pPr>
          </w:p>
        </w:tc>
        <w:tc>
          <w:tcPr>
            <w:tcW w:w="1454" w:type="dxa"/>
            <w:shd w:fill="auto"/>
          </w:tcPr>
          <w:p>
            <w:pPr>
              <w:jc w:val="both"/>
              <w:spacing w:line="288" w:lineRule="auto"/>
              <w:rPr>
                <w:b/>
                <w:sz w:val="24"/>
                <w:rFonts w:ascii="Times New Roman" w:hAnsi="Times New Roman"/>
              </w:rPr>
            </w:pPr>
          </w:p>
        </w:tc>
        <w:tc>
          <w:tcPr>
            <w:tcW w:w="1454" w:type="dxa"/>
            <w:shd w:fill="auto"/>
          </w:tcPr>
          <w:p>
            <w:pPr>
              <w:jc w:val="both"/>
              <w:spacing w:line="288" w:lineRule="auto"/>
              <w:rPr>
                <w:b/>
                <w:sz w:val="24"/>
                <w:rFonts w:ascii="Times New Roman" w:hAnsi="Times New Roman"/>
              </w:rPr>
            </w:pPr>
          </w:p>
        </w:tc>
        <w:tc>
          <w:tcPr>
            <w:tcW w:w="1559" w:type="dxa"/>
            <w:shd w:fill="auto"/>
          </w:tcPr>
          <w:p>
            <w:pPr>
              <w:jc w:val="both"/>
              <w:spacing w:line="288" w:lineRule="auto"/>
              <w:rPr>
                <w:b/>
                <w:sz w:val="24"/>
                <w:rFonts w:ascii="Times New Roman" w:hAnsi="Times New Roman"/>
              </w:rPr>
            </w:pPr>
          </w:p>
        </w:tc>
        <w:tc>
          <w:tcPr>
            <w:tcW w:w="2268" w:type="dxa"/>
            <w:shd w:fill="auto"/>
          </w:tcPr>
          <w:p>
            <w:pPr>
              <w:jc w:val="both"/>
              <w:spacing w:line="288" w:lineRule="auto"/>
              <w:rPr>
                <w:b/>
                <w:sz w:val="24"/>
                <w:rFonts w:ascii="Times New Roman" w:hAnsi="Times New Roman"/>
              </w:rPr>
            </w:pPr>
          </w:p>
        </w:tc>
      </w:tr>
      <w:tr>
        <w:tc>
          <w:tcPr>
            <w:tcW w:w="808" w:type="dxa"/>
            <w:shd w:fill="auto"/>
          </w:tcPr>
          <w:p>
            <w:pPr>
              <w:jc w:val="both"/>
              <w:spacing w:line="288" w:lineRule="auto"/>
              <w:rPr>
                <w:b/>
                <w:sz w:val="24"/>
                <w:rFonts w:ascii="Times New Roman" w:hAnsi="Times New Roman"/>
              </w:rPr>
            </w:pPr>
          </w:p>
        </w:tc>
        <w:tc>
          <w:tcPr>
            <w:tcW w:w="2204" w:type="dxa"/>
            <w:shd w:fill="auto"/>
          </w:tcPr>
          <w:p>
            <w:pPr>
              <w:jc w:val="both"/>
              <w:spacing w:line="288" w:lineRule="auto"/>
              <w:rPr>
                <w:b/>
                <w:sz w:val="24"/>
                <w:rFonts w:ascii="Times New Roman" w:hAnsi="Times New Roman"/>
              </w:rPr>
            </w:pPr>
          </w:p>
        </w:tc>
        <w:tc>
          <w:tcPr>
            <w:tcW w:w="1454" w:type="dxa"/>
            <w:shd w:fill="auto"/>
          </w:tcPr>
          <w:p>
            <w:pPr>
              <w:jc w:val="both"/>
              <w:spacing w:line="288" w:lineRule="auto"/>
              <w:rPr>
                <w:b/>
                <w:sz w:val="24"/>
                <w:rFonts w:ascii="Times New Roman" w:hAnsi="Times New Roman"/>
              </w:rPr>
            </w:pPr>
          </w:p>
        </w:tc>
        <w:tc>
          <w:tcPr>
            <w:tcW w:w="1454" w:type="dxa"/>
            <w:shd w:fill="auto"/>
          </w:tcPr>
          <w:p>
            <w:pPr>
              <w:jc w:val="both"/>
              <w:spacing w:line="288" w:lineRule="auto"/>
              <w:rPr>
                <w:b/>
                <w:sz w:val="24"/>
                <w:rFonts w:ascii="Times New Roman" w:hAnsi="Times New Roman"/>
              </w:rPr>
            </w:pPr>
          </w:p>
        </w:tc>
        <w:tc>
          <w:tcPr>
            <w:tcW w:w="1559" w:type="dxa"/>
            <w:shd w:fill="auto"/>
          </w:tcPr>
          <w:p>
            <w:pPr>
              <w:jc w:val="both"/>
              <w:spacing w:line="288" w:lineRule="auto"/>
              <w:rPr>
                <w:b/>
                <w:sz w:val="24"/>
                <w:rFonts w:ascii="Times New Roman" w:hAnsi="Times New Roman"/>
              </w:rPr>
            </w:pPr>
          </w:p>
        </w:tc>
        <w:tc>
          <w:tcPr>
            <w:tcW w:w="2268" w:type="dxa"/>
            <w:shd w:fill="auto"/>
          </w:tcPr>
          <w:p>
            <w:pPr>
              <w:jc w:val="both"/>
              <w:spacing w:line="288" w:lineRule="auto"/>
              <w:rPr>
                <w:b/>
                <w:sz w:val="24"/>
                <w:rFonts w:ascii="Times New Roman" w:hAnsi="Times New Roman"/>
              </w:rPr>
            </w:pPr>
          </w:p>
        </w:tc>
      </w:tr>
      <w:tr>
        <w:tc>
          <w:tcPr>
            <w:tcW w:w="808" w:type="dxa"/>
            <w:shd w:fill="auto"/>
          </w:tcPr>
          <w:p>
            <w:pPr>
              <w:jc w:val="both"/>
              <w:spacing w:line="288" w:lineRule="auto"/>
              <w:rPr>
                <w:b/>
                <w:sz w:val="24"/>
                <w:rFonts w:ascii="Times New Roman" w:hAnsi="Times New Roman"/>
              </w:rPr>
            </w:pPr>
          </w:p>
        </w:tc>
        <w:tc>
          <w:tcPr>
            <w:tcW w:w="2204" w:type="dxa"/>
            <w:shd w:fill="auto"/>
          </w:tcPr>
          <w:p>
            <w:pPr>
              <w:jc w:val="both"/>
              <w:spacing w:line="288" w:lineRule="auto"/>
              <w:rPr>
                <w:b/>
                <w:sz w:val="24"/>
                <w:rFonts w:ascii="Times New Roman" w:hAnsi="Times New Roman"/>
              </w:rPr>
            </w:pPr>
          </w:p>
        </w:tc>
        <w:tc>
          <w:tcPr>
            <w:tcW w:w="1454" w:type="dxa"/>
            <w:shd w:fill="auto"/>
          </w:tcPr>
          <w:p>
            <w:pPr>
              <w:jc w:val="both"/>
              <w:spacing w:line="288" w:lineRule="auto"/>
              <w:rPr>
                <w:b/>
                <w:sz w:val="24"/>
                <w:rFonts w:ascii="Times New Roman" w:hAnsi="Times New Roman"/>
              </w:rPr>
            </w:pPr>
          </w:p>
        </w:tc>
        <w:tc>
          <w:tcPr>
            <w:tcW w:w="1454" w:type="dxa"/>
            <w:shd w:fill="auto"/>
          </w:tcPr>
          <w:p>
            <w:pPr>
              <w:jc w:val="both"/>
              <w:spacing w:line="288" w:lineRule="auto"/>
              <w:rPr>
                <w:b/>
                <w:sz w:val="24"/>
                <w:rFonts w:ascii="Times New Roman" w:hAnsi="Times New Roman"/>
              </w:rPr>
            </w:pPr>
          </w:p>
        </w:tc>
        <w:tc>
          <w:tcPr>
            <w:tcW w:w="1559" w:type="dxa"/>
            <w:shd w:fill="auto"/>
          </w:tcPr>
          <w:p>
            <w:pPr>
              <w:jc w:val="both"/>
              <w:spacing w:line="288" w:lineRule="auto"/>
              <w:rPr>
                <w:b/>
                <w:sz w:val="24"/>
                <w:rFonts w:ascii="Times New Roman" w:hAnsi="Times New Roman"/>
              </w:rPr>
            </w:pPr>
          </w:p>
        </w:tc>
        <w:tc>
          <w:tcPr>
            <w:tcW w:w="2268" w:type="dxa"/>
            <w:shd w:fill="auto"/>
          </w:tcPr>
          <w:p>
            <w:pPr>
              <w:jc w:val="both"/>
              <w:spacing w:line="288" w:lineRule="auto"/>
              <w:rPr>
                <w:b/>
                <w:sz w:val="24"/>
                <w:rFonts w:ascii="Times New Roman" w:hAnsi="Times New Roman"/>
              </w:rPr>
            </w:pPr>
          </w:p>
        </w:tc>
      </w:tr>
    </w:tbl>
    <w:p>
      <w:pPr>
        <w:jc w:val="center"/>
        <w:spacing w:after="0" w:line="240" w:lineRule="auto"/>
        <w:rPr>
          <w:sz w:val="20"/>
          <w:rFonts w:ascii="Times New Roman" w:hAnsi="Times New Roman"/>
        </w:rPr>
      </w:pPr>
    </w:p>
    <w:p>
      <w:pPr>
        <w:spacing w:after="0" w:line="240" w:lineRule="auto"/>
        <w:rPr>
          <w:sz w:val="20"/>
          <w:rFonts w:ascii="Times New Roman" w:hAnsi="Times New Roman"/>
        </w:rPr>
      </w:pPr>
    </w:p>
    <w:p>
      <w:pPr>
        <w:jc w:val="center"/>
        <w:spacing w:after="0" w:line="240" w:lineRule="auto"/>
        <w:rPr>
          <w:b/>
          <w:sz w:val="20"/>
          <w:rFonts w:ascii="Times New Roman" w:hAnsi="Times New Roman"/>
        </w:rPr>
      </w:pPr>
      <w:r>
        <w:rPr>
          <w:b/>
          <w:sz w:val="20"/>
          <w:rFonts w:ascii="Times New Roman" w:hAnsi="Times New Roman"/>
        </w:rPr>
        <w:t>Kelishilgan:</w:t>
      </w:r>
    </w:p>
    <w:p>
      <w:pPr>
        <w:jc w:val="center"/>
        <w:spacing w:after="0" w:line="240" w:lineRule="auto"/>
        <w:rPr>
          <w:sz w:val="20"/>
          <w:rFonts w:ascii="Times New Roman" w:hAnsi="Times New Roman"/>
        </w:rPr>
      </w:pPr>
    </w:p>
    <w:tbl>
      <w:tblPr>
        <w:tblW w:w="5073" w:type="pct"/>
        <w:jc w:val="center"/>
        <w:tblCellMar>
          <w:left w:w="0" w:type="dxa"/>
          <w:right w:w="0" w:type="dxa"/>
        </w:tblCellMar>
      </w:tblPr>
      <w:tblGrid>
        <w:gridCol w:w="1195"/>
        <w:gridCol w:w="868"/>
        <w:gridCol w:w="1410"/>
        <w:gridCol w:w="2024"/>
        <w:gridCol w:w="1271"/>
        <w:gridCol w:w="1813"/>
        <w:gridCol w:w="1197"/>
      </w:tblGrid>
      <w:tr>
        <w:trPr>
          <w:jc w:val="center"/>
        </w:trPr>
        <w:tc>
          <w:tcPr>
            <w:tcW w:w="1776" w:type="pct"/>
            <w:gridSpan w:val="3"/>
          </w:tcPr>
          <w:p>
            <w:pPr>
              <w:jc w:val="center"/>
              <w:spacing w:after="0" w:line="240" w:lineRule="auto"/>
              <w:rPr>
                <w:b/>
                <w:sz w:val="20"/>
                <w:rFonts w:ascii="Times New Roman" w:hAnsi="Times New Roman"/>
              </w:rPr>
            </w:pPr>
            <w:r>
              <w:rPr>
                <w:b/>
                <w:sz w:val="20"/>
                <w:rFonts w:ascii="Times New Roman" w:hAnsi="Times New Roman"/>
              </w:rPr>
              <w:t xml:space="preserve">Yetkazib beruvchi</w:t>
            </w:r>
          </w:p>
          <w:p>
            <w:pPr>
              <w:jc w:val="center"/>
              <w:spacing w:after="0" w:line="240" w:lineRule="auto"/>
              <w:rPr>
                <w:sz w:val="20"/>
                <w:rFonts w:ascii="Times New Roman" w:hAnsi="Times New Roman"/>
              </w:rPr>
            </w:pPr>
            <w:r>
              <w:rPr>
                <w:sz w:val="20"/>
                <w:rFonts w:ascii="Times New Roman" w:hAnsi="Times New Roman"/>
              </w:rPr>
              <w:t xml:space="preserve">   </w:t>
            </w:r>
          </w:p>
        </w:tc>
        <w:tc>
          <w:tcPr>
            <w:tcW w:w="1035" w:type="pct"/>
          </w:tcPr>
          <w:p>
            <w:pPr>
              <w:jc w:val="center"/>
              <w:spacing w:after="0" w:line="240" w:lineRule="auto"/>
              <w:rPr>
                <w:sz w:val="20"/>
                <w:rFonts w:ascii="Times New Roman" w:hAnsi="Times New Roman"/>
              </w:rPr>
            </w:pPr>
          </w:p>
        </w:tc>
        <w:tc>
          <w:tcPr>
            <w:tcW w:w="2189" w:type="pct"/>
            <w:gridSpan w:val="3"/>
          </w:tcPr>
          <w:p>
            <w:pPr>
              <w:jc w:val="center"/>
              <w:spacing w:after="0" w:line="240" w:lineRule="auto"/>
              <w:rPr>
                <w:b/>
                <w:sz w:val="20"/>
                <w:rFonts w:ascii="Times New Roman" w:hAnsi="Times New Roman"/>
              </w:rPr>
            </w:pPr>
            <w:r>
              <w:rPr>
                <w:b/>
                <w:sz w:val="20"/>
                <w:rFonts w:ascii="Times New Roman" w:hAnsi="Times New Roman"/>
              </w:rPr>
              <w:t>Isteʼmolchi</w:t>
            </w:r>
          </w:p>
          <w:p>
            <w:pPr>
              <w:jc w:val="center"/>
              <w:spacing w:after="0" w:line="240" w:lineRule="auto"/>
              <w:rPr>
                <w:sz w:val="20"/>
                <w:rFonts w:ascii="Times New Roman" w:hAnsi="Times New Roman"/>
              </w:rPr>
            </w:pPr>
            <w:r>
              <w:rPr>
                <w:sz w:val="20"/>
                <w:rFonts w:ascii="Times New Roman" w:hAnsi="Times New Roman"/>
              </w:rPr>
              <w:t xml:space="preserve"> </w:t>
            </w:r>
          </w:p>
        </w:tc>
      </w:tr>
      <w:tr>
        <w:trPr>
          <w:jc w:val="center"/>
        </w:trPr>
        <w:tc>
          <w:tcPr>
            <w:tcW w:w="1776" w:type="pct"/>
            <w:gridSpan w:val="3"/>
          </w:tcPr>
          <w:p>
            <w:pPr>
              <w:spacing w:after="0" w:line="240" w:lineRule="auto"/>
              <w:rPr>
                <w:b/>
                <w:sz w:val="20"/>
                <w:rFonts w:ascii="Times New Roman" w:hAnsi="Times New Roman"/>
              </w:rPr>
            </w:pPr>
            <w:r>
              <w:rPr>
                <w:b/>
                <w:vanish w:val="false"/>
                <w:sz w:val="20"/>
                <w:rFonts w:ascii="Times New Roman" w:hAnsi="Times New Roman"/>
              </w:rPr>
              <w:fldChar w:fldCharType="begin"/>
              <w:instrText xml:space="preserve">X {"Y":20}</w:instrText>
              <w:fldChar w:fldCharType="separate"/>
              <w:t xml:space="preserve">Yetkazib beruvchining nomi, tashkiliy huquqiy shakli</w:t>
            </w:r>
            <w:r>
              <w:rPr>
                <w:b/>
                <w:vanish w:val="false"/>
                <w:sz w:val="20"/>
                <w:rFonts w:ascii="Times New Roman" w:hAnsi="Times New Roman"/>
              </w:rPr>
              <w:fldChar w:fldCharType="end"/>
            </w:r>
          </w:p>
        </w:tc>
        <w:tc>
          <w:tcPr>
            <w:tcW w:w="1035" w:type="pct"/>
          </w:tcPr>
          <w:p>
            <w:pPr>
              <w:jc w:val="center"/>
              <w:spacing w:after="0" w:line="240" w:lineRule="auto"/>
              <w:rPr>
                <w:sz w:val="20"/>
                <w:rFonts w:ascii="Times New Roman" w:hAnsi="Times New Roman"/>
              </w:rPr>
            </w:pPr>
          </w:p>
        </w:tc>
        <w:tc>
          <w:tcPr>
            <w:tcW w:w="2189" w:type="pct"/>
            <w:gridSpan w:val="3"/>
          </w:tcPr>
          <w:p>
            <w:pPr>
              <w:spacing w:after="0" w:line="240" w:lineRule="auto"/>
              <w:rPr>
                <w:b/>
                <w:sz w:val="20"/>
                <w:rFonts w:ascii="Times New Roman" w:hAnsi="Times New Roman"/>
              </w:rPr>
            </w:pPr>
            <w:r>
              <w:rPr>
                <w:vanish w:val="false"/>
                <w:sz w:val="20"/>
                <w:rFonts w:ascii="Times New Roman" w:hAnsi="Times New Roman"/>
              </w:rPr>
              <w:fldChar w:fldCharType="begin"/>
              <w:instrText xml:space="preserve">X {"Y":6}</w:instrText>
              <w:fldChar w:fldCharType="separate"/>
              <w:t xml:space="preserve">Isteʼmolchining nomi, tashkiliy huquqiy shakli</w:t>
            </w:r>
            <w:r>
              <w:rPr>
                <w:vanish w:val="false"/>
                <w:sz w:val="20"/>
                <w:rFonts w:ascii="Times New Roman" w:hAnsi="Times New Roman"/>
              </w:rPr>
              <w:fldChar w:fldCharType="end"/>
            </w:r>
          </w:p>
        </w:tc>
      </w:tr>
      <w:tr>
        <w:trPr>
          <w:trHeight w:val="407"/>
          <w:jc w:val="center"/>
        </w:trPr>
        <w:tc>
          <w:tcPr>
            <w:tcW w:w="1055" w:type="pct"/>
            <w:gridSpan w:val="2"/>
          </w:tcPr>
          <w:p>
            <w:pPr>
              <w:spacing w:after="0" w:line="240" w:lineRule="auto"/>
              <w:rPr>
                <w:sz w:val="20"/>
                <w:rFonts w:ascii="Times New Roman" w:hAnsi="Times New Roman"/>
              </w:rPr>
            </w:pPr>
            <w:r>
              <w:rPr>
                <w:sz w:val="20"/>
                <w:rFonts w:ascii="Times New Roman" w:hAnsi="Times New Roman"/>
              </w:rPr>
              <w:t xml:space="preserve">      </w:t>
            </w:r>
          </w:p>
          <w:p>
            <w:pPr>
              <w:spacing w:after="0" w:line="240" w:lineRule="auto"/>
              <w:rPr>
                <w:sz w:val="20"/>
                <w:rFonts w:ascii="Times New Roman" w:hAnsi="Times New Roman"/>
              </w:rPr>
            </w:pPr>
            <w:r>
              <w:rPr>
                <w:vanish w:val="false"/>
                <w:sz w:val="20"/>
                <w:rFonts w:ascii="Times New Roman" w:hAnsi="Times New Roman"/>
              </w:rPr>
              <w:fldChar w:fldCharType="begin"/>
              <w:instrText xml:space="preserve">X {"Y":23}</w:instrText>
              <w:fldChar w:fldCharType="separate"/>
              <w:t xml:space="preserve">Yetkazib beruvchi tashkilot rahbari F.I.O.si</w:t>
            </w:r>
            <w:r>
              <w:rPr>
                <w:vanish w:val="false"/>
                <w:sz w:val="20"/>
                <w:rFonts w:ascii="Times New Roman" w:hAnsi="Times New Roman"/>
              </w:rPr>
              <w:fldChar w:fldCharType="end"/>
            </w:r>
          </w:p>
        </w:tc>
        <w:tc>
          <w:tcPr>
            <w:tcW w:w="721" w:type="pct"/>
          </w:tcPr>
          <w:p>
            <w:pPr>
              <w:spacing w:after="0" w:line="240" w:lineRule="auto"/>
              <w:rPr>
                <w:sz w:val="20"/>
                <w:rFonts w:ascii="Times New Roman" w:hAnsi="Times New Roman"/>
              </w:rPr>
            </w:pPr>
          </w:p>
          <w:p>
            <w:pPr>
              <w:jc w:val="center"/>
              <w:spacing w:after="0" w:line="240" w:lineRule="auto"/>
              <w:rPr>
                <w:sz w:val="20"/>
                <w:rFonts w:ascii="Times New Roman" w:hAnsi="Times New Roman"/>
              </w:rPr>
            </w:pPr>
            <w:r>
              <w:rPr>
                <w:sz w:val="24"/>
                <w:rFonts w:ascii="Times New Roman" w:hAnsi="Times New Roman"/>
              </w:rPr>
              <w:t>_________</w:t>
            </w:r>
          </w:p>
        </w:tc>
        <w:tc>
          <w:tcPr>
            <w:tcW w:w="1035" w:type="pct"/>
          </w:tcPr>
          <w:p>
            <w:pPr>
              <w:spacing w:after="0" w:line="240" w:lineRule="auto"/>
              <w:rPr>
                <w:sz w:val="20"/>
                <w:rFonts w:ascii="Times New Roman" w:hAnsi="Times New Roman"/>
              </w:rPr>
            </w:pPr>
          </w:p>
        </w:tc>
        <w:tc>
          <w:tcPr>
            <w:tcW w:w="1577" w:type="pct"/>
            <w:gridSpan w:val="2"/>
          </w:tcPr>
          <w:p>
            <w:pPr>
              <w:spacing w:after="0" w:line="240" w:lineRule="auto"/>
              <w:rPr>
                <w:sz w:val="20"/>
                <w:rFonts w:ascii="Times New Roman" w:hAnsi="Times New Roman"/>
              </w:rPr>
            </w:pPr>
          </w:p>
          <w:p>
            <w:pPr>
              <w:spacing w:after="0" w:line="240" w:lineRule="auto"/>
              <w:rPr>
                <w:sz w:val="20"/>
                <w:rFonts w:ascii="Times New Roman" w:hAnsi="Times New Roman"/>
              </w:rPr>
            </w:pPr>
            <w:r>
              <w:rPr>
                <w:vanish w:val="false"/>
                <w:sz w:val="20"/>
                <w:rFonts w:ascii="Times New Roman" w:hAnsi="Times New Roman"/>
              </w:rPr>
              <w:fldChar w:fldCharType="begin"/>
              <w:instrText xml:space="preserve">X {"Y":9}</w:instrText>
              <w:fldChar w:fldCharType="separate"/>
              <w:t xml:space="preserve">Isteʼmolchi tashkilotning rahbari F.I.O.si</w:t>
            </w:r>
            <w:r>
              <w:rPr>
                <w:vanish w:val="false"/>
                <w:sz w:val="20"/>
                <w:rFonts w:ascii="Times New Roman" w:hAnsi="Times New Roman"/>
              </w:rPr>
              <w:fldChar w:fldCharType="end"/>
            </w:r>
            <w:r>
              <w:rPr>
                <w:sz w:val="20"/>
                <w:rFonts w:ascii="Times New Roman" w:hAnsi="Times New Roman"/>
              </w:rPr>
              <w:t xml:space="preserve">    </w:t>
            </w:r>
          </w:p>
          <w:p>
            <w:pPr>
              <w:spacing w:after="0" w:line="240" w:lineRule="auto"/>
              <w:rPr>
                <w:sz w:val="20"/>
                <w:rFonts w:ascii="Times New Roman" w:hAnsi="Times New Roman"/>
              </w:rPr>
            </w:pPr>
          </w:p>
        </w:tc>
        <w:tc>
          <w:tcPr>
            <w:tcW w:w="612" w:type="pct"/>
          </w:tcPr>
          <w:p>
            <w:pPr>
              <w:jc w:val="center"/>
              <w:spacing w:after="0" w:line="240" w:lineRule="auto"/>
              <w:rPr>
                <w:sz w:val="24"/>
                <w:rFonts w:ascii="Times New Roman" w:hAnsi="Times New Roman"/>
              </w:rPr>
            </w:pPr>
          </w:p>
          <w:p>
            <w:pPr>
              <w:jc w:val="center"/>
              <w:spacing w:after="0" w:line="240" w:lineRule="auto"/>
              <w:rPr>
                <w:sz w:val="20"/>
                <w:rFonts w:ascii="Times New Roman" w:hAnsi="Times New Roman"/>
              </w:rPr>
            </w:pPr>
            <w:r>
              <w:rPr>
                <w:sz w:val="24"/>
                <w:rFonts w:ascii="Times New Roman" w:hAnsi="Times New Roman"/>
              </w:rPr>
              <w:t>_________</w:t>
            </w:r>
          </w:p>
        </w:tc>
      </w:tr>
      <w:tr>
        <w:trPr>
          <w:jc w:val="center"/>
        </w:trPr>
        <w:tc>
          <w:tcPr>
            <w:tcW w:w="611" w:type="pct"/>
          </w:tcPr>
          <w:p>
            <w:pPr>
              <w:spacing w:after="0" w:line="240" w:lineRule="auto"/>
              <w:rPr>
                <w:sz w:val="20"/>
                <w:rFonts w:ascii="Times New Roman" w:hAnsi="Times New Roman"/>
              </w:rPr>
            </w:pPr>
          </w:p>
        </w:tc>
        <w:tc>
          <w:tcPr>
            <w:tcW w:w="444" w:type="pct"/>
          </w:tcPr>
          <w:p>
            <w:pPr>
              <w:spacing w:after="0" w:line="240" w:lineRule="auto"/>
              <w:rPr>
                <w:sz w:val="20"/>
                <w:rFonts w:ascii="Times New Roman" w:hAnsi="Times New Roman"/>
              </w:rPr>
            </w:pPr>
          </w:p>
        </w:tc>
        <w:tc>
          <w:tcPr>
            <w:tcW w:w="721" w:type="pct"/>
          </w:tcPr>
          <w:p>
            <w:pPr>
              <w:jc w:val="center"/>
              <w:spacing w:after="0" w:line="240" w:lineRule="auto"/>
              <w:rPr>
                <w:i/>
                <w:sz w:val="14"/>
                <w:rFonts w:ascii="Times New Roman" w:hAnsi="Times New Roman"/>
              </w:rPr>
            </w:pPr>
            <w:r>
              <w:rPr>
                <w:i/>
                <w:sz w:val="14"/>
                <w:rFonts w:ascii="Times New Roman" w:hAnsi="Times New Roman"/>
              </w:rPr>
              <w:t xml:space="preserve">Imzo Muhr</w:t>
            </w:r>
          </w:p>
          <w:p>
            <w:pPr>
              <w:spacing w:after="0" w:line="240" w:lineRule="auto"/>
              <w:rPr>
                <w:sz w:val="20"/>
                <w:rFonts w:ascii="Times New Roman" w:hAnsi="Times New Roman"/>
              </w:rPr>
            </w:pPr>
          </w:p>
        </w:tc>
        <w:tc>
          <w:tcPr>
            <w:tcW w:w="1035" w:type="pct"/>
          </w:tcPr>
          <w:p>
            <w:pPr>
              <w:spacing w:after="0" w:line="240" w:lineRule="auto"/>
              <w:rPr>
                <w:sz w:val="20"/>
                <w:rFonts w:ascii="Times New Roman" w:hAnsi="Times New Roman"/>
              </w:rPr>
            </w:pPr>
          </w:p>
        </w:tc>
        <w:tc>
          <w:tcPr>
            <w:tcW w:w="650" w:type="pct"/>
          </w:tcPr>
          <w:p>
            <w:pPr>
              <w:spacing w:after="0" w:line="240" w:lineRule="auto"/>
              <w:rPr>
                <w:sz w:val="20"/>
                <w:rFonts w:ascii="Times New Roman" w:hAnsi="Times New Roman"/>
              </w:rPr>
            </w:pPr>
          </w:p>
        </w:tc>
        <w:tc>
          <w:tcPr>
            <w:tcW w:w="927" w:type="pct"/>
          </w:tcPr>
          <w:p>
            <w:pPr>
              <w:spacing w:after="0" w:line="240" w:lineRule="auto"/>
              <w:rPr>
                <w:sz w:val="20"/>
                <w:rFonts w:ascii="Times New Roman" w:hAnsi="Times New Roman"/>
              </w:rPr>
            </w:pPr>
          </w:p>
        </w:tc>
        <w:tc>
          <w:tcPr>
            <w:tcW w:w="612" w:type="pct"/>
          </w:tcPr>
          <w:p>
            <w:pPr>
              <w:jc w:val="center"/>
              <w:spacing w:after="0" w:line="240" w:lineRule="auto"/>
              <w:rPr>
                <w:i/>
                <w:sz w:val="14"/>
                <w:rFonts w:ascii="Times New Roman" w:hAnsi="Times New Roman"/>
              </w:rPr>
            </w:pPr>
            <w:r>
              <w:rPr>
                <w:i/>
                <w:sz w:val="14"/>
                <w:rFonts w:ascii="Times New Roman" w:hAnsi="Times New Roman"/>
              </w:rPr>
              <w:t xml:space="preserve">Imzo Muhr</w:t>
            </w:r>
          </w:p>
          <w:p>
            <w:pPr>
              <w:spacing w:after="0" w:line="240" w:lineRule="auto"/>
              <w:rPr>
                <w:sz w:val="20"/>
                <w:rFonts w:ascii="Times New Roman" w:hAnsi="Times New Roman"/>
              </w:rPr>
            </w:pPr>
          </w:p>
        </w:tc>
      </w:tr>
    </w:tbl>
    <w:p>
      <w:pPr>
        <w:jc w:val="both"/>
        <w:spacing w:after="0" w:line="240" w:lineRule="auto"/>
        <w:rPr>
          <w:sz w:val="20"/>
          <w:rFonts w:ascii="Times New Roman" w:hAnsi="Times New Roman"/>
        </w:rPr>
      </w:pPr>
    </w:p>
    <w:p>
      <w:pPr>
        <w:spacing w:after="0" w:line="240" w:lineRule="auto"/>
        <w:rPr>
          <w:sz w:val="20"/>
          <w:rFonts w:ascii="Times New Roman" w:hAnsi="Times New Roman"/>
        </w:rPr>
      </w:pPr>
    </w:p>
    <w:sectPr>
      <w:pgSz w:w="11906" w:h="16838"/>
      <w:pgMar w:left="1418" w:right="851" w:top="851" w:bottom="851" w:header="709" w:footer="709"/>
      <w:headerReference r:id="rId8" w:type="default"/>
      <w:titlePg w:val="tru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FCD" w:rsidRDefault="00F42FCD">
      <w:pPr>
        <w:spacing w:after="0" w:line="240" w:lineRule="auto"/>
      </w:pPr>
      <w:r>
        <w:separator/>
      </w:r>
    </w:p>
  </w:endnote>
  <w:endnote w:type="continuationSeparator" w:id="0">
    <w:p w:rsidR="00F42FCD" w:rsidRDefault="00F42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FCD" w:rsidRDefault="00F42FCD">
      <w:pPr>
        <w:spacing w:after="0" w:line="240" w:lineRule="auto"/>
      </w:pPr>
      <w:r>
        <w:separator/>
      </w:r>
    </w:p>
  </w:footnote>
  <w:footnote w:type="continuationSeparator" w:id="0">
    <w:p w:rsidR="00F42FCD" w:rsidRDefault="00F42F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D8B" w:rsidRPr="00656943" w:rsidRDefault="00E84D8B" w:rsidP="008A5E6D">
    <w:pPr>
      <w:pStyle w:val="a7"/>
      <w:spacing w:after="120" w:line="240" w:lineRule="auto"/>
      <w:jc w:val="center"/>
      <w:rPr>
        <w:rFonts w:ascii="Times New Roman" w:hAnsi="Times New Roman"/>
        <w:sz w:val="24"/>
        <w:szCs w:val="24"/>
      </w:rPr>
    </w:pPr>
    <w:r w:rsidRPr="00656943">
      <w:rPr>
        <w:rFonts w:ascii="Times New Roman" w:hAnsi="Times New Roman"/>
        <w:sz w:val="24"/>
        <w:szCs w:val="24"/>
      </w:rPr>
      <w:fldChar w:fldCharType="begin"/>
    </w:r>
    <w:r w:rsidRPr="00656943">
      <w:rPr>
        <w:rFonts w:ascii="Times New Roman" w:hAnsi="Times New Roman"/>
        <w:sz w:val="24"/>
        <w:szCs w:val="24"/>
      </w:rPr>
      <w:instrText>PAGE   \* MERGEFORMAT</w:instrText>
    </w:r>
    <w:r w:rsidRPr="00656943">
      <w:rPr>
        <w:rFonts w:ascii="Times New Roman" w:hAnsi="Times New Roman"/>
        <w:sz w:val="24"/>
        <w:szCs w:val="24"/>
      </w:rPr>
      <w:fldChar w:fldCharType="separate"/>
    </w:r>
    <w:r w:rsidR="005E7522" w:rsidRPr="005E7522">
      <w:rPr>
        <w:rFonts w:ascii="Times New Roman" w:hAnsi="Times New Roman"/>
        <w:noProof/>
        <w:sz w:val="24"/>
        <w:szCs w:val="24"/>
        <w:lang w:val="ru-RU"/>
      </w:rPr>
      <w:t>16</w:t>
    </w:r>
    <w:r w:rsidRPr="00656943">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55B04"/>
    <w:multiLevelType w:val="hybridMultilevel"/>
    <w:tmpl w:val="E294C7B2"/>
    <w:lvl w:ilvl="0" w:tplc="DD801878">
      <w:start w:val="1"/>
      <w:numFmt w:val="russianLower"/>
      <w:lvlText w:val="%1)"/>
      <w:lvlJc w:val="left"/>
      <w:pPr>
        <w:ind w:left="1429" w:hanging="360"/>
      </w:pPr>
      <w:rPr>
        <w:rFonts w:hint="default"/>
      </w:rPr>
    </w:lvl>
    <w:lvl w:ilvl="1" w:tplc="04430019" w:tentative="1">
      <w:start w:val="1"/>
      <w:numFmt w:val="lowerLetter"/>
      <w:lvlText w:val="%2."/>
      <w:lvlJc w:val="left"/>
      <w:pPr>
        <w:ind w:left="2149" w:hanging="360"/>
      </w:pPr>
    </w:lvl>
    <w:lvl w:ilvl="2" w:tplc="0443001B" w:tentative="1">
      <w:start w:val="1"/>
      <w:numFmt w:val="lowerRoman"/>
      <w:lvlText w:val="%3."/>
      <w:lvlJc w:val="right"/>
      <w:pPr>
        <w:ind w:left="2869" w:hanging="180"/>
      </w:pPr>
    </w:lvl>
    <w:lvl w:ilvl="3" w:tplc="0443000F" w:tentative="1">
      <w:start w:val="1"/>
      <w:numFmt w:val="decimal"/>
      <w:lvlText w:val="%4."/>
      <w:lvlJc w:val="left"/>
      <w:pPr>
        <w:ind w:left="3589" w:hanging="360"/>
      </w:pPr>
    </w:lvl>
    <w:lvl w:ilvl="4" w:tplc="04430019" w:tentative="1">
      <w:start w:val="1"/>
      <w:numFmt w:val="lowerLetter"/>
      <w:lvlText w:val="%5."/>
      <w:lvlJc w:val="left"/>
      <w:pPr>
        <w:ind w:left="4309" w:hanging="360"/>
      </w:pPr>
    </w:lvl>
    <w:lvl w:ilvl="5" w:tplc="0443001B" w:tentative="1">
      <w:start w:val="1"/>
      <w:numFmt w:val="lowerRoman"/>
      <w:lvlText w:val="%6."/>
      <w:lvlJc w:val="right"/>
      <w:pPr>
        <w:ind w:left="5029" w:hanging="180"/>
      </w:pPr>
    </w:lvl>
    <w:lvl w:ilvl="6" w:tplc="0443000F" w:tentative="1">
      <w:start w:val="1"/>
      <w:numFmt w:val="decimal"/>
      <w:lvlText w:val="%7."/>
      <w:lvlJc w:val="left"/>
      <w:pPr>
        <w:ind w:left="5749" w:hanging="360"/>
      </w:pPr>
    </w:lvl>
    <w:lvl w:ilvl="7" w:tplc="04430019" w:tentative="1">
      <w:start w:val="1"/>
      <w:numFmt w:val="lowerLetter"/>
      <w:lvlText w:val="%8."/>
      <w:lvlJc w:val="left"/>
      <w:pPr>
        <w:ind w:left="6469" w:hanging="360"/>
      </w:pPr>
    </w:lvl>
    <w:lvl w:ilvl="8" w:tplc="0443001B" w:tentative="1">
      <w:start w:val="1"/>
      <w:numFmt w:val="lowerRoman"/>
      <w:lvlText w:val="%9."/>
      <w:lvlJc w:val="right"/>
      <w:pPr>
        <w:ind w:left="7189" w:hanging="180"/>
      </w:pPr>
    </w:lvl>
  </w:abstractNum>
  <w:abstractNum w:abstractNumId="1" w15:restartNumberingAfterBreak="0">
    <w:nsid w:val="12242406"/>
    <w:multiLevelType w:val="hybridMultilevel"/>
    <w:tmpl w:val="5AF02B2E"/>
    <w:lvl w:ilvl="0" w:tplc="D36C6584">
      <w:start w:val="1"/>
      <w:numFmt w:val="bullet"/>
      <w:lvlText w:val=""/>
      <w:lvlJc w:val="left"/>
      <w:pPr>
        <w:ind w:left="1290" w:hanging="360"/>
      </w:pPr>
      <w:rPr>
        <w:rFonts w:ascii="Symbol" w:hAnsi="Symbol" w:hint="default"/>
      </w:rPr>
    </w:lvl>
    <w:lvl w:ilvl="1" w:tplc="04430003" w:tentative="1">
      <w:start w:val="1"/>
      <w:numFmt w:val="bullet"/>
      <w:lvlText w:val="o"/>
      <w:lvlJc w:val="left"/>
      <w:pPr>
        <w:ind w:left="2010" w:hanging="360"/>
      </w:pPr>
      <w:rPr>
        <w:rFonts w:ascii="Courier New" w:hAnsi="Courier New" w:cs="Courier New" w:hint="default"/>
      </w:rPr>
    </w:lvl>
    <w:lvl w:ilvl="2" w:tplc="04430005" w:tentative="1">
      <w:start w:val="1"/>
      <w:numFmt w:val="bullet"/>
      <w:lvlText w:val=""/>
      <w:lvlJc w:val="left"/>
      <w:pPr>
        <w:ind w:left="2730" w:hanging="360"/>
      </w:pPr>
      <w:rPr>
        <w:rFonts w:ascii="Wingdings" w:hAnsi="Wingdings" w:hint="default"/>
      </w:rPr>
    </w:lvl>
    <w:lvl w:ilvl="3" w:tplc="04430001" w:tentative="1">
      <w:start w:val="1"/>
      <w:numFmt w:val="bullet"/>
      <w:lvlText w:val=""/>
      <w:lvlJc w:val="left"/>
      <w:pPr>
        <w:ind w:left="3450" w:hanging="360"/>
      </w:pPr>
      <w:rPr>
        <w:rFonts w:ascii="Symbol" w:hAnsi="Symbol" w:hint="default"/>
      </w:rPr>
    </w:lvl>
    <w:lvl w:ilvl="4" w:tplc="04430003" w:tentative="1">
      <w:start w:val="1"/>
      <w:numFmt w:val="bullet"/>
      <w:lvlText w:val="o"/>
      <w:lvlJc w:val="left"/>
      <w:pPr>
        <w:ind w:left="4170" w:hanging="360"/>
      </w:pPr>
      <w:rPr>
        <w:rFonts w:ascii="Courier New" w:hAnsi="Courier New" w:cs="Courier New" w:hint="default"/>
      </w:rPr>
    </w:lvl>
    <w:lvl w:ilvl="5" w:tplc="04430005" w:tentative="1">
      <w:start w:val="1"/>
      <w:numFmt w:val="bullet"/>
      <w:lvlText w:val=""/>
      <w:lvlJc w:val="left"/>
      <w:pPr>
        <w:ind w:left="4890" w:hanging="360"/>
      </w:pPr>
      <w:rPr>
        <w:rFonts w:ascii="Wingdings" w:hAnsi="Wingdings" w:hint="default"/>
      </w:rPr>
    </w:lvl>
    <w:lvl w:ilvl="6" w:tplc="04430001" w:tentative="1">
      <w:start w:val="1"/>
      <w:numFmt w:val="bullet"/>
      <w:lvlText w:val=""/>
      <w:lvlJc w:val="left"/>
      <w:pPr>
        <w:ind w:left="5610" w:hanging="360"/>
      </w:pPr>
      <w:rPr>
        <w:rFonts w:ascii="Symbol" w:hAnsi="Symbol" w:hint="default"/>
      </w:rPr>
    </w:lvl>
    <w:lvl w:ilvl="7" w:tplc="04430003" w:tentative="1">
      <w:start w:val="1"/>
      <w:numFmt w:val="bullet"/>
      <w:lvlText w:val="o"/>
      <w:lvlJc w:val="left"/>
      <w:pPr>
        <w:ind w:left="6330" w:hanging="360"/>
      </w:pPr>
      <w:rPr>
        <w:rFonts w:ascii="Courier New" w:hAnsi="Courier New" w:cs="Courier New" w:hint="default"/>
      </w:rPr>
    </w:lvl>
    <w:lvl w:ilvl="8" w:tplc="04430005" w:tentative="1">
      <w:start w:val="1"/>
      <w:numFmt w:val="bullet"/>
      <w:lvlText w:val=""/>
      <w:lvlJc w:val="left"/>
      <w:pPr>
        <w:ind w:left="7050" w:hanging="360"/>
      </w:pPr>
      <w:rPr>
        <w:rFonts w:ascii="Wingdings" w:hAnsi="Wingdings" w:hint="default"/>
      </w:rPr>
    </w:lvl>
  </w:abstractNum>
  <w:abstractNum w:abstractNumId="2" w15:restartNumberingAfterBreak="0">
    <w:nsid w:val="1F58253F"/>
    <w:multiLevelType w:val="hybridMultilevel"/>
    <w:tmpl w:val="375637CA"/>
    <w:lvl w:ilvl="0" w:tplc="D36C6584">
      <w:start w:val="1"/>
      <w:numFmt w:val="bullet"/>
      <w:lvlText w:val=""/>
      <w:lvlJc w:val="left"/>
      <w:pPr>
        <w:ind w:left="1350" w:hanging="360"/>
      </w:pPr>
      <w:rPr>
        <w:rFonts w:ascii="Symbol" w:hAnsi="Symbol" w:hint="default"/>
      </w:rPr>
    </w:lvl>
    <w:lvl w:ilvl="1" w:tplc="04430003" w:tentative="1">
      <w:start w:val="1"/>
      <w:numFmt w:val="bullet"/>
      <w:lvlText w:val="o"/>
      <w:lvlJc w:val="left"/>
      <w:pPr>
        <w:ind w:left="2070" w:hanging="360"/>
      </w:pPr>
      <w:rPr>
        <w:rFonts w:ascii="Courier New" w:hAnsi="Courier New" w:cs="Courier New" w:hint="default"/>
      </w:rPr>
    </w:lvl>
    <w:lvl w:ilvl="2" w:tplc="04430005" w:tentative="1">
      <w:start w:val="1"/>
      <w:numFmt w:val="bullet"/>
      <w:lvlText w:val=""/>
      <w:lvlJc w:val="left"/>
      <w:pPr>
        <w:ind w:left="2790" w:hanging="360"/>
      </w:pPr>
      <w:rPr>
        <w:rFonts w:ascii="Wingdings" w:hAnsi="Wingdings" w:hint="default"/>
      </w:rPr>
    </w:lvl>
    <w:lvl w:ilvl="3" w:tplc="04430001" w:tentative="1">
      <w:start w:val="1"/>
      <w:numFmt w:val="bullet"/>
      <w:lvlText w:val=""/>
      <w:lvlJc w:val="left"/>
      <w:pPr>
        <w:ind w:left="3510" w:hanging="360"/>
      </w:pPr>
      <w:rPr>
        <w:rFonts w:ascii="Symbol" w:hAnsi="Symbol" w:hint="default"/>
      </w:rPr>
    </w:lvl>
    <w:lvl w:ilvl="4" w:tplc="04430003" w:tentative="1">
      <w:start w:val="1"/>
      <w:numFmt w:val="bullet"/>
      <w:lvlText w:val="o"/>
      <w:lvlJc w:val="left"/>
      <w:pPr>
        <w:ind w:left="4230" w:hanging="360"/>
      </w:pPr>
      <w:rPr>
        <w:rFonts w:ascii="Courier New" w:hAnsi="Courier New" w:cs="Courier New" w:hint="default"/>
      </w:rPr>
    </w:lvl>
    <w:lvl w:ilvl="5" w:tplc="04430005" w:tentative="1">
      <w:start w:val="1"/>
      <w:numFmt w:val="bullet"/>
      <w:lvlText w:val=""/>
      <w:lvlJc w:val="left"/>
      <w:pPr>
        <w:ind w:left="4950" w:hanging="360"/>
      </w:pPr>
      <w:rPr>
        <w:rFonts w:ascii="Wingdings" w:hAnsi="Wingdings" w:hint="default"/>
      </w:rPr>
    </w:lvl>
    <w:lvl w:ilvl="6" w:tplc="04430001" w:tentative="1">
      <w:start w:val="1"/>
      <w:numFmt w:val="bullet"/>
      <w:lvlText w:val=""/>
      <w:lvlJc w:val="left"/>
      <w:pPr>
        <w:ind w:left="5670" w:hanging="360"/>
      </w:pPr>
      <w:rPr>
        <w:rFonts w:ascii="Symbol" w:hAnsi="Symbol" w:hint="default"/>
      </w:rPr>
    </w:lvl>
    <w:lvl w:ilvl="7" w:tplc="04430003" w:tentative="1">
      <w:start w:val="1"/>
      <w:numFmt w:val="bullet"/>
      <w:lvlText w:val="o"/>
      <w:lvlJc w:val="left"/>
      <w:pPr>
        <w:ind w:left="6390" w:hanging="360"/>
      </w:pPr>
      <w:rPr>
        <w:rFonts w:ascii="Courier New" w:hAnsi="Courier New" w:cs="Courier New" w:hint="default"/>
      </w:rPr>
    </w:lvl>
    <w:lvl w:ilvl="8" w:tplc="04430005" w:tentative="1">
      <w:start w:val="1"/>
      <w:numFmt w:val="bullet"/>
      <w:lvlText w:val=""/>
      <w:lvlJc w:val="left"/>
      <w:pPr>
        <w:ind w:left="7110" w:hanging="360"/>
      </w:pPr>
      <w:rPr>
        <w:rFonts w:ascii="Wingdings" w:hAnsi="Wingdings" w:hint="default"/>
      </w:rPr>
    </w:lvl>
  </w:abstractNum>
  <w:abstractNum w:abstractNumId="3" w15:restartNumberingAfterBreak="0">
    <w:nsid w:val="260B3399"/>
    <w:multiLevelType w:val="hybridMultilevel"/>
    <w:tmpl w:val="6D084CD2"/>
    <w:lvl w:ilvl="0" w:tplc="DD801878">
      <w:start w:val="1"/>
      <w:numFmt w:val="russianLower"/>
      <w:lvlText w:val="%1)"/>
      <w:lvlJc w:val="left"/>
      <w:pPr>
        <w:ind w:left="1290" w:hanging="360"/>
      </w:pPr>
      <w:rPr>
        <w:rFonts w:hint="default"/>
      </w:rPr>
    </w:lvl>
    <w:lvl w:ilvl="1" w:tplc="04430019" w:tentative="1">
      <w:start w:val="1"/>
      <w:numFmt w:val="lowerLetter"/>
      <w:lvlText w:val="%2."/>
      <w:lvlJc w:val="left"/>
      <w:pPr>
        <w:ind w:left="2010" w:hanging="360"/>
      </w:pPr>
    </w:lvl>
    <w:lvl w:ilvl="2" w:tplc="0443001B" w:tentative="1">
      <w:start w:val="1"/>
      <w:numFmt w:val="lowerRoman"/>
      <w:lvlText w:val="%3."/>
      <w:lvlJc w:val="right"/>
      <w:pPr>
        <w:ind w:left="2730" w:hanging="180"/>
      </w:pPr>
    </w:lvl>
    <w:lvl w:ilvl="3" w:tplc="0443000F" w:tentative="1">
      <w:start w:val="1"/>
      <w:numFmt w:val="decimal"/>
      <w:lvlText w:val="%4."/>
      <w:lvlJc w:val="left"/>
      <w:pPr>
        <w:ind w:left="3450" w:hanging="360"/>
      </w:pPr>
    </w:lvl>
    <w:lvl w:ilvl="4" w:tplc="04430019" w:tentative="1">
      <w:start w:val="1"/>
      <w:numFmt w:val="lowerLetter"/>
      <w:lvlText w:val="%5."/>
      <w:lvlJc w:val="left"/>
      <w:pPr>
        <w:ind w:left="4170" w:hanging="360"/>
      </w:pPr>
    </w:lvl>
    <w:lvl w:ilvl="5" w:tplc="0443001B" w:tentative="1">
      <w:start w:val="1"/>
      <w:numFmt w:val="lowerRoman"/>
      <w:lvlText w:val="%6."/>
      <w:lvlJc w:val="right"/>
      <w:pPr>
        <w:ind w:left="4890" w:hanging="180"/>
      </w:pPr>
    </w:lvl>
    <w:lvl w:ilvl="6" w:tplc="0443000F" w:tentative="1">
      <w:start w:val="1"/>
      <w:numFmt w:val="decimal"/>
      <w:lvlText w:val="%7."/>
      <w:lvlJc w:val="left"/>
      <w:pPr>
        <w:ind w:left="5610" w:hanging="360"/>
      </w:pPr>
    </w:lvl>
    <w:lvl w:ilvl="7" w:tplc="04430019" w:tentative="1">
      <w:start w:val="1"/>
      <w:numFmt w:val="lowerLetter"/>
      <w:lvlText w:val="%8."/>
      <w:lvlJc w:val="left"/>
      <w:pPr>
        <w:ind w:left="6330" w:hanging="360"/>
      </w:pPr>
    </w:lvl>
    <w:lvl w:ilvl="8" w:tplc="0443001B" w:tentative="1">
      <w:start w:val="1"/>
      <w:numFmt w:val="lowerRoman"/>
      <w:lvlText w:val="%9."/>
      <w:lvlJc w:val="right"/>
      <w:pPr>
        <w:ind w:left="7050" w:hanging="180"/>
      </w:pPr>
    </w:lvl>
  </w:abstractNum>
  <w:abstractNum w:abstractNumId="4" w15:restartNumberingAfterBreak="0">
    <w:nsid w:val="34596E09"/>
    <w:multiLevelType w:val="hybridMultilevel"/>
    <w:tmpl w:val="9A8460AC"/>
    <w:lvl w:ilvl="0" w:tplc="F04C124E">
      <w:start w:val="160"/>
      <w:numFmt w:val="decimal"/>
      <w:lvlText w:val="%1."/>
      <w:lvlJc w:val="left"/>
      <w:pPr>
        <w:tabs>
          <w:tab w:val="num" w:pos="987"/>
        </w:tabs>
        <w:ind w:left="987" w:hanging="42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5" w15:restartNumberingAfterBreak="0">
    <w:nsid w:val="3BD3540E"/>
    <w:multiLevelType w:val="hybridMultilevel"/>
    <w:tmpl w:val="C002AA3E"/>
    <w:lvl w:ilvl="0" w:tplc="DD801878">
      <w:start w:val="1"/>
      <w:numFmt w:val="russianLower"/>
      <w:lvlText w:val="%1)"/>
      <w:lvlJc w:val="left"/>
      <w:pPr>
        <w:ind w:left="1290" w:hanging="360"/>
      </w:pPr>
      <w:rPr>
        <w:rFonts w:hint="default"/>
      </w:rPr>
    </w:lvl>
    <w:lvl w:ilvl="1" w:tplc="04430003" w:tentative="1">
      <w:start w:val="1"/>
      <w:numFmt w:val="bullet"/>
      <w:lvlText w:val="o"/>
      <w:lvlJc w:val="left"/>
      <w:pPr>
        <w:ind w:left="2010" w:hanging="360"/>
      </w:pPr>
      <w:rPr>
        <w:rFonts w:ascii="Courier New" w:hAnsi="Courier New" w:cs="Courier New" w:hint="default"/>
      </w:rPr>
    </w:lvl>
    <w:lvl w:ilvl="2" w:tplc="04430005" w:tentative="1">
      <w:start w:val="1"/>
      <w:numFmt w:val="bullet"/>
      <w:lvlText w:val=""/>
      <w:lvlJc w:val="left"/>
      <w:pPr>
        <w:ind w:left="2730" w:hanging="360"/>
      </w:pPr>
      <w:rPr>
        <w:rFonts w:ascii="Wingdings" w:hAnsi="Wingdings" w:hint="default"/>
      </w:rPr>
    </w:lvl>
    <w:lvl w:ilvl="3" w:tplc="04430001" w:tentative="1">
      <w:start w:val="1"/>
      <w:numFmt w:val="bullet"/>
      <w:lvlText w:val=""/>
      <w:lvlJc w:val="left"/>
      <w:pPr>
        <w:ind w:left="3450" w:hanging="360"/>
      </w:pPr>
      <w:rPr>
        <w:rFonts w:ascii="Symbol" w:hAnsi="Symbol" w:hint="default"/>
      </w:rPr>
    </w:lvl>
    <w:lvl w:ilvl="4" w:tplc="04430003" w:tentative="1">
      <w:start w:val="1"/>
      <w:numFmt w:val="bullet"/>
      <w:lvlText w:val="o"/>
      <w:lvlJc w:val="left"/>
      <w:pPr>
        <w:ind w:left="4170" w:hanging="360"/>
      </w:pPr>
      <w:rPr>
        <w:rFonts w:ascii="Courier New" w:hAnsi="Courier New" w:cs="Courier New" w:hint="default"/>
      </w:rPr>
    </w:lvl>
    <w:lvl w:ilvl="5" w:tplc="04430005" w:tentative="1">
      <w:start w:val="1"/>
      <w:numFmt w:val="bullet"/>
      <w:lvlText w:val=""/>
      <w:lvlJc w:val="left"/>
      <w:pPr>
        <w:ind w:left="4890" w:hanging="360"/>
      </w:pPr>
      <w:rPr>
        <w:rFonts w:ascii="Wingdings" w:hAnsi="Wingdings" w:hint="default"/>
      </w:rPr>
    </w:lvl>
    <w:lvl w:ilvl="6" w:tplc="04430001" w:tentative="1">
      <w:start w:val="1"/>
      <w:numFmt w:val="bullet"/>
      <w:lvlText w:val=""/>
      <w:lvlJc w:val="left"/>
      <w:pPr>
        <w:ind w:left="5610" w:hanging="360"/>
      </w:pPr>
      <w:rPr>
        <w:rFonts w:ascii="Symbol" w:hAnsi="Symbol" w:hint="default"/>
      </w:rPr>
    </w:lvl>
    <w:lvl w:ilvl="7" w:tplc="04430003" w:tentative="1">
      <w:start w:val="1"/>
      <w:numFmt w:val="bullet"/>
      <w:lvlText w:val="o"/>
      <w:lvlJc w:val="left"/>
      <w:pPr>
        <w:ind w:left="6330" w:hanging="360"/>
      </w:pPr>
      <w:rPr>
        <w:rFonts w:ascii="Courier New" w:hAnsi="Courier New" w:cs="Courier New" w:hint="default"/>
      </w:rPr>
    </w:lvl>
    <w:lvl w:ilvl="8" w:tplc="04430005" w:tentative="1">
      <w:start w:val="1"/>
      <w:numFmt w:val="bullet"/>
      <w:lvlText w:val=""/>
      <w:lvlJc w:val="left"/>
      <w:pPr>
        <w:ind w:left="7050" w:hanging="360"/>
      </w:pPr>
      <w:rPr>
        <w:rFonts w:ascii="Wingdings" w:hAnsi="Wingdings" w:hint="default"/>
      </w:rPr>
    </w:lvl>
  </w:abstractNum>
  <w:abstractNum w:abstractNumId="6" w15:restartNumberingAfterBreak="0">
    <w:nsid w:val="45005730"/>
    <w:multiLevelType w:val="hybridMultilevel"/>
    <w:tmpl w:val="3E34A916"/>
    <w:lvl w:ilvl="0" w:tplc="D36C6584">
      <w:start w:val="1"/>
      <w:numFmt w:val="bullet"/>
      <w:lvlText w:val=""/>
      <w:lvlJc w:val="left"/>
      <w:pPr>
        <w:ind w:left="1290" w:hanging="360"/>
      </w:pPr>
      <w:rPr>
        <w:rFonts w:ascii="Symbol" w:hAnsi="Symbol" w:hint="default"/>
      </w:rPr>
    </w:lvl>
    <w:lvl w:ilvl="1" w:tplc="04430003" w:tentative="1">
      <w:start w:val="1"/>
      <w:numFmt w:val="bullet"/>
      <w:lvlText w:val="o"/>
      <w:lvlJc w:val="left"/>
      <w:pPr>
        <w:ind w:left="2010" w:hanging="360"/>
      </w:pPr>
      <w:rPr>
        <w:rFonts w:ascii="Courier New" w:hAnsi="Courier New" w:cs="Courier New" w:hint="default"/>
      </w:rPr>
    </w:lvl>
    <w:lvl w:ilvl="2" w:tplc="04430005" w:tentative="1">
      <w:start w:val="1"/>
      <w:numFmt w:val="bullet"/>
      <w:lvlText w:val=""/>
      <w:lvlJc w:val="left"/>
      <w:pPr>
        <w:ind w:left="2730" w:hanging="360"/>
      </w:pPr>
      <w:rPr>
        <w:rFonts w:ascii="Wingdings" w:hAnsi="Wingdings" w:hint="default"/>
      </w:rPr>
    </w:lvl>
    <w:lvl w:ilvl="3" w:tplc="04430001" w:tentative="1">
      <w:start w:val="1"/>
      <w:numFmt w:val="bullet"/>
      <w:lvlText w:val=""/>
      <w:lvlJc w:val="left"/>
      <w:pPr>
        <w:ind w:left="3450" w:hanging="360"/>
      </w:pPr>
      <w:rPr>
        <w:rFonts w:ascii="Symbol" w:hAnsi="Symbol" w:hint="default"/>
      </w:rPr>
    </w:lvl>
    <w:lvl w:ilvl="4" w:tplc="04430003" w:tentative="1">
      <w:start w:val="1"/>
      <w:numFmt w:val="bullet"/>
      <w:lvlText w:val="o"/>
      <w:lvlJc w:val="left"/>
      <w:pPr>
        <w:ind w:left="4170" w:hanging="360"/>
      </w:pPr>
      <w:rPr>
        <w:rFonts w:ascii="Courier New" w:hAnsi="Courier New" w:cs="Courier New" w:hint="default"/>
      </w:rPr>
    </w:lvl>
    <w:lvl w:ilvl="5" w:tplc="04430005" w:tentative="1">
      <w:start w:val="1"/>
      <w:numFmt w:val="bullet"/>
      <w:lvlText w:val=""/>
      <w:lvlJc w:val="left"/>
      <w:pPr>
        <w:ind w:left="4890" w:hanging="360"/>
      </w:pPr>
      <w:rPr>
        <w:rFonts w:ascii="Wingdings" w:hAnsi="Wingdings" w:hint="default"/>
      </w:rPr>
    </w:lvl>
    <w:lvl w:ilvl="6" w:tplc="04430001" w:tentative="1">
      <w:start w:val="1"/>
      <w:numFmt w:val="bullet"/>
      <w:lvlText w:val=""/>
      <w:lvlJc w:val="left"/>
      <w:pPr>
        <w:ind w:left="5610" w:hanging="360"/>
      </w:pPr>
      <w:rPr>
        <w:rFonts w:ascii="Symbol" w:hAnsi="Symbol" w:hint="default"/>
      </w:rPr>
    </w:lvl>
    <w:lvl w:ilvl="7" w:tplc="04430003" w:tentative="1">
      <w:start w:val="1"/>
      <w:numFmt w:val="bullet"/>
      <w:lvlText w:val="o"/>
      <w:lvlJc w:val="left"/>
      <w:pPr>
        <w:ind w:left="6330" w:hanging="360"/>
      </w:pPr>
      <w:rPr>
        <w:rFonts w:ascii="Courier New" w:hAnsi="Courier New" w:cs="Courier New" w:hint="default"/>
      </w:rPr>
    </w:lvl>
    <w:lvl w:ilvl="8" w:tplc="04430005" w:tentative="1">
      <w:start w:val="1"/>
      <w:numFmt w:val="bullet"/>
      <w:lvlText w:val=""/>
      <w:lvlJc w:val="left"/>
      <w:pPr>
        <w:ind w:left="7050" w:hanging="360"/>
      </w:pPr>
      <w:rPr>
        <w:rFonts w:ascii="Wingdings" w:hAnsi="Wingdings" w:hint="default"/>
      </w:rPr>
    </w:lvl>
  </w:abstractNum>
  <w:abstractNum w:abstractNumId="7" w15:restartNumberingAfterBreak="0">
    <w:nsid w:val="49197B44"/>
    <w:multiLevelType w:val="hybridMultilevel"/>
    <w:tmpl w:val="741AAA30"/>
    <w:lvl w:ilvl="0" w:tplc="99109A72">
      <w:start w:val="7"/>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51C24004"/>
    <w:multiLevelType w:val="hybridMultilevel"/>
    <w:tmpl w:val="198EE0D4"/>
    <w:lvl w:ilvl="0" w:tplc="0443000D">
      <w:start w:val="1"/>
      <w:numFmt w:val="bullet"/>
      <w:lvlText w:val=""/>
      <w:lvlJc w:val="left"/>
      <w:pPr>
        <w:ind w:left="1290" w:hanging="360"/>
      </w:pPr>
      <w:rPr>
        <w:rFonts w:ascii="Wingdings" w:hAnsi="Wingdings" w:hint="default"/>
      </w:rPr>
    </w:lvl>
    <w:lvl w:ilvl="1" w:tplc="04430003" w:tentative="1">
      <w:start w:val="1"/>
      <w:numFmt w:val="bullet"/>
      <w:lvlText w:val="o"/>
      <w:lvlJc w:val="left"/>
      <w:pPr>
        <w:ind w:left="2010" w:hanging="360"/>
      </w:pPr>
      <w:rPr>
        <w:rFonts w:ascii="Courier New" w:hAnsi="Courier New" w:cs="Courier New" w:hint="default"/>
      </w:rPr>
    </w:lvl>
    <w:lvl w:ilvl="2" w:tplc="04430005" w:tentative="1">
      <w:start w:val="1"/>
      <w:numFmt w:val="bullet"/>
      <w:lvlText w:val=""/>
      <w:lvlJc w:val="left"/>
      <w:pPr>
        <w:ind w:left="2730" w:hanging="360"/>
      </w:pPr>
      <w:rPr>
        <w:rFonts w:ascii="Wingdings" w:hAnsi="Wingdings" w:hint="default"/>
      </w:rPr>
    </w:lvl>
    <w:lvl w:ilvl="3" w:tplc="04430001" w:tentative="1">
      <w:start w:val="1"/>
      <w:numFmt w:val="bullet"/>
      <w:lvlText w:val=""/>
      <w:lvlJc w:val="left"/>
      <w:pPr>
        <w:ind w:left="3450" w:hanging="360"/>
      </w:pPr>
      <w:rPr>
        <w:rFonts w:ascii="Symbol" w:hAnsi="Symbol" w:hint="default"/>
      </w:rPr>
    </w:lvl>
    <w:lvl w:ilvl="4" w:tplc="04430003" w:tentative="1">
      <w:start w:val="1"/>
      <w:numFmt w:val="bullet"/>
      <w:lvlText w:val="o"/>
      <w:lvlJc w:val="left"/>
      <w:pPr>
        <w:ind w:left="4170" w:hanging="360"/>
      </w:pPr>
      <w:rPr>
        <w:rFonts w:ascii="Courier New" w:hAnsi="Courier New" w:cs="Courier New" w:hint="default"/>
      </w:rPr>
    </w:lvl>
    <w:lvl w:ilvl="5" w:tplc="04430005" w:tentative="1">
      <w:start w:val="1"/>
      <w:numFmt w:val="bullet"/>
      <w:lvlText w:val=""/>
      <w:lvlJc w:val="left"/>
      <w:pPr>
        <w:ind w:left="4890" w:hanging="360"/>
      </w:pPr>
      <w:rPr>
        <w:rFonts w:ascii="Wingdings" w:hAnsi="Wingdings" w:hint="default"/>
      </w:rPr>
    </w:lvl>
    <w:lvl w:ilvl="6" w:tplc="04430001" w:tentative="1">
      <w:start w:val="1"/>
      <w:numFmt w:val="bullet"/>
      <w:lvlText w:val=""/>
      <w:lvlJc w:val="left"/>
      <w:pPr>
        <w:ind w:left="5610" w:hanging="360"/>
      </w:pPr>
      <w:rPr>
        <w:rFonts w:ascii="Symbol" w:hAnsi="Symbol" w:hint="default"/>
      </w:rPr>
    </w:lvl>
    <w:lvl w:ilvl="7" w:tplc="04430003" w:tentative="1">
      <w:start w:val="1"/>
      <w:numFmt w:val="bullet"/>
      <w:lvlText w:val="o"/>
      <w:lvlJc w:val="left"/>
      <w:pPr>
        <w:ind w:left="6330" w:hanging="360"/>
      </w:pPr>
      <w:rPr>
        <w:rFonts w:ascii="Courier New" w:hAnsi="Courier New" w:cs="Courier New" w:hint="default"/>
      </w:rPr>
    </w:lvl>
    <w:lvl w:ilvl="8" w:tplc="04430005" w:tentative="1">
      <w:start w:val="1"/>
      <w:numFmt w:val="bullet"/>
      <w:lvlText w:val=""/>
      <w:lvlJc w:val="left"/>
      <w:pPr>
        <w:ind w:left="7050" w:hanging="360"/>
      </w:pPr>
      <w:rPr>
        <w:rFonts w:ascii="Wingdings" w:hAnsi="Wingdings" w:hint="default"/>
      </w:rPr>
    </w:lvl>
  </w:abstractNum>
  <w:abstractNum w:abstractNumId="9" w15:restartNumberingAfterBreak="0">
    <w:nsid w:val="54917FBE"/>
    <w:multiLevelType w:val="hybridMultilevel"/>
    <w:tmpl w:val="06DA4C00"/>
    <w:lvl w:ilvl="0" w:tplc="D36C6584">
      <w:start w:val="1"/>
      <w:numFmt w:val="bullet"/>
      <w:lvlText w:val=""/>
      <w:lvlJc w:val="left"/>
      <w:pPr>
        <w:ind w:left="1290" w:hanging="360"/>
      </w:pPr>
      <w:rPr>
        <w:rFonts w:ascii="Symbol" w:hAnsi="Symbol" w:hint="default"/>
      </w:rPr>
    </w:lvl>
    <w:lvl w:ilvl="1" w:tplc="04430003" w:tentative="1">
      <w:start w:val="1"/>
      <w:numFmt w:val="bullet"/>
      <w:lvlText w:val="o"/>
      <w:lvlJc w:val="left"/>
      <w:pPr>
        <w:ind w:left="2010" w:hanging="360"/>
      </w:pPr>
      <w:rPr>
        <w:rFonts w:ascii="Courier New" w:hAnsi="Courier New" w:cs="Courier New" w:hint="default"/>
      </w:rPr>
    </w:lvl>
    <w:lvl w:ilvl="2" w:tplc="04430005" w:tentative="1">
      <w:start w:val="1"/>
      <w:numFmt w:val="bullet"/>
      <w:lvlText w:val=""/>
      <w:lvlJc w:val="left"/>
      <w:pPr>
        <w:ind w:left="2730" w:hanging="360"/>
      </w:pPr>
      <w:rPr>
        <w:rFonts w:ascii="Wingdings" w:hAnsi="Wingdings" w:hint="default"/>
      </w:rPr>
    </w:lvl>
    <w:lvl w:ilvl="3" w:tplc="04430001" w:tentative="1">
      <w:start w:val="1"/>
      <w:numFmt w:val="bullet"/>
      <w:lvlText w:val=""/>
      <w:lvlJc w:val="left"/>
      <w:pPr>
        <w:ind w:left="3450" w:hanging="360"/>
      </w:pPr>
      <w:rPr>
        <w:rFonts w:ascii="Symbol" w:hAnsi="Symbol" w:hint="default"/>
      </w:rPr>
    </w:lvl>
    <w:lvl w:ilvl="4" w:tplc="04430003" w:tentative="1">
      <w:start w:val="1"/>
      <w:numFmt w:val="bullet"/>
      <w:lvlText w:val="o"/>
      <w:lvlJc w:val="left"/>
      <w:pPr>
        <w:ind w:left="4170" w:hanging="360"/>
      </w:pPr>
      <w:rPr>
        <w:rFonts w:ascii="Courier New" w:hAnsi="Courier New" w:cs="Courier New" w:hint="default"/>
      </w:rPr>
    </w:lvl>
    <w:lvl w:ilvl="5" w:tplc="04430005" w:tentative="1">
      <w:start w:val="1"/>
      <w:numFmt w:val="bullet"/>
      <w:lvlText w:val=""/>
      <w:lvlJc w:val="left"/>
      <w:pPr>
        <w:ind w:left="4890" w:hanging="360"/>
      </w:pPr>
      <w:rPr>
        <w:rFonts w:ascii="Wingdings" w:hAnsi="Wingdings" w:hint="default"/>
      </w:rPr>
    </w:lvl>
    <w:lvl w:ilvl="6" w:tplc="04430001" w:tentative="1">
      <w:start w:val="1"/>
      <w:numFmt w:val="bullet"/>
      <w:lvlText w:val=""/>
      <w:lvlJc w:val="left"/>
      <w:pPr>
        <w:ind w:left="5610" w:hanging="360"/>
      </w:pPr>
      <w:rPr>
        <w:rFonts w:ascii="Symbol" w:hAnsi="Symbol" w:hint="default"/>
      </w:rPr>
    </w:lvl>
    <w:lvl w:ilvl="7" w:tplc="04430003" w:tentative="1">
      <w:start w:val="1"/>
      <w:numFmt w:val="bullet"/>
      <w:lvlText w:val="o"/>
      <w:lvlJc w:val="left"/>
      <w:pPr>
        <w:ind w:left="6330" w:hanging="360"/>
      </w:pPr>
      <w:rPr>
        <w:rFonts w:ascii="Courier New" w:hAnsi="Courier New" w:cs="Courier New" w:hint="default"/>
      </w:rPr>
    </w:lvl>
    <w:lvl w:ilvl="8" w:tplc="04430005" w:tentative="1">
      <w:start w:val="1"/>
      <w:numFmt w:val="bullet"/>
      <w:lvlText w:val=""/>
      <w:lvlJc w:val="left"/>
      <w:pPr>
        <w:ind w:left="7050" w:hanging="360"/>
      </w:pPr>
      <w:rPr>
        <w:rFonts w:ascii="Wingdings" w:hAnsi="Wingdings" w:hint="default"/>
      </w:rPr>
    </w:lvl>
  </w:abstractNum>
  <w:abstractNum w:abstractNumId="10" w15:restartNumberingAfterBreak="0">
    <w:nsid w:val="54D77185"/>
    <w:multiLevelType w:val="hybridMultilevel"/>
    <w:tmpl w:val="B2C0DDE6"/>
    <w:lvl w:ilvl="0" w:tplc="DD801878">
      <w:start w:val="1"/>
      <w:numFmt w:val="russianLower"/>
      <w:lvlText w:val="%1)"/>
      <w:lvlJc w:val="left"/>
      <w:pPr>
        <w:ind w:left="1429" w:hanging="360"/>
      </w:pPr>
      <w:rPr>
        <w:rFonts w:hint="default"/>
      </w:rPr>
    </w:lvl>
    <w:lvl w:ilvl="1" w:tplc="04430019" w:tentative="1">
      <w:start w:val="1"/>
      <w:numFmt w:val="lowerLetter"/>
      <w:lvlText w:val="%2."/>
      <w:lvlJc w:val="left"/>
      <w:pPr>
        <w:ind w:left="2149" w:hanging="360"/>
      </w:pPr>
    </w:lvl>
    <w:lvl w:ilvl="2" w:tplc="0443001B" w:tentative="1">
      <w:start w:val="1"/>
      <w:numFmt w:val="lowerRoman"/>
      <w:lvlText w:val="%3."/>
      <w:lvlJc w:val="right"/>
      <w:pPr>
        <w:ind w:left="2869" w:hanging="180"/>
      </w:pPr>
    </w:lvl>
    <w:lvl w:ilvl="3" w:tplc="0443000F" w:tentative="1">
      <w:start w:val="1"/>
      <w:numFmt w:val="decimal"/>
      <w:lvlText w:val="%4."/>
      <w:lvlJc w:val="left"/>
      <w:pPr>
        <w:ind w:left="3589" w:hanging="360"/>
      </w:pPr>
    </w:lvl>
    <w:lvl w:ilvl="4" w:tplc="04430019" w:tentative="1">
      <w:start w:val="1"/>
      <w:numFmt w:val="lowerLetter"/>
      <w:lvlText w:val="%5."/>
      <w:lvlJc w:val="left"/>
      <w:pPr>
        <w:ind w:left="4309" w:hanging="360"/>
      </w:pPr>
    </w:lvl>
    <w:lvl w:ilvl="5" w:tplc="0443001B" w:tentative="1">
      <w:start w:val="1"/>
      <w:numFmt w:val="lowerRoman"/>
      <w:lvlText w:val="%6."/>
      <w:lvlJc w:val="right"/>
      <w:pPr>
        <w:ind w:left="5029" w:hanging="180"/>
      </w:pPr>
    </w:lvl>
    <w:lvl w:ilvl="6" w:tplc="0443000F" w:tentative="1">
      <w:start w:val="1"/>
      <w:numFmt w:val="decimal"/>
      <w:lvlText w:val="%7."/>
      <w:lvlJc w:val="left"/>
      <w:pPr>
        <w:ind w:left="5749" w:hanging="360"/>
      </w:pPr>
    </w:lvl>
    <w:lvl w:ilvl="7" w:tplc="04430019" w:tentative="1">
      <w:start w:val="1"/>
      <w:numFmt w:val="lowerLetter"/>
      <w:lvlText w:val="%8."/>
      <w:lvlJc w:val="left"/>
      <w:pPr>
        <w:ind w:left="6469" w:hanging="360"/>
      </w:pPr>
    </w:lvl>
    <w:lvl w:ilvl="8" w:tplc="0443001B" w:tentative="1">
      <w:start w:val="1"/>
      <w:numFmt w:val="lowerRoman"/>
      <w:lvlText w:val="%9."/>
      <w:lvlJc w:val="right"/>
      <w:pPr>
        <w:ind w:left="7189" w:hanging="180"/>
      </w:pPr>
    </w:lvl>
  </w:abstractNum>
  <w:abstractNum w:abstractNumId="11" w15:restartNumberingAfterBreak="0">
    <w:nsid w:val="55DD51F0"/>
    <w:multiLevelType w:val="hybridMultilevel"/>
    <w:tmpl w:val="5324FCEE"/>
    <w:lvl w:ilvl="0" w:tplc="DD801878">
      <w:start w:val="1"/>
      <w:numFmt w:val="russianLower"/>
      <w:lvlText w:val="%1)"/>
      <w:lvlJc w:val="left"/>
      <w:pPr>
        <w:ind w:left="1290" w:hanging="360"/>
      </w:pPr>
      <w:rPr>
        <w:rFonts w:hint="default"/>
      </w:rPr>
    </w:lvl>
    <w:lvl w:ilvl="1" w:tplc="04430003" w:tentative="1">
      <w:start w:val="1"/>
      <w:numFmt w:val="bullet"/>
      <w:lvlText w:val="o"/>
      <w:lvlJc w:val="left"/>
      <w:pPr>
        <w:ind w:left="2010" w:hanging="360"/>
      </w:pPr>
      <w:rPr>
        <w:rFonts w:ascii="Courier New" w:hAnsi="Courier New" w:cs="Courier New" w:hint="default"/>
      </w:rPr>
    </w:lvl>
    <w:lvl w:ilvl="2" w:tplc="04430005" w:tentative="1">
      <w:start w:val="1"/>
      <w:numFmt w:val="bullet"/>
      <w:lvlText w:val=""/>
      <w:lvlJc w:val="left"/>
      <w:pPr>
        <w:ind w:left="2730" w:hanging="360"/>
      </w:pPr>
      <w:rPr>
        <w:rFonts w:ascii="Wingdings" w:hAnsi="Wingdings" w:hint="default"/>
      </w:rPr>
    </w:lvl>
    <w:lvl w:ilvl="3" w:tplc="04430001" w:tentative="1">
      <w:start w:val="1"/>
      <w:numFmt w:val="bullet"/>
      <w:lvlText w:val=""/>
      <w:lvlJc w:val="left"/>
      <w:pPr>
        <w:ind w:left="3450" w:hanging="360"/>
      </w:pPr>
      <w:rPr>
        <w:rFonts w:ascii="Symbol" w:hAnsi="Symbol" w:hint="default"/>
      </w:rPr>
    </w:lvl>
    <w:lvl w:ilvl="4" w:tplc="04430003" w:tentative="1">
      <w:start w:val="1"/>
      <w:numFmt w:val="bullet"/>
      <w:lvlText w:val="o"/>
      <w:lvlJc w:val="left"/>
      <w:pPr>
        <w:ind w:left="4170" w:hanging="360"/>
      </w:pPr>
      <w:rPr>
        <w:rFonts w:ascii="Courier New" w:hAnsi="Courier New" w:cs="Courier New" w:hint="default"/>
      </w:rPr>
    </w:lvl>
    <w:lvl w:ilvl="5" w:tplc="04430005" w:tentative="1">
      <w:start w:val="1"/>
      <w:numFmt w:val="bullet"/>
      <w:lvlText w:val=""/>
      <w:lvlJc w:val="left"/>
      <w:pPr>
        <w:ind w:left="4890" w:hanging="360"/>
      </w:pPr>
      <w:rPr>
        <w:rFonts w:ascii="Wingdings" w:hAnsi="Wingdings" w:hint="default"/>
      </w:rPr>
    </w:lvl>
    <w:lvl w:ilvl="6" w:tplc="04430001" w:tentative="1">
      <w:start w:val="1"/>
      <w:numFmt w:val="bullet"/>
      <w:lvlText w:val=""/>
      <w:lvlJc w:val="left"/>
      <w:pPr>
        <w:ind w:left="5610" w:hanging="360"/>
      </w:pPr>
      <w:rPr>
        <w:rFonts w:ascii="Symbol" w:hAnsi="Symbol" w:hint="default"/>
      </w:rPr>
    </w:lvl>
    <w:lvl w:ilvl="7" w:tplc="04430003" w:tentative="1">
      <w:start w:val="1"/>
      <w:numFmt w:val="bullet"/>
      <w:lvlText w:val="o"/>
      <w:lvlJc w:val="left"/>
      <w:pPr>
        <w:ind w:left="6330" w:hanging="360"/>
      </w:pPr>
      <w:rPr>
        <w:rFonts w:ascii="Courier New" w:hAnsi="Courier New" w:cs="Courier New" w:hint="default"/>
      </w:rPr>
    </w:lvl>
    <w:lvl w:ilvl="8" w:tplc="04430005" w:tentative="1">
      <w:start w:val="1"/>
      <w:numFmt w:val="bullet"/>
      <w:lvlText w:val=""/>
      <w:lvlJc w:val="left"/>
      <w:pPr>
        <w:ind w:left="7050" w:hanging="360"/>
      </w:pPr>
      <w:rPr>
        <w:rFonts w:ascii="Wingdings" w:hAnsi="Wingdings" w:hint="default"/>
      </w:rPr>
    </w:lvl>
  </w:abstractNum>
  <w:abstractNum w:abstractNumId="12" w15:restartNumberingAfterBreak="0">
    <w:nsid w:val="61C33430"/>
    <w:multiLevelType w:val="hybridMultilevel"/>
    <w:tmpl w:val="B6820692"/>
    <w:lvl w:ilvl="0" w:tplc="D36C6584">
      <w:start w:val="1"/>
      <w:numFmt w:val="bullet"/>
      <w:lvlText w:val=""/>
      <w:lvlJc w:val="left"/>
      <w:pPr>
        <w:ind w:left="720" w:hanging="360"/>
      </w:pPr>
      <w:rPr>
        <w:rFonts w:ascii="Symbol" w:hAnsi="Symbol" w:hint="default"/>
      </w:rPr>
    </w:lvl>
    <w:lvl w:ilvl="1" w:tplc="D36C6584">
      <w:start w:val="1"/>
      <w:numFmt w:val="bullet"/>
      <w:lvlText w:val=""/>
      <w:lvlJc w:val="left"/>
      <w:pPr>
        <w:ind w:left="1440" w:hanging="360"/>
      </w:pPr>
      <w:rPr>
        <w:rFonts w:ascii="Symbol" w:hAnsi="Symbol" w:hint="default"/>
      </w:rPr>
    </w:lvl>
    <w:lvl w:ilvl="2" w:tplc="04430005" w:tentative="1">
      <w:start w:val="1"/>
      <w:numFmt w:val="bullet"/>
      <w:lvlText w:val=""/>
      <w:lvlJc w:val="left"/>
      <w:pPr>
        <w:ind w:left="2160" w:hanging="360"/>
      </w:pPr>
      <w:rPr>
        <w:rFonts w:ascii="Wingdings" w:hAnsi="Wingdings" w:hint="default"/>
      </w:rPr>
    </w:lvl>
    <w:lvl w:ilvl="3" w:tplc="04430001" w:tentative="1">
      <w:start w:val="1"/>
      <w:numFmt w:val="bullet"/>
      <w:lvlText w:val=""/>
      <w:lvlJc w:val="left"/>
      <w:pPr>
        <w:ind w:left="2880" w:hanging="360"/>
      </w:pPr>
      <w:rPr>
        <w:rFonts w:ascii="Symbol" w:hAnsi="Symbol" w:hint="default"/>
      </w:rPr>
    </w:lvl>
    <w:lvl w:ilvl="4" w:tplc="04430003" w:tentative="1">
      <w:start w:val="1"/>
      <w:numFmt w:val="bullet"/>
      <w:lvlText w:val="o"/>
      <w:lvlJc w:val="left"/>
      <w:pPr>
        <w:ind w:left="3600" w:hanging="360"/>
      </w:pPr>
      <w:rPr>
        <w:rFonts w:ascii="Courier New" w:hAnsi="Courier New" w:cs="Courier New" w:hint="default"/>
      </w:rPr>
    </w:lvl>
    <w:lvl w:ilvl="5" w:tplc="04430005" w:tentative="1">
      <w:start w:val="1"/>
      <w:numFmt w:val="bullet"/>
      <w:lvlText w:val=""/>
      <w:lvlJc w:val="left"/>
      <w:pPr>
        <w:ind w:left="4320" w:hanging="360"/>
      </w:pPr>
      <w:rPr>
        <w:rFonts w:ascii="Wingdings" w:hAnsi="Wingdings" w:hint="default"/>
      </w:rPr>
    </w:lvl>
    <w:lvl w:ilvl="6" w:tplc="04430001" w:tentative="1">
      <w:start w:val="1"/>
      <w:numFmt w:val="bullet"/>
      <w:lvlText w:val=""/>
      <w:lvlJc w:val="left"/>
      <w:pPr>
        <w:ind w:left="5040" w:hanging="360"/>
      </w:pPr>
      <w:rPr>
        <w:rFonts w:ascii="Symbol" w:hAnsi="Symbol" w:hint="default"/>
      </w:rPr>
    </w:lvl>
    <w:lvl w:ilvl="7" w:tplc="04430003" w:tentative="1">
      <w:start w:val="1"/>
      <w:numFmt w:val="bullet"/>
      <w:lvlText w:val="o"/>
      <w:lvlJc w:val="left"/>
      <w:pPr>
        <w:ind w:left="5760" w:hanging="360"/>
      </w:pPr>
      <w:rPr>
        <w:rFonts w:ascii="Courier New" w:hAnsi="Courier New" w:cs="Courier New" w:hint="default"/>
      </w:rPr>
    </w:lvl>
    <w:lvl w:ilvl="8" w:tplc="04430005" w:tentative="1">
      <w:start w:val="1"/>
      <w:numFmt w:val="bullet"/>
      <w:lvlText w:val=""/>
      <w:lvlJc w:val="left"/>
      <w:pPr>
        <w:ind w:left="6480" w:hanging="360"/>
      </w:pPr>
      <w:rPr>
        <w:rFonts w:ascii="Wingdings" w:hAnsi="Wingdings" w:hint="default"/>
      </w:rPr>
    </w:lvl>
  </w:abstractNum>
  <w:abstractNum w:abstractNumId="13" w15:restartNumberingAfterBreak="0">
    <w:nsid w:val="63EB790C"/>
    <w:multiLevelType w:val="hybridMultilevel"/>
    <w:tmpl w:val="1736B492"/>
    <w:lvl w:ilvl="0" w:tplc="D36C6584">
      <w:start w:val="1"/>
      <w:numFmt w:val="bullet"/>
      <w:lvlText w:val=""/>
      <w:lvlJc w:val="left"/>
      <w:pPr>
        <w:ind w:left="1429" w:hanging="360"/>
      </w:pPr>
      <w:rPr>
        <w:rFonts w:ascii="Symbol" w:hAnsi="Symbol" w:hint="default"/>
      </w:rPr>
    </w:lvl>
    <w:lvl w:ilvl="1" w:tplc="04430003" w:tentative="1">
      <w:start w:val="1"/>
      <w:numFmt w:val="bullet"/>
      <w:lvlText w:val="o"/>
      <w:lvlJc w:val="left"/>
      <w:pPr>
        <w:ind w:left="2149" w:hanging="360"/>
      </w:pPr>
      <w:rPr>
        <w:rFonts w:ascii="Courier New" w:hAnsi="Courier New" w:cs="Courier New" w:hint="default"/>
      </w:rPr>
    </w:lvl>
    <w:lvl w:ilvl="2" w:tplc="04430005" w:tentative="1">
      <w:start w:val="1"/>
      <w:numFmt w:val="bullet"/>
      <w:lvlText w:val=""/>
      <w:lvlJc w:val="left"/>
      <w:pPr>
        <w:ind w:left="2869" w:hanging="360"/>
      </w:pPr>
      <w:rPr>
        <w:rFonts w:ascii="Wingdings" w:hAnsi="Wingdings" w:hint="default"/>
      </w:rPr>
    </w:lvl>
    <w:lvl w:ilvl="3" w:tplc="04430001" w:tentative="1">
      <w:start w:val="1"/>
      <w:numFmt w:val="bullet"/>
      <w:lvlText w:val=""/>
      <w:lvlJc w:val="left"/>
      <w:pPr>
        <w:ind w:left="3589" w:hanging="360"/>
      </w:pPr>
      <w:rPr>
        <w:rFonts w:ascii="Symbol" w:hAnsi="Symbol" w:hint="default"/>
      </w:rPr>
    </w:lvl>
    <w:lvl w:ilvl="4" w:tplc="04430003" w:tentative="1">
      <w:start w:val="1"/>
      <w:numFmt w:val="bullet"/>
      <w:lvlText w:val="o"/>
      <w:lvlJc w:val="left"/>
      <w:pPr>
        <w:ind w:left="4309" w:hanging="360"/>
      </w:pPr>
      <w:rPr>
        <w:rFonts w:ascii="Courier New" w:hAnsi="Courier New" w:cs="Courier New" w:hint="default"/>
      </w:rPr>
    </w:lvl>
    <w:lvl w:ilvl="5" w:tplc="04430005" w:tentative="1">
      <w:start w:val="1"/>
      <w:numFmt w:val="bullet"/>
      <w:lvlText w:val=""/>
      <w:lvlJc w:val="left"/>
      <w:pPr>
        <w:ind w:left="5029" w:hanging="360"/>
      </w:pPr>
      <w:rPr>
        <w:rFonts w:ascii="Wingdings" w:hAnsi="Wingdings" w:hint="default"/>
      </w:rPr>
    </w:lvl>
    <w:lvl w:ilvl="6" w:tplc="04430001" w:tentative="1">
      <w:start w:val="1"/>
      <w:numFmt w:val="bullet"/>
      <w:lvlText w:val=""/>
      <w:lvlJc w:val="left"/>
      <w:pPr>
        <w:ind w:left="5749" w:hanging="360"/>
      </w:pPr>
      <w:rPr>
        <w:rFonts w:ascii="Symbol" w:hAnsi="Symbol" w:hint="default"/>
      </w:rPr>
    </w:lvl>
    <w:lvl w:ilvl="7" w:tplc="04430003" w:tentative="1">
      <w:start w:val="1"/>
      <w:numFmt w:val="bullet"/>
      <w:lvlText w:val="o"/>
      <w:lvlJc w:val="left"/>
      <w:pPr>
        <w:ind w:left="6469" w:hanging="360"/>
      </w:pPr>
      <w:rPr>
        <w:rFonts w:ascii="Courier New" w:hAnsi="Courier New" w:cs="Courier New" w:hint="default"/>
      </w:rPr>
    </w:lvl>
    <w:lvl w:ilvl="8" w:tplc="04430005" w:tentative="1">
      <w:start w:val="1"/>
      <w:numFmt w:val="bullet"/>
      <w:lvlText w:val=""/>
      <w:lvlJc w:val="left"/>
      <w:pPr>
        <w:ind w:left="7189" w:hanging="360"/>
      </w:pPr>
      <w:rPr>
        <w:rFonts w:ascii="Wingdings" w:hAnsi="Wingdings" w:hint="default"/>
      </w:rPr>
    </w:lvl>
  </w:abstractNum>
  <w:abstractNum w:abstractNumId="14" w15:restartNumberingAfterBreak="0">
    <w:nsid w:val="6404438F"/>
    <w:multiLevelType w:val="hybridMultilevel"/>
    <w:tmpl w:val="170208AA"/>
    <w:lvl w:ilvl="0" w:tplc="0443000D">
      <w:start w:val="1"/>
      <w:numFmt w:val="bullet"/>
      <w:lvlText w:val=""/>
      <w:lvlJc w:val="left"/>
      <w:pPr>
        <w:ind w:left="927" w:hanging="360"/>
      </w:pPr>
      <w:rPr>
        <w:rFonts w:ascii="Wingdings" w:hAnsi="Wingdings" w:hint="default"/>
      </w:rPr>
    </w:lvl>
    <w:lvl w:ilvl="1" w:tplc="04430003" w:tentative="1">
      <w:start w:val="1"/>
      <w:numFmt w:val="bullet"/>
      <w:lvlText w:val="o"/>
      <w:lvlJc w:val="left"/>
      <w:pPr>
        <w:ind w:left="1647" w:hanging="360"/>
      </w:pPr>
      <w:rPr>
        <w:rFonts w:ascii="Courier New" w:hAnsi="Courier New" w:cs="Courier New" w:hint="default"/>
      </w:rPr>
    </w:lvl>
    <w:lvl w:ilvl="2" w:tplc="04430005" w:tentative="1">
      <w:start w:val="1"/>
      <w:numFmt w:val="bullet"/>
      <w:lvlText w:val=""/>
      <w:lvlJc w:val="left"/>
      <w:pPr>
        <w:ind w:left="2367" w:hanging="360"/>
      </w:pPr>
      <w:rPr>
        <w:rFonts w:ascii="Wingdings" w:hAnsi="Wingdings" w:hint="default"/>
      </w:rPr>
    </w:lvl>
    <w:lvl w:ilvl="3" w:tplc="04430001" w:tentative="1">
      <w:start w:val="1"/>
      <w:numFmt w:val="bullet"/>
      <w:lvlText w:val=""/>
      <w:lvlJc w:val="left"/>
      <w:pPr>
        <w:ind w:left="3087" w:hanging="360"/>
      </w:pPr>
      <w:rPr>
        <w:rFonts w:ascii="Symbol" w:hAnsi="Symbol" w:hint="default"/>
      </w:rPr>
    </w:lvl>
    <w:lvl w:ilvl="4" w:tplc="04430003" w:tentative="1">
      <w:start w:val="1"/>
      <w:numFmt w:val="bullet"/>
      <w:lvlText w:val="o"/>
      <w:lvlJc w:val="left"/>
      <w:pPr>
        <w:ind w:left="3807" w:hanging="360"/>
      </w:pPr>
      <w:rPr>
        <w:rFonts w:ascii="Courier New" w:hAnsi="Courier New" w:cs="Courier New" w:hint="default"/>
      </w:rPr>
    </w:lvl>
    <w:lvl w:ilvl="5" w:tplc="04430005" w:tentative="1">
      <w:start w:val="1"/>
      <w:numFmt w:val="bullet"/>
      <w:lvlText w:val=""/>
      <w:lvlJc w:val="left"/>
      <w:pPr>
        <w:ind w:left="4527" w:hanging="360"/>
      </w:pPr>
      <w:rPr>
        <w:rFonts w:ascii="Wingdings" w:hAnsi="Wingdings" w:hint="default"/>
      </w:rPr>
    </w:lvl>
    <w:lvl w:ilvl="6" w:tplc="04430001" w:tentative="1">
      <w:start w:val="1"/>
      <w:numFmt w:val="bullet"/>
      <w:lvlText w:val=""/>
      <w:lvlJc w:val="left"/>
      <w:pPr>
        <w:ind w:left="5247" w:hanging="360"/>
      </w:pPr>
      <w:rPr>
        <w:rFonts w:ascii="Symbol" w:hAnsi="Symbol" w:hint="default"/>
      </w:rPr>
    </w:lvl>
    <w:lvl w:ilvl="7" w:tplc="04430003" w:tentative="1">
      <w:start w:val="1"/>
      <w:numFmt w:val="bullet"/>
      <w:lvlText w:val="o"/>
      <w:lvlJc w:val="left"/>
      <w:pPr>
        <w:ind w:left="5967" w:hanging="360"/>
      </w:pPr>
      <w:rPr>
        <w:rFonts w:ascii="Courier New" w:hAnsi="Courier New" w:cs="Courier New" w:hint="default"/>
      </w:rPr>
    </w:lvl>
    <w:lvl w:ilvl="8" w:tplc="04430005" w:tentative="1">
      <w:start w:val="1"/>
      <w:numFmt w:val="bullet"/>
      <w:lvlText w:val=""/>
      <w:lvlJc w:val="left"/>
      <w:pPr>
        <w:ind w:left="6687" w:hanging="360"/>
      </w:pPr>
      <w:rPr>
        <w:rFonts w:ascii="Wingdings" w:hAnsi="Wingdings" w:hint="default"/>
      </w:rPr>
    </w:lvl>
  </w:abstractNum>
  <w:abstractNum w:abstractNumId="15" w15:restartNumberingAfterBreak="0">
    <w:nsid w:val="69094B97"/>
    <w:multiLevelType w:val="hybridMultilevel"/>
    <w:tmpl w:val="5A86242E"/>
    <w:lvl w:ilvl="0" w:tplc="D36C6584">
      <w:start w:val="1"/>
      <w:numFmt w:val="bullet"/>
      <w:lvlText w:val=""/>
      <w:lvlJc w:val="left"/>
      <w:pPr>
        <w:ind w:left="1290" w:hanging="360"/>
      </w:pPr>
      <w:rPr>
        <w:rFonts w:ascii="Symbol" w:hAnsi="Symbol" w:hint="default"/>
      </w:rPr>
    </w:lvl>
    <w:lvl w:ilvl="1" w:tplc="04430003" w:tentative="1">
      <w:start w:val="1"/>
      <w:numFmt w:val="bullet"/>
      <w:lvlText w:val="o"/>
      <w:lvlJc w:val="left"/>
      <w:pPr>
        <w:ind w:left="2010" w:hanging="360"/>
      </w:pPr>
      <w:rPr>
        <w:rFonts w:ascii="Courier New" w:hAnsi="Courier New" w:cs="Courier New" w:hint="default"/>
      </w:rPr>
    </w:lvl>
    <w:lvl w:ilvl="2" w:tplc="04430005" w:tentative="1">
      <w:start w:val="1"/>
      <w:numFmt w:val="bullet"/>
      <w:lvlText w:val=""/>
      <w:lvlJc w:val="left"/>
      <w:pPr>
        <w:ind w:left="2730" w:hanging="360"/>
      </w:pPr>
      <w:rPr>
        <w:rFonts w:ascii="Wingdings" w:hAnsi="Wingdings" w:hint="default"/>
      </w:rPr>
    </w:lvl>
    <w:lvl w:ilvl="3" w:tplc="04430001" w:tentative="1">
      <w:start w:val="1"/>
      <w:numFmt w:val="bullet"/>
      <w:lvlText w:val=""/>
      <w:lvlJc w:val="left"/>
      <w:pPr>
        <w:ind w:left="3450" w:hanging="360"/>
      </w:pPr>
      <w:rPr>
        <w:rFonts w:ascii="Symbol" w:hAnsi="Symbol" w:hint="default"/>
      </w:rPr>
    </w:lvl>
    <w:lvl w:ilvl="4" w:tplc="04430003" w:tentative="1">
      <w:start w:val="1"/>
      <w:numFmt w:val="bullet"/>
      <w:lvlText w:val="o"/>
      <w:lvlJc w:val="left"/>
      <w:pPr>
        <w:ind w:left="4170" w:hanging="360"/>
      </w:pPr>
      <w:rPr>
        <w:rFonts w:ascii="Courier New" w:hAnsi="Courier New" w:cs="Courier New" w:hint="default"/>
      </w:rPr>
    </w:lvl>
    <w:lvl w:ilvl="5" w:tplc="04430005" w:tentative="1">
      <w:start w:val="1"/>
      <w:numFmt w:val="bullet"/>
      <w:lvlText w:val=""/>
      <w:lvlJc w:val="left"/>
      <w:pPr>
        <w:ind w:left="4890" w:hanging="360"/>
      </w:pPr>
      <w:rPr>
        <w:rFonts w:ascii="Wingdings" w:hAnsi="Wingdings" w:hint="default"/>
      </w:rPr>
    </w:lvl>
    <w:lvl w:ilvl="6" w:tplc="04430001" w:tentative="1">
      <w:start w:val="1"/>
      <w:numFmt w:val="bullet"/>
      <w:lvlText w:val=""/>
      <w:lvlJc w:val="left"/>
      <w:pPr>
        <w:ind w:left="5610" w:hanging="360"/>
      </w:pPr>
      <w:rPr>
        <w:rFonts w:ascii="Symbol" w:hAnsi="Symbol" w:hint="default"/>
      </w:rPr>
    </w:lvl>
    <w:lvl w:ilvl="7" w:tplc="04430003" w:tentative="1">
      <w:start w:val="1"/>
      <w:numFmt w:val="bullet"/>
      <w:lvlText w:val="o"/>
      <w:lvlJc w:val="left"/>
      <w:pPr>
        <w:ind w:left="6330" w:hanging="360"/>
      </w:pPr>
      <w:rPr>
        <w:rFonts w:ascii="Courier New" w:hAnsi="Courier New" w:cs="Courier New" w:hint="default"/>
      </w:rPr>
    </w:lvl>
    <w:lvl w:ilvl="8" w:tplc="04430005" w:tentative="1">
      <w:start w:val="1"/>
      <w:numFmt w:val="bullet"/>
      <w:lvlText w:val=""/>
      <w:lvlJc w:val="left"/>
      <w:pPr>
        <w:ind w:left="7050" w:hanging="360"/>
      </w:pPr>
      <w:rPr>
        <w:rFonts w:ascii="Wingdings" w:hAnsi="Wingdings" w:hint="default"/>
      </w:rPr>
    </w:lvl>
  </w:abstractNum>
  <w:abstractNum w:abstractNumId="16" w15:restartNumberingAfterBreak="0">
    <w:nsid w:val="6B66778A"/>
    <w:multiLevelType w:val="hybridMultilevel"/>
    <w:tmpl w:val="6F5A5360"/>
    <w:lvl w:ilvl="0" w:tplc="0443000D">
      <w:start w:val="1"/>
      <w:numFmt w:val="bullet"/>
      <w:lvlText w:val=""/>
      <w:lvlJc w:val="left"/>
      <w:pPr>
        <w:ind w:left="1440" w:hanging="360"/>
      </w:pPr>
      <w:rPr>
        <w:rFonts w:ascii="Wingdings" w:hAnsi="Wingdings" w:hint="default"/>
      </w:rPr>
    </w:lvl>
    <w:lvl w:ilvl="1" w:tplc="04430003" w:tentative="1">
      <w:start w:val="1"/>
      <w:numFmt w:val="bullet"/>
      <w:lvlText w:val="o"/>
      <w:lvlJc w:val="left"/>
      <w:pPr>
        <w:ind w:left="2160" w:hanging="360"/>
      </w:pPr>
      <w:rPr>
        <w:rFonts w:ascii="Courier New" w:hAnsi="Courier New" w:cs="Courier New" w:hint="default"/>
      </w:rPr>
    </w:lvl>
    <w:lvl w:ilvl="2" w:tplc="04430005" w:tentative="1">
      <w:start w:val="1"/>
      <w:numFmt w:val="bullet"/>
      <w:lvlText w:val=""/>
      <w:lvlJc w:val="left"/>
      <w:pPr>
        <w:ind w:left="2880" w:hanging="360"/>
      </w:pPr>
      <w:rPr>
        <w:rFonts w:ascii="Wingdings" w:hAnsi="Wingdings" w:hint="default"/>
      </w:rPr>
    </w:lvl>
    <w:lvl w:ilvl="3" w:tplc="04430001" w:tentative="1">
      <w:start w:val="1"/>
      <w:numFmt w:val="bullet"/>
      <w:lvlText w:val=""/>
      <w:lvlJc w:val="left"/>
      <w:pPr>
        <w:ind w:left="3600" w:hanging="360"/>
      </w:pPr>
      <w:rPr>
        <w:rFonts w:ascii="Symbol" w:hAnsi="Symbol" w:hint="default"/>
      </w:rPr>
    </w:lvl>
    <w:lvl w:ilvl="4" w:tplc="04430003" w:tentative="1">
      <w:start w:val="1"/>
      <w:numFmt w:val="bullet"/>
      <w:lvlText w:val="o"/>
      <w:lvlJc w:val="left"/>
      <w:pPr>
        <w:ind w:left="4320" w:hanging="360"/>
      </w:pPr>
      <w:rPr>
        <w:rFonts w:ascii="Courier New" w:hAnsi="Courier New" w:cs="Courier New" w:hint="default"/>
      </w:rPr>
    </w:lvl>
    <w:lvl w:ilvl="5" w:tplc="04430005" w:tentative="1">
      <w:start w:val="1"/>
      <w:numFmt w:val="bullet"/>
      <w:lvlText w:val=""/>
      <w:lvlJc w:val="left"/>
      <w:pPr>
        <w:ind w:left="5040" w:hanging="360"/>
      </w:pPr>
      <w:rPr>
        <w:rFonts w:ascii="Wingdings" w:hAnsi="Wingdings" w:hint="default"/>
      </w:rPr>
    </w:lvl>
    <w:lvl w:ilvl="6" w:tplc="04430001" w:tentative="1">
      <w:start w:val="1"/>
      <w:numFmt w:val="bullet"/>
      <w:lvlText w:val=""/>
      <w:lvlJc w:val="left"/>
      <w:pPr>
        <w:ind w:left="5760" w:hanging="360"/>
      </w:pPr>
      <w:rPr>
        <w:rFonts w:ascii="Symbol" w:hAnsi="Symbol" w:hint="default"/>
      </w:rPr>
    </w:lvl>
    <w:lvl w:ilvl="7" w:tplc="04430003" w:tentative="1">
      <w:start w:val="1"/>
      <w:numFmt w:val="bullet"/>
      <w:lvlText w:val="o"/>
      <w:lvlJc w:val="left"/>
      <w:pPr>
        <w:ind w:left="6480" w:hanging="360"/>
      </w:pPr>
      <w:rPr>
        <w:rFonts w:ascii="Courier New" w:hAnsi="Courier New" w:cs="Courier New" w:hint="default"/>
      </w:rPr>
    </w:lvl>
    <w:lvl w:ilvl="8" w:tplc="04430005" w:tentative="1">
      <w:start w:val="1"/>
      <w:numFmt w:val="bullet"/>
      <w:lvlText w:val=""/>
      <w:lvlJc w:val="left"/>
      <w:pPr>
        <w:ind w:left="7200" w:hanging="360"/>
      </w:pPr>
      <w:rPr>
        <w:rFonts w:ascii="Wingdings" w:hAnsi="Wingdings" w:hint="default"/>
      </w:rPr>
    </w:lvl>
  </w:abstractNum>
  <w:abstractNum w:abstractNumId="17" w15:restartNumberingAfterBreak="0">
    <w:nsid w:val="781811CD"/>
    <w:multiLevelType w:val="hybridMultilevel"/>
    <w:tmpl w:val="12DE1D2A"/>
    <w:lvl w:ilvl="0" w:tplc="DD801878">
      <w:start w:val="1"/>
      <w:numFmt w:val="russianLower"/>
      <w:lvlText w:val="%1)"/>
      <w:lvlJc w:val="left"/>
      <w:pPr>
        <w:ind w:left="3763" w:hanging="360"/>
      </w:pPr>
      <w:rPr>
        <w:rFonts w:hint="default"/>
      </w:rPr>
    </w:lvl>
    <w:lvl w:ilvl="1" w:tplc="04430019" w:tentative="1">
      <w:start w:val="1"/>
      <w:numFmt w:val="lowerLetter"/>
      <w:lvlText w:val="%2."/>
      <w:lvlJc w:val="left"/>
      <w:pPr>
        <w:ind w:left="4483" w:hanging="360"/>
      </w:pPr>
    </w:lvl>
    <w:lvl w:ilvl="2" w:tplc="0443001B" w:tentative="1">
      <w:start w:val="1"/>
      <w:numFmt w:val="lowerRoman"/>
      <w:lvlText w:val="%3."/>
      <w:lvlJc w:val="right"/>
      <w:pPr>
        <w:ind w:left="5203" w:hanging="180"/>
      </w:pPr>
    </w:lvl>
    <w:lvl w:ilvl="3" w:tplc="0443000F" w:tentative="1">
      <w:start w:val="1"/>
      <w:numFmt w:val="decimal"/>
      <w:lvlText w:val="%4."/>
      <w:lvlJc w:val="left"/>
      <w:pPr>
        <w:ind w:left="5923" w:hanging="360"/>
      </w:pPr>
    </w:lvl>
    <w:lvl w:ilvl="4" w:tplc="04430019" w:tentative="1">
      <w:start w:val="1"/>
      <w:numFmt w:val="lowerLetter"/>
      <w:lvlText w:val="%5."/>
      <w:lvlJc w:val="left"/>
      <w:pPr>
        <w:ind w:left="6643" w:hanging="360"/>
      </w:pPr>
    </w:lvl>
    <w:lvl w:ilvl="5" w:tplc="0443001B" w:tentative="1">
      <w:start w:val="1"/>
      <w:numFmt w:val="lowerRoman"/>
      <w:lvlText w:val="%6."/>
      <w:lvlJc w:val="right"/>
      <w:pPr>
        <w:ind w:left="7363" w:hanging="180"/>
      </w:pPr>
    </w:lvl>
    <w:lvl w:ilvl="6" w:tplc="0443000F" w:tentative="1">
      <w:start w:val="1"/>
      <w:numFmt w:val="decimal"/>
      <w:lvlText w:val="%7."/>
      <w:lvlJc w:val="left"/>
      <w:pPr>
        <w:ind w:left="8083" w:hanging="360"/>
      </w:pPr>
    </w:lvl>
    <w:lvl w:ilvl="7" w:tplc="04430019" w:tentative="1">
      <w:start w:val="1"/>
      <w:numFmt w:val="lowerLetter"/>
      <w:lvlText w:val="%8."/>
      <w:lvlJc w:val="left"/>
      <w:pPr>
        <w:ind w:left="8803" w:hanging="360"/>
      </w:pPr>
    </w:lvl>
    <w:lvl w:ilvl="8" w:tplc="0443001B" w:tentative="1">
      <w:start w:val="1"/>
      <w:numFmt w:val="lowerRoman"/>
      <w:lvlText w:val="%9."/>
      <w:lvlJc w:val="right"/>
      <w:pPr>
        <w:ind w:left="9523" w:hanging="180"/>
      </w:pPr>
    </w:lvl>
  </w:abstractNum>
  <w:abstractNum w:abstractNumId="18" w15:restartNumberingAfterBreak="0">
    <w:nsid w:val="79A63748"/>
    <w:multiLevelType w:val="hybridMultilevel"/>
    <w:tmpl w:val="1422BF2A"/>
    <w:lvl w:ilvl="0" w:tplc="DD801878">
      <w:start w:val="1"/>
      <w:numFmt w:val="russianLower"/>
      <w:lvlText w:val="%1)"/>
      <w:lvlJc w:val="left"/>
      <w:pPr>
        <w:ind w:left="1429" w:hanging="360"/>
      </w:pPr>
      <w:rPr>
        <w:rFonts w:hint="default"/>
      </w:rPr>
    </w:lvl>
    <w:lvl w:ilvl="1" w:tplc="04430019" w:tentative="1">
      <w:start w:val="1"/>
      <w:numFmt w:val="lowerLetter"/>
      <w:lvlText w:val="%2."/>
      <w:lvlJc w:val="left"/>
      <w:pPr>
        <w:ind w:left="2149" w:hanging="360"/>
      </w:pPr>
    </w:lvl>
    <w:lvl w:ilvl="2" w:tplc="0443001B" w:tentative="1">
      <w:start w:val="1"/>
      <w:numFmt w:val="lowerRoman"/>
      <w:lvlText w:val="%3."/>
      <w:lvlJc w:val="right"/>
      <w:pPr>
        <w:ind w:left="2869" w:hanging="180"/>
      </w:pPr>
    </w:lvl>
    <w:lvl w:ilvl="3" w:tplc="0443000F" w:tentative="1">
      <w:start w:val="1"/>
      <w:numFmt w:val="decimal"/>
      <w:lvlText w:val="%4."/>
      <w:lvlJc w:val="left"/>
      <w:pPr>
        <w:ind w:left="3589" w:hanging="360"/>
      </w:pPr>
    </w:lvl>
    <w:lvl w:ilvl="4" w:tplc="04430019" w:tentative="1">
      <w:start w:val="1"/>
      <w:numFmt w:val="lowerLetter"/>
      <w:lvlText w:val="%5."/>
      <w:lvlJc w:val="left"/>
      <w:pPr>
        <w:ind w:left="4309" w:hanging="360"/>
      </w:pPr>
    </w:lvl>
    <w:lvl w:ilvl="5" w:tplc="0443001B" w:tentative="1">
      <w:start w:val="1"/>
      <w:numFmt w:val="lowerRoman"/>
      <w:lvlText w:val="%6."/>
      <w:lvlJc w:val="right"/>
      <w:pPr>
        <w:ind w:left="5029" w:hanging="180"/>
      </w:pPr>
    </w:lvl>
    <w:lvl w:ilvl="6" w:tplc="0443000F" w:tentative="1">
      <w:start w:val="1"/>
      <w:numFmt w:val="decimal"/>
      <w:lvlText w:val="%7."/>
      <w:lvlJc w:val="left"/>
      <w:pPr>
        <w:ind w:left="5749" w:hanging="360"/>
      </w:pPr>
    </w:lvl>
    <w:lvl w:ilvl="7" w:tplc="04430019" w:tentative="1">
      <w:start w:val="1"/>
      <w:numFmt w:val="lowerLetter"/>
      <w:lvlText w:val="%8."/>
      <w:lvlJc w:val="left"/>
      <w:pPr>
        <w:ind w:left="6469" w:hanging="360"/>
      </w:pPr>
    </w:lvl>
    <w:lvl w:ilvl="8" w:tplc="0443001B" w:tentative="1">
      <w:start w:val="1"/>
      <w:numFmt w:val="lowerRoman"/>
      <w:lvlText w:val="%9."/>
      <w:lvlJc w:val="right"/>
      <w:pPr>
        <w:ind w:left="7189" w:hanging="180"/>
      </w:pPr>
    </w:lvl>
  </w:abstractNum>
  <w:abstractNum w:abstractNumId="19" w15:restartNumberingAfterBreak="0">
    <w:nsid w:val="7D823117"/>
    <w:multiLevelType w:val="hybridMultilevel"/>
    <w:tmpl w:val="1BCCBFD2"/>
    <w:lvl w:ilvl="0" w:tplc="DD801878">
      <w:start w:val="1"/>
      <w:numFmt w:val="russianLower"/>
      <w:lvlText w:val="%1)"/>
      <w:lvlJc w:val="left"/>
      <w:pPr>
        <w:ind w:left="1290" w:hanging="360"/>
      </w:pPr>
      <w:rPr>
        <w:rFonts w:hint="default"/>
      </w:rPr>
    </w:lvl>
    <w:lvl w:ilvl="1" w:tplc="04430003" w:tentative="1">
      <w:start w:val="1"/>
      <w:numFmt w:val="bullet"/>
      <w:lvlText w:val="o"/>
      <w:lvlJc w:val="left"/>
      <w:pPr>
        <w:ind w:left="2010" w:hanging="360"/>
      </w:pPr>
      <w:rPr>
        <w:rFonts w:ascii="Courier New" w:hAnsi="Courier New" w:cs="Courier New" w:hint="default"/>
      </w:rPr>
    </w:lvl>
    <w:lvl w:ilvl="2" w:tplc="04430005" w:tentative="1">
      <w:start w:val="1"/>
      <w:numFmt w:val="bullet"/>
      <w:lvlText w:val=""/>
      <w:lvlJc w:val="left"/>
      <w:pPr>
        <w:ind w:left="2730" w:hanging="360"/>
      </w:pPr>
      <w:rPr>
        <w:rFonts w:ascii="Wingdings" w:hAnsi="Wingdings" w:hint="default"/>
      </w:rPr>
    </w:lvl>
    <w:lvl w:ilvl="3" w:tplc="04430001" w:tentative="1">
      <w:start w:val="1"/>
      <w:numFmt w:val="bullet"/>
      <w:lvlText w:val=""/>
      <w:lvlJc w:val="left"/>
      <w:pPr>
        <w:ind w:left="3450" w:hanging="360"/>
      </w:pPr>
      <w:rPr>
        <w:rFonts w:ascii="Symbol" w:hAnsi="Symbol" w:hint="default"/>
      </w:rPr>
    </w:lvl>
    <w:lvl w:ilvl="4" w:tplc="04430003" w:tentative="1">
      <w:start w:val="1"/>
      <w:numFmt w:val="bullet"/>
      <w:lvlText w:val="o"/>
      <w:lvlJc w:val="left"/>
      <w:pPr>
        <w:ind w:left="4170" w:hanging="360"/>
      </w:pPr>
      <w:rPr>
        <w:rFonts w:ascii="Courier New" w:hAnsi="Courier New" w:cs="Courier New" w:hint="default"/>
      </w:rPr>
    </w:lvl>
    <w:lvl w:ilvl="5" w:tplc="04430005" w:tentative="1">
      <w:start w:val="1"/>
      <w:numFmt w:val="bullet"/>
      <w:lvlText w:val=""/>
      <w:lvlJc w:val="left"/>
      <w:pPr>
        <w:ind w:left="4890" w:hanging="360"/>
      </w:pPr>
      <w:rPr>
        <w:rFonts w:ascii="Wingdings" w:hAnsi="Wingdings" w:hint="default"/>
      </w:rPr>
    </w:lvl>
    <w:lvl w:ilvl="6" w:tplc="04430001" w:tentative="1">
      <w:start w:val="1"/>
      <w:numFmt w:val="bullet"/>
      <w:lvlText w:val=""/>
      <w:lvlJc w:val="left"/>
      <w:pPr>
        <w:ind w:left="5610" w:hanging="360"/>
      </w:pPr>
      <w:rPr>
        <w:rFonts w:ascii="Symbol" w:hAnsi="Symbol" w:hint="default"/>
      </w:rPr>
    </w:lvl>
    <w:lvl w:ilvl="7" w:tplc="04430003" w:tentative="1">
      <w:start w:val="1"/>
      <w:numFmt w:val="bullet"/>
      <w:lvlText w:val="o"/>
      <w:lvlJc w:val="left"/>
      <w:pPr>
        <w:ind w:left="6330" w:hanging="360"/>
      </w:pPr>
      <w:rPr>
        <w:rFonts w:ascii="Courier New" w:hAnsi="Courier New" w:cs="Courier New" w:hint="default"/>
      </w:rPr>
    </w:lvl>
    <w:lvl w:ilvl="8" w:tplc="04430005" w:tentative="1">
      <w:start w:val="1"/>
      <w:numFmt w:val="bullet"/>
      <w:lvlText w:val=""/>
      <w:lvlJc w:val="left"/>
      <w:pPr>
        <w:ind w:left="7050" w:hanging="360"/>
      </w:pPr>
      <w:rPr>
        <w:rFonts w:ascii="Wingdings" w:hAnsi="Wingdings" w:hint="default"/>
      </w:rPr>
    </w:lvl>
  </w:abstractNum>
  <w:num w:numId="1">
    <w:abstractNumId w:val="13"/>
  </w:num>
  <w:num w:numId="2">
    <w:abstractNumId w:val="3"/>
  </w:num>
  <w:num w:numId="3">
    <w:abstractNumId w:val="0"/>
  </w:num>
  <w:num w:numId="4">
    <w:abstractNumId w:val="10"/>
  </w:num>
  <w:num w:numId="5">
    <w:abstractNumId w:val="9"/>
  </w:num>
  <w:num w:numId="6">
    <w:abstractNumId w:val="1"/>
  </w:num>
  <w:num w:numId="7">
    <w:abstractNumId w:val="8"/>
  </w:num>
  <w:num w:numId="8">
    <w:abstractNumId w:val="14"/>
  </w:num>
  <w:num w:numId="9">
    <w:abstractNumId w:val="2"/>
  </w:num>
  <w:num w:numId="10">
    <w:abstractNumId w:val="15"/>
  </w:num>
  <w:num w:numId="11">
    <w:abstractNumId w:val="16"/>
  </w:num>
  <w:num w:numId="12">
    <w:abstractNumId w:val="6"/>
  </w:num>
  <w:num w:numId="13">
    <w:abstractNumId w:val="12"/>
  </w:num>
  <w:num w:numId="14">
    <w:abstractNumId w:val="4"/>
  </w:num>
  <w:num w:numId="15">
    <w:abstractNumId w:val="5"/>
  </w:num>
  <w:num w:numId="16">
    <w:abstractNumId w:val="19"/>
  </w:num>
  <w:num w:numId="17">
    <w:abstractNumId w:val="11"/>
  </w:num>
  <w:num w:numId="18">
    <w:abstractNumId w:val="17"/>
  </w:num>
  <w:num w:numId="19">
    <w:abstractNumId w:val="18"/>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C94"/>
    <w:rsid w:val="00001523"/>
    <w:rsid w:val="00002262"/>
    <w:rsid w:val="00002C94"/>
    <w:rsid w:val="00003AB3"/>
    <w:rsid w:val="00006CDC"/>
    <w:rsid w:val="000137A4"/>
    <w:rsid w:val="00013AAB"/>
    <w:rsid w:val="00014C82"/>
    <w:rsid w:val="00014E7D"/>
    <w:rsid w:val="00015EEB"/>
    <w:rsid w:val="0002032F"/>
    <w:rsid w:val="000230A4"/>
    <w:rsid w:val="0002363A"/>
    <w:rsid w:val="00025717"/>
    <w:rsid w:val="00031824"/>
    <w:rsid w:val="0003231A"/>
    <w:rsid w:val="00036CE0"/>
    <w:rsid w:val="00040552"/>
    <w:rsid w:val="00041FA4"/>
    <w:rsid w:val="00052027"/>
    <w:rsid w:val="00053FFF"/>
    <w:rsid w:val="00056EFA"/>
    <w:rsid w:val="0006259D"/>
    <w:rsid w:val="000626C7"/>
    <w:rsid w:val="00080D44"/>
    <w:rsid w:val="000817F7"/>
    <w:rsid w:val="00085FCB"/>
    <w:rsid w:val="00086851"/>
    <w:rsid w:val="00094BA6"/>
    <w:rsid w:val="000A0315"/>
    <w:rsid w:val="000A2183"/>
    <w:rsid w:val="000A33AE"/>
    <w:rsid w:val="000A4649"/>
    <w:rsid w:val="000A7EC6"/>
    <w:rsid w:val="000B35C1"/>
    <w:rsid w:val="000B5935"/>
    <w:rsid w:val="000C00D2"/>
    <w:rsid w:val="000C40C2"/>
    <w:rsid w:val="000C4157"/>
    <w:rsid w:val="000D5C0B"/>
    <w:rsid w:val="000D6B89"/>
    <w:rsid w:val="000E059E"/>
    <w:rsid w:val="000E139F"/>
    <w:rsid w:val="000E2900"/>
    <w:rsid w:val="000E3282"/>
    <w:rsid w:val="000F0AA1"/>
    <w:rsid w:val="000F280F"/>
    <w:rsid w:val="001014C6"/>
    <w:rsid w:val="00103879"/>
    <w:rsid w:val="00111471"/>
    <w:rsid w:val="00112F86"/>
    <w:rsid w:val="0013078E"/>
    <w:rsid w:val="00133D31"/>
    <w:rsid w:val="00133FB0"/>
    <w:rsid w:val="001352D1"/>
    <w:rsid w:val="00136CE5"/>
    <w:rsid w:val="00140491"/>
    <w:rsid w:val="001448EC"/>
    <w:rsid w:val="001567D9"/>
    <w:rsid w:val="001568D1"/>
    <w:rsid w:val="001578C9"/>
    <w:rsid w:val="00157C21"/>
    <w:rsid w:val="00165BBA"/>
    <w:rsid w:val="00166187"/>
    <w:rsid w:val="00166960"/>
    <w:rsid w:val="0016727F"/>
    <w:rsid w:val="001750BC"/>
    <w:rsid w:val="00181149"/>
    <w:rsid w:val="00181F30"/>
    <w:rsid w:val="00182F05"/>
    <w:rsid w:val="00186AEA"/>
    <w:rsid w:val="0019078C"/>
    <w:rsid w:val="00192A3A"/>
    <w:rsid w:val="001937F1"/>
    <w:rsid w:val="001959F9"/>
    <w:rsid w:val="001A26D9"/>
    <w:rsid w:val="001A40A5"/>
    <w:rsid w:val="001A6A48"/>
    <w:rsid w:val="001B17E5"/>
    <w:rsid w:val="001B1BAC"/>
    <w:rsid w:val="001B412A"/>
    <w:rsid w:val="001B4343"/>
    <w:rsid w:val="001B708A"/>
    <w:rsid w:val="001C1A4F"/>
    <w:rsid w:val="001C1AD4"/>
    <w:rsid w:val="001C3582"/>
    <w:rsid w:val="001C53F2"/>
    <w:rsid w:val="001C624B"/>
    <w:rsid w:val="001D1D59"/>
    <w:rsid w:val="001D4302"/>
    <w:rsid w:val="001E204D"/>
    <w:rsid w:val="001E7047"/>
    <w:rsid w:val="001E72FB"/>
    <w:rsid w:val="001E7537"/>
    <w:rsid w:val="001F0204"/>
    <w:rsid w:val="001F122E"/>
    <w:rsid w:val="001F73C8"/>
    <w:rsid w:val="00201822"/>
    <w:rsid w:val="00203D2B"/>
    <w:rsid w:val="0020799E"/>
    <w:rsid w:val="00207CAA"/>
    <w:rsid w:val="0021003B"/>
    <w:rsid w:val="0021064A"/>
    <w:rsid w:val="00214AB4"/>
    <w:rsid w:val="00216458"/>
    <w:rsid w:val="00220B33"/>
    <w:rsid w:val="00224AE9"/>
    <w:rsid w:val="0022655C"/>
    <w:rsid w:val="002308EC"/>
    <w:rsid w:val="00233DBB"/>
    <w:rsid w:val="00241107"/>
    <w:rsid w:val="0024136A"/>
    <w:rsid w:val="00241789"/>
    <w:rsid w:val="00242799"/>
    <w:rsid w:val="002463E2"/>
    <w:rsid w:val="00246587"/>
    <w:rsid w:val="00260322"/>
    <w:rsid w:val="00262A84"/>
    <w:rsid w:val="00265734"/>
    <w:rsid w:val="00265AC0"/>
    <w:rsid w:val="00267F2C"/>
    <w:rsid w:val="002702A2"/>
    <w:rsid w:val="002811AC"/>
    <w:rsid w:val="00284178"/>
    <w:rsid w:val="00285B92"/>
    <w:rsid w:val="00287F13"/>
    <w:rsid w:val="00294311"/>
    <w:rsid w:val="00294A75"/>
    <w:rsid w:val="002A1A68"/>
    <w:rsid w:val="002B31D5"/>
    <w:rsid w:val="002C0EB7"/>
    <w:rsid w:val="002C4097"/>
    <w:rsid w:val="002C5B16"/>
    <w:rsid w:val="002D4540"/>
    <w:rsid w:val="002D4876"/>
    <w:rsid w:val="002D5EB4"/>
    <w:rsid w:val="002E0621"/>
    <w:rsid w:val="002E145C"/>
    <w:rsid w:val="002E16EB"/>
    <w:rsid w:val="002E1ACC"/>
    <w:rsid w:val="002E4076"/>
    <w:rsid w:val="002E4E10"/>
    <w:rsid w:val="002F1134"/>
    <w:rsid w:val="002F39B3"/>
    <w:rsid w:val="002F3DF3"/>
    <w:rsid w:val="002F43F6"/>
    <w:rsid w:val="002F4B1F"/>
    <w:rsid w:val="002F4BCB"/>
    <w:rsid w:val="002F6D47"/>
    <w:rsid w:val="00301D3E"/>
    <w:rsid w:val="003022F7"/>
    <w:rsid w:val="00303E33"/>
    <w:rsid w:val="003057A4"/>
    <w:rsid w:val="0032054E"/>
    <w:rsid w:val="00320C34"/>
    <w:rsid w:val="00322E54"/>
    <w:rsid w:val="00330327"/>
    <w:rsid w:val="0033238A"/>
    <w:rsid w:val="003361AD"/>
    <w:rsid w:val="00342704"/>
    <w:rsid w:val="00347D1A"/>
    <w:rsid w:val="003503B6"/>
    <w:rsid w:val="003515A6"/>
    <w:rsid w:val="003515FA"/>
    <w:rsid w:val="0035163A"/>
    <w:rsid w:val="003529C0"/>
    <w:rsid w:val="0035382C"/>
    <w:rsid w:val="0035687C"/>
    <w:rsid w:val="003575F1"/>
    <w:rsid w:val="0036044E"/>
    <w:rsid w:val="003606AA"/>
    <w:rsid w:val="0036108C"/>
    <w:rsid w:val="00363DB9"/>
    <w:rsid w:val="00363FD7"/>
    <w:rsid w:val="003646D1"/>
    <w:rsid w:val="0036533C"/>
    <w:rsid w:val="003679D9"/>
    <w:rsid w:val="0037215D"/>
    <w:rsid w:val="00374B29"/>
    <w:rsid w:val="00376E79"/>
    <w:rsid w:val="00377240"/>
    <w:rsid w:val="0038010B"/>
    <w:rsid w:val="003833F0"/>
    <w:rsid w:val="00384061"/>
    <w:rsid w:val="0038612E"/>
    <w:rsid w:val="00390602"/>
    <w:rsid w:val="00395B44"/>
    <w:rsid w:val="003A03E7"/>
    <w:rsid w:val="003A3711"/>
    <w:rsid w:val="003A4C78"/>
    <w:rsid w:val="003A597F"/>
    <w:rsid w:val="003B13AA"/>
    <w:rsid w:val="003B1A11"/>
    <w:rsid w:val="003B289C"/>
    <w:rsid w:val="003B37CC"/>
    <w:rsid w:val="003B6D37"/>
    <w:rsid w:val="003C1EB4"/>
    <w:rsid w:val="003C4E67"/>
    <w:rsid w:val="003C7E66"/>
    <w:rsid w:val="003D0C38"/>
    <w:rsid w:val="003D0EEB"/>
    <w:rsid w:val="003D774D"/>
    <w:rsid w:val="003E28BB"/>
    <w:rsid w:val="003E315E"/>
    <w:rsid w:val="003E4177"/>
    <w:rsid w:val="003E4329"/>
    <w:rsid w:val="003E4D0B"/>
    <w:rsid w:val="003E6D5E"/>
    <w:rsid w:val="003E7199"/>
    <w:rsid w:val="003F2C74"/>
    <w:rsid w:val="003F3088"/>
    <w:rsid w:val="003F75DD"/>
    <w:rsid w:val="00400BAD"/>
    <w:rsid w:val="0040446F"/>
    <w:rsid w:val="004051B4"/>
    <w:rsid w:val="00405242"/>
    <w:rsid w:val="004075F6"/>
    <w:rsid w:val="004078F4"/>
    <w:rsid w:val="004079D2"/>
    <w:rsid w:val="00410812"/>
    <w:rsid w:val="004134AE"/>
    <w:rsid w:val="00414CDB"/>
    <w:rsid w:val="00416F60"/>
    <w:rsid w:val="00417482"/>
    <w:rsid w:val="00417A00"/>
    <w:rsid w:val="00423A9F"/>
    <w:rsid w:val="004242D8"/>
    <w:rsid w:val="0043011C"/>
    <w:rsid w:val="004326AD"/>
    <w:rsid w:val="00433595"/>
    <w:rsid w:val="00433B6F"/>
    <w:rsid w:val="0043531B"/>
    <w:rsid w:val="004353C4"/>
    <w:rsid w:val="00440DB8"/>
    <w:rsid w:val="004439F9"/>
    <w:rsid w:val="00445E89"/>
    <w:rsid w:val="00446752"/>
    <w:rsid w:val="00452121"/>
    <w:rsid w:val="00453633"/>
    <w:rsid w:val="0045587B"/>
    <w:rsid w:val="00456792"/>
    <w:rsid w:val="00457866"/>
    <w:rsid w:val="00464BF9"/>
    <w:rsid w:val="00466DC6"/>
    <w:rsid w:val="0047227B"/>
    <w:rsid w:val="00474610"/>
    <w:rsid w:val="00474C6F"/>
    <w:rsid w:val="00475EF4"/>
    <w:rsid w:val="004803EC"/>
    <w:rsid w:val="00481911"/>
    <w:rsid w:val="00492CC6"/>
    <w:rsid w:val="004940BB"/>
    <w:rsid w:val="0049594F"/>
    <w:rsid w:val="004A21C9"/>
    <w:rsid w:val="004B501C"/>
    <w:rsid w:val="004B5417"/>
    <w:rsid w:val="004C5A36"/>
    <w:rsid w:val="004D78D0"/>
    <w:rsid w:val="004D7BC7"/>
    <w:rsid w:val="004D7EE0"/>
    <w:rsid w:val="004E67F2"/>
    <w:rsid w:val="004E740A"/>
    <w:rsid w:val="004F03D5"/>
    <w:rsid w:val="004F27A8"/>
    <w:rsid w:val="004F2FFC"/>
    <w:rsid w:val="004F4075"/>
    <w:rsid w:val="005010E8"/>
    <w:rsid w:val="00503033"/>
    <w:rsid w:val="005031B7"/>
    <w:rsid w:val="005040F7"/>
    <w:rsid w:val="0051522E"/>
    <w:rsid w:val="00515995"/>
    <w:rsid w:val="00515DFD"/>
    <w:rsid w:val="00517B9E"/>
    <w:rsid w:val="00522602"/>
    <w:rsid w:val="0052315B"/>
    <w:rsid w:val="0052346C"/>
    <w:rsid w:val="00525879"/>
    <w:rsid w:val="005374EF"/>
    <w:rsid w:val="00537735"/>
    <w:rsid w:val="005421A0"/>
    <w:rsid w:val="00544BF8"/>
    <w:rsid w:val="005459DD"/>
    <w:rsid w:val="005508A1"/>
    <w:rsid w:val="00550D72"/>
    <w:rsid w:val="00561D02"/>
    <w:rsid w:val="00571BFC"/>
    <w:rsid w:val="0057456C"/>
    <w:rsid w:val="00574786"/>
    <w:rsid w:val="00576158"/>
    <w:rsid w:val="00577A7D"/>
    <w:rsid w:val="00584698"/>
    <w:rsid w:val="005854B6"/>
    <w:rsid w:val="00590322"/>
    <w:rsid w:val="00593EA9"/>
    <w:rsid w:val="0059632F"/>
    <w:rsid w:val="005A0B00"/>
    <w:rsid w:val="005A1832"/>
    <w:rsid w:val="005B4006"/>
    <w:rsid w:val="005B5D8B"/>
    <w:rsid w:val="005C12D7"/>
    <w:rsid w:val="005C20E8"/>
    <w:rsid w:val="005C4896"/>
    <w:rsid w:val="005C6634"/>
    <w:rsid w:val="005C7C92"/>
    <w:rsid w:val="005D24D2"/>
    <w:rsid w:val="005D655B"/>
    <w:rsid w:val="005E4BB7"/>
    <w:rsid w:val="005E7522"/>
    <w:rsid w:val="005F26AB"/>
    <w:rsid w:val="005F5D5A"/>
    <w:rsid w:val="005F7DC8"/>
    <w:rsid w:val="00604D21"/>
    <w:rsid w:val="00606437"/>
    <w:rsid w:val="006114EB"/>
    <w:rsid w:val="006116B5"/>
    <w:rsid w:val="00612813"/>
    <w:rsid w:val="0061395A"/>
    <w:rsid w:val="0062012A"/>
    <w:rsid w:val="006212D8"/>
    <w:rsid w:val="0062130B"/>
    <w:rsid w:val="00622B49"/>
    <w:rsid w:val="00623CCF"/>
    <w:rsid w:val="00627B02"/>
    <w:rsid w:val="00630DCF"/>
    <w:rsid w:val="0063678E"/>
    <w:rsid w:val="00644AAD"/>
    <w:rsid w:val="006467C4"/>
    <w:rsid w:val="00646820"/>
    <w:rsid w:val="006508E8"/>
    <w:rsid w:val="00655352"/>
    <w:rsid w:val="00660817"/>
    <w:rsid w:val="00664C11"/>
    <w:rsid w:val="00665CB6"/>
    <w:rsid w:val="006660C0"/>
    <w:rsid w:val="006660F1"/>
    <w:rsid w:val="00670D68"/>
    <w:rsid w:val="0067193C"/>
    <w:rsid w:val="00672200"/>
    <w:rsid w:val="006761AC"/>
    <w:rsid w:val="00682243"/>
    <w:rsid w:val="006855F3"/>
    <w:rsid w:val="0068571C"/>
    <w:rsid w:val="0068664D"/>
    <w:rsid w:val="006917A2"/>
    <w:rsid w:val="00694A33"/>
    <w:rsid w:val="00696DD9"/>
    <w:rsid w:val="006A1B71"/>
    <w:rsid w:val="006A2CBE"/>
    <w:rsid w:val="006A6458"/>
    <w:rsid w:val="006A7D14"/>
    <w:rsid w:val="006B1769"/>
    <w:rsid w:val="006B226D"/>
    <w:rsid w:val="006B2620"/>
    <w:rsid w:val="006B3744"/>
    <w:rsid w:val="006B39B7"/>
    <w:rsid w:val="006B41D7"/>
    <w:rsid w:val="006B57C1"/>
    <w:rsid w:val="006B6B30"/>
    <w:rsid w:val="006B785E"/>
    <w:rsid w:val="006B7FE0"/>
    <w:rsid w:val="006C00AF"/>
    <w:rsid w:val="006C19B6"/>
    <w:rsid w:val="006C4A56"/>
    <w:rsid w:val="006D091C"/>
    <w:rsid w:val="006D2349"/>
    <w:rsid w:val="006D4581"/>
    <w:rsid w:val="006D542A"/>
    <w:rsid w:val="006D5C16"/>
    <w:rsid w:val="006E1849"/>
    <w:rsid w:val="006E2970"/>
    <w:rsid w:val="006E2F0C"/>
    <w:rsid w:val="006E333B"/>
    <w:rsid w:val="006E365F"/>
    <w:rsid w:val="006E56CB"/>
    <w:rsid w:val="006E5EB2"/>
    <w:rsid w:val="006E7F63"/>
    <w:rsid w:val="006F0BF6"/>
    <w:rsid w:val="006F186A"/>
    <w:rsid w:val="006F3AAA"/>
    <w:rsid w:val="006F4D4B"/>
    <w:rsid w:val="006F6D77"/>
    <w:rsid w:val="006F7A3D"/>
    <w:rsid w:val="00704E44"/>
    <w:rsid w:val="00705346"/>
    <w:rsid w:val="00707BB0"/>
    <w:rsid w:val="007102F7"/>
    <w:rsid w:val="0072026B"/>
    <w:rsid w:val="00721AC4"/>
    <w:rsid w:val="007242F4"/>
    <w:rsid w:val="007266D0"/>
    <w:rsid w:val="00732C64"/>
    <w:rsid w:val="007339F4"/>
    <w:rsid w:val="00742A7A"/>
    <w:rsid w:val="007432A8"/>
    <w:rsid w:val="007435F1"/>
    <w:rsid w:val="007461B0"/>
    <w:rsid w:val="00752936"/>
    <w:rsid w:val="0075741A"/>
    <w:rsid w:val="007601D0"/>
    <w:rsid w:val="007605BC"/>
    <w:rsid w:val="00760A29"/>
    <w:rsid w:val="00760EE6"/>
    <w:rsid w:val="00764432"/>
    <w:rsid w:val="00767BE8"/>
    <w:rsid w:val="00770081"/>
    <w:rsid w:val="00774058"/>
    <w:rsid w:val="007740CB"/>
    <w:rsid w:val="00775667"/>
    <w:rsid w:val="0078744F"/>
    <w:rsid w:val="00793267"/>
    <w:rsid w:val="007936CA"/>
    <w:rsid w:val="0079427E"/>
    <w:rsid w:val="00794E5B"/>
    <w:rsid w:val="007A0C54"/>
    <w:rsid w:val="007A14F5"/>
    <w:rsid w:val="007A7F3D"/>
    <w:rsid w:val="007B0699"/>
    <w:rsid w:val="007B0F04"/>
    <w:rsid w:val="007B2177"/>
    <w:rsid w:val="007B2387"/>
    <w:rsid w:val="007B4B4E"/>
    <w:rsid w:val="007C045B"/>
    <w:rsid w:val="007C04AF"/>
    <w:rsid w:val="007C1291"/>
    <w:rsid w:val="007C12CB"/>
    <w:rsid w:val="007C34DC"/>
    <w:rsid w:val="007D13A3"/>
    <w:rsid w:val="007D1BB9"/>
    <w:rsid w:val="007D2CE3"/>
    <w:rsid w:val="007D2CFF"/>
    <w:rsid w:val="007D2F59"/>
    <w:rsid w:val="007D3C36"/>
    <w:rsid w:val="007D41E1"/>
    <w:rsid w:val="007D7896"/>
    <w:rsid w:val="007D7A99"/>
    <w:rsid w:val="007E31CD"/>
    <w:rsid w:val="007E3EC5"/>
    <w:rsid w:val="007E54CC"/>
    <w:rsid w:val="007E5A26"/>
    <w:rsid w:val="007F1D06"/>
    <w:rsid w:val="007F4EE1"/>
    <w:rsid w:val="00801A8F"/>
    <w:rsid w:val="00815D66"/>
    <w:rsid w:val="008163F7"/>
    <w:rsid w:val="00821075"/>
    <w:rsid w:val="0082203D"/>
    <w:rsid w:val="0082438D"/>
    <w:rsid w:val="0082500B"/>
    <w:rsid w:val="008261F3"/>
    <w:rsid w:val="008275E5"/>
    <w:rsid w:val="00827D9F"/>
    <w:rsid w:val="00830B82"/>
    <w:rsid w:val="00831431"/>
    <w:rsid w:val="008331D1"/>
    <w:rsid w:val="008514FC"/>
    <w:rsid w:val="00857FA1"/>
    <w:rsid w:val="0086025E"/>
    <w:rsid w:val="008726C0"/>
    <w:rsid w:val="00873F5E"/>
    <w:rsid w:val="00875773"/>
    <w:rsid w:val="00883478"/>
    <w:rsid w:val="0088448A"/>
    <w:rsid w:val="0088631A"/>
    <w:rsid w:val="00886C52"/>
    <w:rsid w:val="008900FF"/>
    <w:rsid w:val="008943B3"/>
    <w:rsid w:val="008A46CC"/>
    <w:rsid w:val="008A4B0D"/>
    <w:rsid w:val="008A5ABD"/>
    <w:rsid w:val="008A5E6D"/>
    <w:rsid w:val="008B0C7D"/>
    <w:rsid w:val="008B2396"/>
    <w:rsid w:val="008B26B4"/>
    <w:rsid w:val="008B26F1"/>
    <w:rsid w:val="008B61E6"/>
    <w:rsid w:val="008B64D9"/>
    <w:rsid w:val="008C0758"/>
    <w:rsid w:val="008C1218"/>
    <w:rsid w:val="008C2F6A"/>
    <w:rsid w:val="008C41D7"/>
    <w:rsid w:val="008C6CB9"/>
    <w:rsid w:val="008D3EB4"/>
    <w:rsid w:val="008D63FD"/>
    <w:rsid w:val="008D6F59"/>
    <w:rsid w:val="008E2606"/>
    <w:rsid w:val="008E3748"/>
    <w:rsid w:val="008E3AEA"/>
    <w:rsid w:val="008E41E5"/>
    <w:rsid w:val="008E484A"/>
    <w:rsid w:val="008F0782"/>
    <w:rsid w:val="008F07BF"/>
    <w:rsid w:val="008F22F4"/>
    <w:rsid w:val="009021B7"/>
    <w:rsid w:val="00910129"/>
    <w:rsid w:val="00912C68"/>
    <w:rsid w:val="0091378F"/>
    <w:rsid w:val="00914F91"/>
    <w:rsid w:val="009231E8"/>
    <w:rsid w:val="00924353"/>
    <w:rsid w:val="009248AC"/>
    <w:rsid w:val="00924C0F"/>
    <w:rsid w:val="00926EE9"/>
    <w:rsid w:val="00927AD0"/>
    <w:rsid w:val="00930B7B"/>
    <w:rsid w:val="00933E00"/>
    <w:rsid w:val="0093481D"/>
    <w:rsid w:val="009401FC"/>
    <w:rsid w:val="00940365"/>
    <w:rsid w:val="00941426"/>
    <w:rsid w:val="00941C3F"/>
    <w:rsid w:val="00942509"/>
    <w:rsid w:val="00945E29"/>
    <w:rsid w:val="00952645"/>
    <w:rsid w:val="0095284D"/>
    <w:rsid w:val="0095443B"/>
    <w:rsid w:val="00964038"/>
    <w:rsid w:val="00967BC9"/>
    <w:rsid w:val="00967E86"/>
    <w:rsid w:val="00970985"/>
    <w:rsid w:val="00971153"/>
    <w:rsid w:val="00973A74"/>
    <w:rsid w:val="00974676"/>
    <w:rsid w:val="009747ED"/>
    <w:rsid w:val="009751FE"/>
    <w:rsid w:val="00976881"/>
    <w:rsid w:val="00976942"/>
    <w:rsid w:val="009800DE"/>
    <w:rsid w:val="00982D37"/>
    <w:rsid w:val="0099101F"/>
    <w:rsid w:val="009A07BF"/>
    <w:rsid w:val="009A5093"/>
    <w:rsid w:val="009A6294"/>
    <w:rsid w:val="009A71DF"/>
    <w:rsid w:val="009B0A8F"/>
    <w:rsid w:val="009B1EEF"/>
    <w:rsid w:val="009B21AA"/>
    <w:rsid w:val="009B4C7D"/>
    <w:rsid w:val="009B4CA0"/>
    <w:rsid w:val="009B60B1"/>
    <w:rsid w:val="009C321B"/>
    <w:rsid w:val="009C6C1D"/>
    <w:rsid w:val="009C78D7"/>
    <w:rsid w:val="009D00FA"/>
    <w:rsid w:val="009D09BE"/>
    <w:rsid w:val="009D1F93"/>
    <w:rsid w:val="009D2D9A"/>
    <w:rsid w:val="009D6B55"/>
    <w:rsid w:val="009F40D4"/>
    <w:rsid w:val="009F5668"/>
    <w:rsid w:val="009F646B"/>
    <w:rsid w:val="009F70BF"/>
    <w:rsid w:val="009F7A50"/>
    <w:rsid w:val="00A0037B"/>
    <w:rsid w:val="00A006B2"/>
    <w:rsid w:val="00A06326"/>
    <w:rsid w:val="00A160F5"/>
    <w:rsid w:val="00A2193B"/>
    <w:rsid w:val="00A21BEE"/>
    <w:rsid w:val="00A21D05"/>
    <w:rsid w:val="00A2369A"/>
    <w:rsid w:val="00A23CDB"/>
    <w:rsid w:val="00A25222"/>
    <w:rsid w:val="00A25F2C"/>
    <w:rsid w:val="00A300FB"/>
    <w:rsid w:val="00A32BAF"/>
    <w:rsid w:val="00A33730"/>
    <w:rsid w:val="00A34D33"/>
    <w:rsid w:val="00A37467"/>
    <w:rsid w:val="00A375DF"/>
    <w:rsid w:val="00A37A3A"/>
    <w:rsid w:val="00A5577B"/>
    <w:rsid w:val="00A60AC4"/>
    <w:rsid w:val="00A61D2D"/>
    <w:rsid w:val="00A67425"/>
    <w:rsid w:val="00A71A3E"/>
    <w:rsid w:val="00A8483B"/>
    <w:rsid w:val="00A86C83"/>
    <w:rsid w:val="00A91AA2"/>
    <w:rsid w:val="00A92464"/>
    <w:rsid w:val="00A9295D"/>
    <w:rsid w:val="00AA21FF"/>
    <w:rsid w:val="00AA50FA"/>
    <w:rsid w:val="00AA57FD"/>
    <w:rsid w:val="00AA6D3C"/>
    <w:rsid w:val="00AB0626"/>
    <w:rsid w:val="00AB1681"/>
    <w:rsid w:val="00AB30BA"/>
    <w:rsid w:val="00AC035F"/>
    <w:rsid w:val="00AC1116"/>
    <w:rsid w:val="00AC3B98"/>
    <w:rsid w:val="00AC3CD1"/>
    <w:rsid w:val="00AC4667"/>
    <w:rsid w:val="00AC544C"/>
    <w:rsid w:val="00AC5577"/>
    <w:rsid w:val="00AC7676"/>
    <w:rsid w:val="00AC7B28"/>
    <w:rsid w:val="00AD1503"/>
    <w:rsid w:val="00AD1BFE"/>
    <w:rsid w:val="00AD453B"/>
    <w:rsid w:val="00AD6868"/>
    <w:rsid w:val="00AE37A2"/>
    <w:rsid w:val="00AE4160"/>
    <w:rsid w:val="00AE7EEA"/>
    <w:rsid w:val="00AF1BC1"/>
    <w:rsid w:val="00AF5742"/>
    <w:rsid w:val="00AF6E6E"/>
    <w:rsid w:val="00B0056A"/>
    <w:rsid w:val="00B027AA"/>
    <w:rsid w:val="00B04E4B"/>
    <w:rsid w:val="00B10A5E"/>
    <w:rsid w:val="00B11FE6"/>
    <w:rsid w:val="00B12259"/>
    <w:rsid w:val="00B13D02"/>
    <w:rsid w:val="00B14BF9"/>
    <w:rsid w:val="00B15BB8"/>
    <w:rsid w:val="00B209BD"/>
    <w:rsid w:val="00B238C5"/>
    <w:rsid w:val="00B25783"/>
    <w:rsid w:val="00B35E66"/>
    <w:rsid w:val="00B4701E"/>
    <w:rsid w:val="00B547B7"/>
    <w:rsid w:val="00B5769E"/>
    <w:rsid w:val="00B61C24"/>
    <w:rsid w:val="00B704D9"/>
    <w:rsid w:val="00B70ADE"/>
    <w:rsid w:val="00B76C1A"/>
    <w:rsid w:val="00B76D52"/>
    <w:rsid w:val="00B77400"/>
    <w:rsid w:val="00B777E0"/>
    <w:rsid w:val="00B80B36"/>
    <w:rsid w:val="00B85591"/>
    <w:rsid w:val="00B85A16"/>
    <w:rsid w:val="00B8658F"/>
    <w:rsid w:val="00B9191B"/>
    <w:rsid w:val="00B93194"/>
    <w:rsid w:val="00B94370"/>
    <w:rsid w:val="00B97D8B"/>
    <w:rsid w:val="00BA2F8A"/>
    <w:rsid w:val="00BB1604"/>
    <w:rsid w:val="00BB42FD"/>
    <w:rsid w:val="00BB6156"/>
    <w:rsid w:val="00BB6446"/>
    <w:rsid w:val="00BB675C"/>
    <w:rsid w:val="00BC1222"/>
    <w:rsid w:val="00BC7A1C"/>
    <w:rsid w:val="00BD165C"/>
    <w:rsid w:val="00BD21D1"/>
    <w:rsid w:val="00BD3970"/>
    <w:rsid w:val="00BD66AD"/>
    <w:rsid w:val="00BD6D64"/>
    <w:rsid w:val="00BD70A0"/>
    <w:rsid w:val="00BE37DE"/>
    <w:rsid w:val="00BE7D25"/>
    <w:rsid w:val="00BF0E07"/>
    <w:rsid w:val="00BF1D4E"/>
    <w:rsid w:val="00BF4F34"/>
    <w:rsid w:val="00BF756E"/>
    <w:rsid w:val="00C06801"/>
    <w:rsid w:val="00C1376B"/>
    <w:rsid w:val="00C16026"/>
    <w:rsid w:val="00C16337"/>
    <w:rsid w:val="00C21A23"/>
    <w:rsid w:val="00C33C78"/>
    <w:rsid w:val="00C37798"/>
    <w:rsid w:val="00C4749E"/>
    <w:rsid w:val="00C4768A"/>
    <w:rsid w:val="00C50882"/>
    <w:rsid w:val="00C5190E"/>
    <w:rsid w:val="00C56110"/>
    <w:rsid w:val="00C57EFC"/>
    <w:rsid w:val="00C66EBD"/>
    <w:rsid w:val="00C713D8"/>
    <w:rsid w:val="00C75FD8"/>
    <w:rsid w:val="00C76EC6"/>
    <w:rsid w:val="00C80C61"/>
    <w:rsid w:val="00C83156"/>
    <w:rsid w:val="00C84356"/>
    <w:rsid w:val="00C85079"/>
    <w:rsid w:val="00C862C1"/>
    <w:rsid w:val="00C86D2D"/>
    <w:rsid w:val="00C9189D"/>
    <w:rsid w:val="00C929CC"/>
    <w:rsid w:val="00C92B10"/>
    <w:rsid w:val="00C96A52"/>
    <w:rsid w:val="00CA1A55"/>
    <w:rsid w:val="00CA3C6A"/>
    <w:rsid w:val="00CA4DCD"/>
    <w:rsid w:val="00CA5BB5"/>
    <w:rsid w:val="00CA7669"/>
    <w:rsid w:val="00CB13CE"/>
    <w:rsid w:val="00CB1C20"/>
    <w:rsid w:val="00CB42CF"/>
    <w:rsid w:val="00CB4402"/>
    <w:rsid w:val="00CB48DD"/>
    <w:rsid w:val="00CC33CD"/>
    <w:rsid w:val="00CC4352"/>
    <w:rsid w:val="00CC5F42"/>
    <w:rsid w:val="00CC6EB0"/>
    <w:rsid w:val="00CD172C"/>
    <w:rsid w:val="00CD2E99"/>
    <w:rsid w:val="00CD4D10"/>
    <w:rsid w:val="00CE2A9E"/>
    <w:rsid w:val="00CE4276"/>
    <w:rsid w:val="00CF2C8C"/>
    <w:rsid w:val="00CF3331"/>
    <w:rsid w:val="00CF5817"/>
    <w:rsid w:val="00CF7EEE"/>
    <w:rsid w:val="00D03E75"/>
    <w:rsid w:val="00D05697"/>
    <w:rsid w:val="00D13705"/>
    <w:rsid w:val="00D15CBC"/>
    <w:rsid w:val="00D24EE7"/>
    <w:rsid w:val="00D25C74"/>
    <w:rsid w:val="00D26913"/>
    <w:rsid w:val="00D3240F"/>
    <w:rsid w:val="00D33F91"/>
    <w:rsid w:val="00D34D9D"/>
    <w:rsid w:val="00D34E76"/>
    <w:rsid w:val="00D373EC"/>
    <w:rsid w:val="00D40D12"/>
    <w:rsid w:val="00D432E5"/>
    <w:rsid w:val="00D437AD"/>
    <w:rsid w:val="00D437ED"/>
    <w:rsid w:val="00D50F08"/>
    <w:rsid w:val="00D647C8"/>
    <w:rsid w:val="00D65D50"/>
    <w:rsid w:val="00D738DA"/>
    <w:rsid w:val="00D76523"/>
    <w:rsid w:val="00D91364"/>
    <w:rsid w:val="00D92FD4"/>
    <w:rsid w:val="00DA2C07"/>
    <w:rsid w:val="00DA42E5"/>
    <w:rsid w:val="00DA42FE"/>
    <w:rsid w:val="00DB23E1"/>
    <w:rsid w:val="00DB24B2"/>
    <w:rsid w:val="00DB2C49"/>
    <w:rsid w:val="00DB4155"/>
    <w:rsid w:val="00DB6448"/>
    <w:rsid w:val="00DC52FF"/>
    <w:rsid w:val="00DD626F"/>
    <w:rsid w:val="00DD7984"/>
    <w:rsid w:val="00DE0813"/>
    <w:rsid w:val="00DE0F19"/>
    <w:rsid w:val="00DE486B"/>
    <w:rsid w:val="00DE7062"/>
    <w:rsid w:val="00E0049A"/>
    <w:rsid w:val="00E04D4C"/>
    <w:rsid w:val="00E112D5"/>
    <w:rsid w:val="00E16CFA"/>
    <w:rsid w:val="00E21E02"/>
    <w:rsid w:val="00E25CE1"/>
    <w:rsid w:val="00E27FF2"/>
    <w:rsid w:val="00E30208"/>
    <w:rsid w:val="00E308DA"/>
    <w:rsid w:val="00E420EA"/>
    <w:rsid w:val="00E43206"/>
    <w:rsid w:val="00E43416"/>
    <w:rsid w:val="00E4673A"/>
    <w:rsid w:val="00E4753C"/>
    <w:rsid w:val="00E55445"/>
    <w:rsid w:val="00E5587E"/>
    <w:rsid w:val="00E562D7"/>
    <w:rsid w:val="00E60005"/>
    <w:rsid w:val="00E60DFC"/>
    <w:rsid w:val="00E61DEC"/>
    <w:rsid w:val="00E62D69"/>
    <w:rsid w:val="00E638BB"/>
    <w:rsid w:val="00E662F8"/>
    <w:rsid w:val="00E724C9"/>
    <w:rsid w:val="00E73E0B"/>
    <w:rsid w:val="00E743C4"/>
    <w:rsid w:val="00E7452D"/>
    <w:rsid w:val="00E7507F"/>
    <w:rsid w:val="00E76F82"/>
    <w:rsid w:val="00E8010B"/>
    <w:rsid w:val="00E82303"/>
    <w:rsid w:val="00E84478"/>
    <w:rsid w:val="00E84D8B"/>
    <w:rsid w:val="00E85037"/>
    <w:rsid w:val="00E87657"/>
    <w:rsid w:val="00E90C5C"/>
    <w:rsid w:val="00EA6803"/>
    <w:rsid w:val="00EB1628"/>
    <w:rsid w:val="00EB2410"/>
    <w:rsid w:val="00EB27CC"/>
    <w:rsid w:val="00EB2F94"/>
    <w:rsid w:val="00EB43E8"/>
    <w:rsid w:val="00EB551E"/>
    <w:rsid w:val="00EB62B9"/>
    <w:rsid w:val="00EB6ECE"/>
    <w:rsid w:val="00EC25C2"/>
    <w:rsid w:val="00EC2B14"/>
    <w:rsid w:val="00EC599A"/>
    <w:rsid w:val="00EC5AC9"/>
    <w:rsid w:val="00EC601A"/>
    <w:rsid w:val="00EC7D6C"/>
    <w:rsid w:val="00ED793F"/>
    <w:rsid w:val="00EE277D"/>
    <w:rsid w:val="00EE3DF4"/>
    <w:rsid w:val="00EF1FC4"/>
    <w:rsid w:val="00F051FE"/>
    <w:rsid w:val="00F05ADD"/>
    <w:rsid w:val="00F06F35"/>
    <w:rsid w:val="00F11FA8"/>
    <w:rsid w:val="00F12D85"/>
    <w:rsid w:val="00F1554D"/>
    <w:rsid w:val="00F21252"/>
    <w:rsid w:val="00F22ECB"/>
    <w:rsid w:val="00F25426"/>
    <w:rsid w:val="00F34049"/>
    <w:rsid w:val="00F3521B"/>
    <w:rsid w:val="00F368F9"/>
    <w:rsid w:val="00F417A0"/>
    <w:rsid w:val="00F42FCD"/>
    <w:rsid w:val="00F52DCA"/>
    <w:rsid w:val="00F56536"/>
    <w:rsid w:val="00F61BF6"/>
    <w:rsid w:val="00F6229B"/>
    <w:rsid w:val="00F654F3"/>
    <w:rsid w:val="00F65837"/>
    <w:rsid w:val="00F7038B"/>
    <w:rsid w:val="00F71893"/>
    <w:rsid w:val="00F75396"/>
    <w:rsid w:val="00F848FD"/>
    <w:rsid w:val="00FA1C2F"/>
    <w:rsid w:val="00FA4C45"/>
    <w:rsid w:val="00FA5F31"/>
    <w:rsid w:val="00FA5FEB"/>
    <w:rsid w:val="00FB2A29"/>
    <w:rsid w:val="00FB306F"/>
    <w:rsid w:val="00FB6CB2"/>
    <w:rsid w:val="00FC0C66"/>
    <w:rsid w:val="00FC21D6"/>
    <w:rsid w:val="00FC38CE"/>
    <w:rsid w:val="00FC3B52"/>
    <w:rsid w:val="00FC3F97"/>
    <w:rsid w:val="00FD31C7"/>
    <w:rsid w:val="00FD3BEB"/>
    <w:rsid w:val="00FD4E8B"/>
    <w:rsid w:val="00FD53D6"/>
    <w:rsid w:val="00FD6BC5"/>
    <w:rsid w:val="00FE1261"/>
    <w:rsid w:val="00FE2480"/>
    <w:rsid w:val="00FE29E0"/>
    <w:rsid w:val="00FF3089"/>
    <w:rsid w:val="00FF52AF"/>
    <w:rsid w:val="00FF6A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8C808A-BB9D-440D-9ED8-F04653FF5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2C94"/>
    <w:pPr>
      <w:spacing w:after="200" w:line="276" w:lineRule="auto"/>
    </w:pPr>
    <w:rPr>
      <w:rFonts w:eastAsia="Times New Roman"/>
      <w:sz w:val="22"/>
      <w:szCs w:val="22"/>
      <w:lang w:val="uz-Latn-UZ" w:eastAsia="uz-Latn-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002C94"/>
    <w:pPr>
      <w:ind w:left="720"/>
      <w:contextualSpacing/>
    </w:pPr>
  </w:style>
  <w:style w:type="character" w:customStyle="1" w:styleId="a4">
    <w:name w:val="Основной текст_"/>
    <w:link w:val="2"/>
    <w:rsid w:val="00002C94"/>
    <w:rPr>
      <w:rFonts w:ascii="Times New Roman" w:eastAsia="Times New Roman" w:hAnsi="Times New Roman"/>
      <w:b/>
      <w:bCs/>
      <w:spacing w:val="11"/>
      <w:sz w:val="23"/>
      <w:szCs w:val="23"/>
      <w:shd w:val="clear" w:color="auto" w:fill="FFFFFF"/>
    </w:rPr>
  </w:style>
  <w:style w:type="character" w:customStyle="1" w:styleId="105pt0pt">
    <w:name w:val="Основной текст + 10;5 pt;Не полужирный;Интервал 0 pt"/>
    <w:rsid w:val="00002C94"/>
    <w:rPr>
      <w:rFonts w:ascii="Times New Roman" w:eastAsia="Times New Roman" w:hAnsi="Times New Roman"/>
      <w:b/>
      <w:bCs/>
      <w:color w:val="000000"/>
      <w:spacing w:val="4"/>
      <w:w w:val="100"/>
      <w:position w:val="0"/>
      <w:sz w:val="21"/>
      <w:szCs w:val="21"/>
      <w:shd w:val="clear" w:color="auto" w:fill="FFFFFF"/>
      <w:lang w:val="ru-RU"/>
    </w:rPr>
  </w:style>
  <w:style w:type="paragraph" w:customStyle="1" w:styleId="2">
    <w:name w:val="Основной текст2"/>
    <w:basedOn w:val="a"/>
    <w:link w:val="a4"/>
    <w:rsid w:val="00002C94"/>
    <w:pPr>
      <w:widowControl w:val="0"/>
      <w:shd w:val="clear" w:color="auto" w:fill="FFFFFF"/>
      <w:spacing w:after="60" w:line="0" w:lineRule="atLeast"/>
      <w:jc w:val="center"/>
    </w:pPr>
    <w:rPr>
      <w:rFonts w:ascii="Times New Roman" w:hAnsi="Times New Roman"/>
      <w:b/>
      <w:bCs/>
      <w:spacing w:val="11"/>
      <w:sz w:val="23"/>
      <w:szCs w:val="23"/>
      <w:lang w:val="ru-RU" w:eastAsia="en-US"/>
    </w:rPr>
  </w:style>
  <w:style w:type="character" w:customStyle="1" w:styleId="9pt0pt">
    <w:name w:val="Основной текст + 9 pt;Не полужирный;Интервал 0 pt"/>
    <w:rsid w:val="00002C94"/>
    <w:rPr>
      <w:rFonts w:ascii="Times New Roman" w:eastAsia="Times New Roman" w:hAnsi="Times New Roman" w:cs="Times New Roman"/>
      <w:b/>
      <w:bCs/>
      <w:i w:val="0"/>
      <w:iCs w:val="0"/>
      <w:smallCaps w:val="0"/>
      <w:strike w:val="0"/>
      <w:color w:val="000000"/>
      <w:spacing w:val="10"/>
      <w:w w:val="100"/>
      <w:position w:val="0"/>
      <w:sz w:val="18"/>
      <w:szCs w:val="18"/>
      <w:u w:val="none"/>
      <w:shd w:val="clear" w:color="auto" w:fill="FFFFFF"/>
      <w:lang w:val="ru-RU"/>
    </w:rPr>
  </w:style>
  <w:style w:type="paragraph" w:styleId="a5">
    <w:name w:val="Balloon Text"/>
    <w:basedOn w:val="a"/>
    <w:link w:val="a6"/>
    <w:uiPriority w:val="99"/>
    <w:semiHidden/>
    <w:unhideWhenUsed/>
    <w:rsid w:val="00002C94"/>
    <w:pPr>
      <w:spacing w:after="0" w:line="240" w:lineRule="auto"/>
    </w:pPr>
    <w:rPr>
      <w:rFonts w:ascii="Segoe UI" w:hAnsi="Segoe UI"/>
      <w:sz w:val="18"/>
      <w:szCs w:val="18"/>
    </w:rPr>
  </w:style>
  <w:style w:type="character" w:customStyle="1" w:styleId="a6">
    <w:name w:val="Текст выноски Знак"/>
    <w:link w:val="a5"/>
    <w:uiPriority w:val="99"/>
    <w:semiHidden/>
    <w:rsid w:val="00002C94"/>
    <w:rPr>
      <w:rFonts w:ascii="Segoe UI" w:eastAsia="Times New Roman" w:hAnsi="Segoe UI" w:cs="Times New Roman"/>
      <w:sz w:val="18"/>
      <w:szCs w:val="18"/>
      <w:lang w:val="uz-Latn-UZ" w:eastAsia="uz-Latn-UZ"/>
    </w:rPr>
  </w:style>
  <w:style w:type="paragraph" w:styleId="a7">
    <w:name w:val="header"/>
    <w:basedOn w:val="a"/>
    <w:link w:val="a8"/>
    <w:uiPriority w:val="99"/>
    <w:unhideWhenUsed/>
    <w:rsid w:val="00002C94"/>
    <w:pPr>
      <w:tabs>
        <w:tab w:val="center" w:pos="4677"/>
        <w:tab w:val="right" w:pos="9355"/>
      </w:tabs>
    </w:pPr>
  </w:style>
  <w:style w:type="character" w:customStyle="1" w:styleId="a8">
    <w:name w:val="Верхний колонтитул Знак"/>
    <w:link w:val="a7"/>
    <w:uiPriority w:val="99"/>
    <w:rsid w:val="00002C94"/>
    <w:rPr>
      <w:rFonts w:ascii="Calibri" w:eastAsia="Times New Roman" w:hAnsi="Calibri" w:cs="Times New Roman"/>
      <w:lang w:val="uz-Latn-UZ" w:eastAsia="uz-Latn-UZ"/>
    </w:rPr>
  </w:style>
  <w:style w:type="paragraph" w:styleId="a9">
    <w:name w:val="footer"/>
    <w:basedOn w:val="a"/>
    <w:link w:val="aa"/>
    <w:uiPriority w:val="99"/>
    <w:unhideWhenUsed/>
    <w:rsid w:val="00002C94"/>
    <w:pPr>
      <w:tabs>
        <w:tab w:val="center" w:pos="4677"/>
        <w:tab w:val="right" w:pos="9355"/>
      </w:tabs>
    </w:pPr>
  </w:style>
  <w:style w:type="character" w:customStyle="1" w:styleId="aa">
    <w:name w:val="Нижний колонтитул Знак"/>
    <w:link w:val="a9"/>
    <w:uiPriority w:val="99"/>
    <w:rsid w:val="00002C94"/>
    <w:rPr>
      <w:rFonts w:ascii="Calibri" w:eastAsia="Times New Roman" w:hAnsi="Calibri" w:cs="Times New Roman"/>
      <w:lang w:val="uz-Latn-UZ" w:eastAsia="uz-Latn-UZ"/>
    </w:rPr>
  </w:style>
  <w:style w:type="character" w:styleId="ab">
    <w:name w:val="annotation reference"/>
    <w:uiPriority w:val="99"/>
    <w:semiHidden/>
    <w:unhideWhenUsed/>
    <w:rsid w:val="00002C94"/>
    <w:rPr>
      <w:sz w:val="16"/>
      <w:szCs w:val="16"/>
    </w:rPr>
  </w:style>
  <w:style w:type="paragraph" w:styleId="ac">
    <w:name w:val="annotation text"/>
    <w:basedOn w:val="a"/>
    <w:link w:val="ad"/>
    <w:uiPriority w:val="99"/>
    <w:semiHidden/>
    <w:unhideWhenUsed/>
    <w:rsid w:val="00002C94"/>
    <w:rPr>
      <w:sz w:val="20"/>
      <w:szCs w:val="20"/>
    </w:rPr>
  </w:style>
  <w:style w:type="character" w:customStyle="1" w:styleId="ad">
    <w:name w:val="Текст примечания Знак"/>
    <w:link w:val="ac"/>
    <w:uiPriority w:val="99"/>
    <w:semiHidden/>
    <w:rsid w:val="00002C94"/>
    <w:rPr>
      <w:rFonts w:ascii="Calibri" w:eastAsia="Times New Roman" w:hAnsi="Calibri" w:cs="Times New Roman"/>
      <w:sz w:val="20"/>
      <w:szCs w:val="20"/>
      <w:lang w:val="uz-Latn-UZ" w:eastAsia="uz-Latn-UZ"/>
    </w:rPr>
  </w:style>
  <w:style w:type="paragraph" w:styleId="ae">
    <w:name w:val="annotation subject"/>
    <w:basedOn w:val="ac"/>
    <w:next w:val="ac"/>
    <w:link w:val="af"/>
    <w:uiPriority w:val="99"/>
    <w:semiHidden/>
    <w:unhideWhenUsed/>
    <w:rsid w:val="00002C94"/>
    <w:rPr>
      <w:b/>
      <w:bCs/>
    </w:rPr>
  </w:style>
  <w:style w:type="character" w:customStyle="1" w:styleId="af">
    <w:name w:val="Тема примечания Знак"/>
    <w:link w:val="ae"/>
    <w:uiPriority w:val="99"/>
    <w:semiHidden/>
    <w:rsid w:val="00002C94"/>
    <w:rPr>
      <w:rFonts w:ascii="Calibri" w:eastAsia="Times New Roman" w:hAnsi="Calibri" w:cs="Times New Roman"/>
      <w:b/>
      <w:bCs/>
      <w:sz w:val="20"/>
      <w:szCs w:val="20"/>
      <w:lang w:val="uz-Latn-UZ" w:eastAsia="uz-Latn-UZ"/>
    </w:rPr>
  </w:style>
  <w:style w:type="character" w:styleId="af0">
    <w:name w:val="Hyperlink"/>
    <w:uiPriority w:val="99"/>
    <w:semiHidden/>
    <w:unhideWhenUsed/>
    <w:rsid w:val="00C4749E"/>
    <w:rPr>
      <w:color w:val="0000FF"/>
      <w:u w:val="single"/>
    </w:rPr>
  </w:style>
  <w:style w:type="character" w:customStyle="1" w:styleId="1">
    <w:name w:val="Основной текст1"/>
    <w:rsid w:val="0036044E"/>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style>
  <w:style w:type="character" w:customStyle="1" w:styleId="af1">
    <w:name w:val="Другое_"/>
    <w:link w:val="af2"/>
    <w:rsid w:val="00930B7B"/>
    <w:rPr>
      <w:rFonts w:ascii="Times New Roman" w:hAnsi="Times New Roman"/>
      <w:shd w:val="clear" w:color="auto" w:fill="FFFFFF"/>
    </w:rPr>
  </w:style>
  <w:style w:type="paragraph" w:customStyle="1" w:styleId="af2">
    <w:name w:val="Другое"/>
    <w:basedOn w:val="a"/>
    <w:link w:val="af1"/>
    <w:rsid w:val="00930B7B"/>
    <w:pPr>
      <w:widowControl w:val="0"/>
      <w:shd w:val="clear" w:color="auto" w:fill="FFFFFF"/>
      <w:spacing w:after="0" w:line="240" w:lineRule="auto"/>
    </w:pPr>
    <w:rPr>
      <w:rFonts w:ascii="Times New Roman" w:eastAsia="Calibri" w:hAnsi="Times New Roman"/>
      <w:lang w:val="ru-RU" w:eastAsia="en-US"/>
    </w:rPr>
  </w:style>
  <w:style w:type="table" w:styleId="af3">
    <w:name w:val="Table Grid"/>
    <w:basedOn w:val="a1"/>
    <w:uiPriority w:val="39"/>
    <w:rsid w:val="00D34E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uiPriority w:val="22"/>
    <w:qFormat/>
    <w:rsid w:val="00D34E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3702873">
      <w:bodyDiv w:val="1"/>
      <w:marLeft w:val="0"/>
      <w:marRight w:val="0"/>
      <w:marTop w:val="0"/>
      <w:marBottom w:val="0"/>
      <w:divBdr>
        <w:top w:val="none" w:sz="0" w:space="0" w:color="auto"/>
        <w:left w:val="none" w:sz="0" w:space="0" w:color="auto"/>
        <w:bottom w:val="none" w:sz="0" w:space="0" w:color="auto"/>
        <w:right w:val="none" w:sz="0" w:space="0" w:color="auto"/>
      </w:divBdr>
    </w:div>
    <w:div w:id="786660554">
      <w:bodyDiv w:val="1"/>
      <w:marLeft w:val="0"/>
      <w:marRight w:val="0"/>
      <w:marTop w:val="0"/>
      <w:marBottom w:val="0"/>
      <w:divBdr>
        <w:top w:val="none" w:sz="0" w:space="0" w:color="auto"/>
        <w:left w:val="none" w:sz="0" w:space="0" w:color="auto"/>
        <w:bottom w:val="none" w:sz="0" w:space="0" w:color="auto"/>
        <w:right w:val="none" w:sz="0" w:space="0" w:color="auto"/>
      </w:divBdr>
    </w:div>
    <w:div w:id="1281843185">
      <w:bodyDiv w:val="1"/>
      <w:marLeft w:val="0"/>
      <w:marRight w:val="0"/>
      <w:marTop w:val="0"/>
      <w:marBottom w:val="0"/>
      <w:divBdr>
        <w:top w:val="none" w:sz="0" w:space="0" w:color="auto"/>
        <w:left w:val="none" w:sz="0" w:space="0" w:color="auto"/>
        <w:bottom w:val="none" w:sz="0" w:space="0" w:color="auto"/>
        <w:right w:val="none" w:sz="0" w:space="0" w:color="auto"/>
      </w:divBdr>
      <w:divsChild>
        <w:div w:id="347414671">
          <w:marLeft w:val="0"/>
          <w:marRight w:val="0"/>
          <w:marTop w:val="0"/>
          <w:marBottom w:val="150"/>
          <w:divBdr>
            <w:top w:val="none" w:sz="0" w:space="0" w:color="auto"/>
            <w:left w:val="none" w:sz="0" w:space="0" w:color="auto"/>
            <w:bottom w:val="none" w:sz="0" w:space="0" w:color="auto"/>
            <w:right w:val="none" w:sz="0" w:space="0" w:color="auto"/>
          </w:divBdr>
        </w:div>
        <w:div w:id="486635653">
          <w:marLeft w:val="0"/>
          <w:marRight w:val="0"/>
          <w:marTop w:val="0"/>
          <w:marBottom w:val="150"/>
          <w:divBdr>
            <w:top w:val="none" w:sz="0" w:space="0" w:color="auto"/>
            <w:left w:val="none" w:sz="0" w:space="0" w:color="auto"/>
            <w:bottom w:val="none" w:sz="0" w:space="0" w:color="auto"/>
            <w:right w:val="none" w:sz="0" w:space="0" w:color="auto"/>
          </w:divBdr>
        </w:div>
        <w:div w:id="926692284">
          <w:marLeft w:val="0"/>
          <w:marRight w:val="0"/>
          <w:marTop w:val="0"/>
          <w:marBottom w:val="150"/>
          <w:divBdr>
            <w:top w:val="none" w:sz="0" w:space="0" w:color="auto"/>
            <w:left w:val="none" w:sz="0" w:space="0" w:color="auto"/>
            <w:bottom w:val="none" w:sz="0" w:space="0" w:color="auto"/>
            <w:right w:val="none" w:sz="0" w:space="0" w:color="auto"/>
          </w:divBdr>
        </w:div>
        <w:div w:id="1292251979">
          <w:marLeft w:val="0"/>
          <w:marRight w:val="0"/>
          <w:marTop w:val="0"/>
          <w:marBottom w:val="150"/>
          <w:divBdr>
            <w:top w:val="none" w:sz="0" w:space="0" w:color="auto"/>
            <w:left w:val="none" w:sz="0" w:space="0" w:color="auto"/>
            <w:bottom w:val="none" w:sz="0" w:space="0" w:color="auto"/>
            <w:right w:val="none" w:sz="0" w:space="0" w:color="auto"/>
          </w:divBdr>
        </w:div>
        <w:div w:id="1511799311">
          <w:marLeft w:val="0"/>
          <w:marRight w:val="0"/>
          <w:marTop w:val="0"/>
          <w:marBottom w:val="150"/>
          <w:divBdr>
            <w:top w:val="none" w:sz="0" w:space="0" w:color="auto"/>
            <w:left w:val="none" w:sz="0" w:space="0" w:color="auto"/>
            <w:bottom w:val="none" w:sz="0" w:space="0" w:color="auto"/>
            <w:right w:val="none" w:sz="0" w:space="0" w:color="auto"/>
          </w:divBdr>
        </w:div>
        <w:div w:id="2057658847">
          <w:marLeft w:val="0"/>
          <w:marRight w:val="0"/>
          <w:marTop w:val="0"/>
          <w:marBottom w:val="150"/>
          <w:divBdr>
            <w:top w:val="none" w:sz="0" w:space="0" w:color="auto"/>
            <w:left w:val="none" w:sz="0" w:space="0" w:color="auto"/>
            <w:bottom w:val="none" w:sz="0" w:space="0" w:color="auto"/>
            <w:right w:val="none" w:sz="0" w:space="0" w:color="auto"/>
          </w:divBdr>
        </w:div>
      </w:divsChild>
    </w:div>
    <w:div w:id="2022080464">
      <w:bodyDiv w:val="1"/>
      <w:marLeft w:val="0"/>
      <w:marRight w:val="0"/>
      <w:marTop w:val="0"/>
      <w:marBottom w:val="0"/>
      <w:divBdr>
        <w:top w:val="none" w:sz="0" w:space="0" w:color="auto"/>
        <w:left w:val="none" w:sz="0" w:space="0" w:color="auto"/>
        <w:bottom w:val="none" w:sz="0" w:space="0" w:color="auto"/>
        <w:right w:val="none" w:sz="0" w:space="0" w:color="auto"/>
      </w:divBdr>
    </w:div>
    <w:div w:id="2083914497">
      <w:bodyDiv w:val="1"/>
      <w:marLeft w:val="0"/>
      <w:marRight w:val="0"/>
      <w:marTop w:val="0"/>
      <w:marBottom w:val="0"/>
      <w:divBdr>
        <w:top w:val="none" w:sz="0" w:space="0" w:color="auto"/>
        <w:left w:val="none" w:sz="0" w:space="0" w:color="auto"/>
        <w:bottom w:val="none" w:sz="0" w:space="0" w:color="auto"/>
        <w:right w:val="none" w:sz="0" w:space="0" w:color="auto"/>
      </w:divBdr>
      <w:divsChild>
        <w:div w:id="506482853">
          <w:marLeft w:val="0"/>
          <w:marRight w:val="0"/>
          <w:marTop w:val="0"/>
          <w:marBottom w:val="150"/>
          <w:divBdr>
            <w:top w:val="none" w:sz="0" w:space="0" w:color="auto"/>
            <w:left w:val="none" w:sz="0" w:space="0" w:color="auto"/>
            <w:bottom w:val="none" w:sz="0" w:space="0" w:color="auto"/>
            <w:right w:val="none" w:sz="0" w:space="0" w:color="auto"/>
          </w:divBdr>
        </w:div>
        <w:div w:id="1565607614">
          <w:marLeft w:val="0"/>
          <w:marRight w:val="0"/>
          <w:marTop w:val="0"/>
          <w:marBottom w:val="150"/>
          <w:divBdr>
            <w:top w:val="none" w:sz="0" w:space="0" w:color="auto"/>
            <w:left w:val="none" w:sz="0" w:space="0" w:color="auto"/>
            <w:bottom w:val="none" w:sz="0" w:space="0" w:color="auto"/>
            <w:right w:val="none" w:sz="0" w:space="0" w:color="auto"/>
          </w:divBdr>
        </w:div>
      </w:divsChild>
    </w:div>
    <w:div w:id="2134521994">
      <w:bodyDiv w:val="1"/>
      <w:marLeft w:val="0"/>
      <w:marRight w:val="0"/>
      <w:marTop w:val="0"/>
      <w:marBottom w:val="0"/>
      <w:divBdr>
        <w:top w:val="none" w:sz="0" w:space="0" w:color="auto"/>
        <w:left w:val="none" w:sz="0" w:space="0" w:color="auto"/>
        <w:bottom w:val="none" w:sz="0" w:space="0" w:color="auto"/>
        <w:right w:val="none" w:sz="0" w:space="0" w:color="auto"/>
      </w:divBdr>
      <w:divsChild>
        <w:div w:id="225916959">
          <w:marLeft w:val="0"/>
          <w:marRight w:val="0"/>
          <w:marTop w:val="0"/>
          <w:marBottom w:val="150"/>
          <w:divBdr>
            <w:top w:val="none" w:sz="0" w:space="0" w:color="auto"/>
            <w:left w:val="none" w:sz="0" w:space="0" w:color="auto"/>
            <w:bottom w:val="none" w:sz="0" w:space="0" w:color="auto"/>
            <w:right w:val="none" w:sz="0" w:space="0" w:color="auto"/>
          </w:divBdr>
        </w:div>
        <w:div w:id="239566106">
          <w:marLeft w:val="0"/>
          <w:marRight w:val="0"/>
          <w:marTop w:val="120"/>
          <w:marBottom w:val="120"/>
          <w:divBdr>
            <w:top w:val="none" w:sz="0" w:space="0" w:color="auto"/>
            <w:left w:val="none" w:sz="0" w:space="0" w:color="auto"/>
            <w:bottom w:val="none" w:sz="0" w:space="0" w:color="auto"/>
            <w:right w:val="none" w:sz="0" w:space="0" w:color="auto"/>
          </w:divBdr>
        </w:div>
        <w:div w:id="476067909">
          <w:marLeft w:val="0"/>
          <w:marRight w:val="0"/>
          <w:marTop w:val="0"/>
          <w:marBottom w:val="150"/>
          <w:divBdr>
            <w:top w:val="none" w:sz="0" w:space="0" w:color="auto"/>
            <w:left w:val="none" w:sz="0" w:space="0" w:color="auto"/>
            <w:bottom w:val="none" w:sz="0" w:space="0" w:color="auto"/>
            <w:right w:val="none" w:sz="0" w:space="0" w:color="auto"/>
          </w:divBdr>
        </w:div>
        <w:div w:id="544875262">
          <w:marLeft w:val="0"/>
          <w:marRight w:val="0"/>
          <w:marTop w:val="0"/>
          <w:marBottom w:val="150"/>
          <w:divBdr>
            <w:top w:val="none" w:sz="0" w:space="0" w:color="auto"/>
            <w:left w:val="none" w:sz="0" w:space="0" w:color="auto"/>
            <w:bottom w:val="none" w:sz="0" w:space="0" w:color="auto"/>
            <w:right w:val="none" w:sz="0" w:space="0" w:color="auto"/>
          </w:divBdr>
        </w:div>
        <w:div w:id="852647076">
          <w:marLeft w:val="0"/>
          <w:marRight w:val="0"/>
          <w:marTop w:val="0"/>
          <w:marBottom w:val="150"/>
          <w:divBdr>
            <w:top w:val="none" w:sz="0" w:space="0" w:color="auto"/>
            <w:left w:val="none" w:sz="0" w:space="0" w:color="auto"/>
            <w:bottom w:val="none" w:sz="0" w:space="0" w:color="auto"/>
            <w:right w:val="none" w:sz="0" w:space="0" w:color="auto"/>
          </w:divBdr>
        </w:div>
        <w:div w:id="901254642">
          <w:marLeft w:val="0"/>
          <w:marRight w:val="0"/>
          <w:marTop w:val="0"/>
          <w:marBottom w:val="150"/>
          <w:divBdr>
            <w:top w:val="none" w:sz="0" w:space="0" w:color="auto"/>
            <w:left w:val="none" w:sz="0" w:space="0" w:color="auto"/>
            <w:bottom w:val="none" w:sz="0" w:space="0" w:color="auto"/>
            <w:right w:val="none" w:sz="0" w:space="0" w:color="auto"/>
          </w:divBdr>
        </w:div>
        <w:div w:id="958611343">
          <w:marLeft w:val="0"/>
          <w:marRight w:val="0"/>
          <w:marTop w:val="0"/>
          <w:marBottom w:val="150"/>
          <w:divBdr>
            <w:top w:val="none" w:sz="0" w:space="0" w:color="auto"/>
            <w:left w:val="none" w:sz="0" w:space="0" w:color="auto"/>
            <w:bottom w:val="none" w:sz="0" w:space="0" w:color="auto"/>
            <w:right w:val="none" w:sz="0" w:space="0" w:color="auto"/>
          </w:divBdr>
        </w:div>
        <w:div w:id="1615135083">
          <w:marLeft w:val="0"/>
          <w:marRight w:val="0"/>
          <w:marTop w:val="0"/>
          <w:marBottom w:val="150"/>
          <w:divBdr>
            <w:top w:val="none" w:sz="0" w:space="0" w:color="auto"/>
            <w:left w:val="none" w:sz="0" w:space="0" w:color="auto"/>
            <w:bottom w:val="none" w:sz="0" w:space="0" w:color="auto"/>
            <w:right w:val="none" w:sz="0" w:space="0" w:color="auto"/>
          </w:divBdr>
        </w:div>
        <w:div w:id="1834683444">
          <w:marLeft w:val="0"/>
          <w:marRight w:val="0"/>
          <w:marTop w:val="0"/>
          <w:marBottom w:val="150"/>
          <w:divBdr>
            <w:top w:val="none" w:sz="0" w:space="0" w:color="auto"/>
            <w:left w:val="none" w:sz="0" w:space="0" w:color="auto"/>
            <w:bottom w:val="none" w:sz="0" w:space="0" w:color="auto"/>
            <w:right w:val="none" w:sz="0" w:space="0" w:color="auto"/>
          </w:divBdr>
        </w:div>
        <w:div w:id="2017264725">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AFB14-9808-47DB-A173-0F635E728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6890</Words>
  <Characters>39276</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Dilmurod Rahmonov</dc:creator>
  <cp:keywords/>
  <dc:description/>
  <cp:lastModifiedBy>Shakarboy Goyibnazarov</cp:lastModifiedBy>
  <cp:revision>4</cp:revision>
  <cp:lastPrinted>2022-03-17T05:43:00Z</cp:lastPrinted>
  <dcterms:created xsi:type="dcterms:W3CDTF">2022-03-17T12:46:00Z</dcterms:created>
  <dcterms:modified xsi:type="dcterms:W3CDTF">2022-08-17T07:49:00Z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Isteʼmolchi</w:name>
    <w:value w:hidden="true">
      <w:unit w:active="false"/>
    </w:value>
  </w:element>
  <w:element w:id="6" w:kind="variable" w:selector="check" w:type="string" w:valueMode="normal" w:required="false" w:groupID="5">
    <w:identifier xml:space="preserve">ID6</w:identifier>
    <w:name xml:space="preserve">Isteʼmolchining nomi, tashkiliy huquqiy shakli</w:name>
    <w:value w:hidden="false">
      <w:unit w:active="false"/>
    </w:value>
  </w:element>
  <w:element w:id="7" w:kind="variable" w:selector="check" w:type="string" w:valueMode="normal" w:required="false" w:groupID="5">
    <w:identifier xml:space="preserve">ID7</w:identifier>
    <w:name xml:space="preserve">Isteʼmolchi vakiliga shartnoma tuzish huquqini beruvchi hujjat</w:name>
    <w:comment xml:space="preserve">Masalan: Ustav, Nizom yoki ishonchnoma
</w:comment>
    <w:value w:hidden="false">
      <w:unit w:active="false"/>
    </w:value>
  </w:element>
  <w:element w:id="8" w:kind="variable" w:selector="check" w:type="string" w:valueMode="normal" w:required="false" w:groupID="5">
    <w:identifier xml:space="preserve">ID8</w:identifier>
    <w:name xml:space="preserve">Isteʼmolchi tashkilot rahbari lavozimi</w:name>
    <w:value w:hidden="false">
      <w:unit w:active="false"/>
    </w:value>
  </w:element>
  <w:element w:id="9" w:kind="variable" w:selector="check" w:type="string" w:valueMode="normal" w:required="false" w:groupID="5">
    <w:identifier xml:space="preserve">ID9</w:identifier>
    <w:name xml:space="preserve">Isteʼmolchi tashkilotning rahbari F.I.O.si</w:name>
    <w:value w:hidden="false">
      <w:unit w:active="false"/>
    </w:value>
  </w:element>
  <w:element w:id="10" w:kind="variable" w:selector="check" w:type="string" w:valueMode="normal" w:required="false" w:groupID="5">
    <w:identifier xml:space="preserve">ID10</w:identifier>
    <w:name xml:space="preserve">Isteʼmolchi tashkilotning manzili</w:name>
    <w:value w:hidden="false">
      <w:unit w:active="false"/>
    </w:value>
  </w:element>
  <w:element w:id="11" w:kind="variable" w:selector="check" w:type="string" w:valueMode="normal" w:required="false" w:groupID="5">
    <w:identifier xml:space="preserve">ID11</w:identifier>
    <w:name xml:space="preserve">Isteʼmolchi tashkilotning pochta manzili</w:name>
    <w:value w:hidden="false">
      <w:unit w:active="false"/>
    </w:value>
  </w:element>
  <w:element w:id="12" w:kind="variable" w:selector="check" w:type="string" w:valueMode="normal" w:required="false" w:groupID="5">
    <w:identifier xml:space="preserve">ID12</w:identifier>
    <w:name xml:space="preserve">Isteʼmolchi tashkilotning KTUT kodi</w:name>
    <w:value w:hidden="false">
      <w:unit w:active="false"/>
    </w:value>
  </w:element>
  <w:element w:id="13" w:kind="variable" w:selector="check" w:type="string" w:valueMode="normal" w:required="false" w:groupID="5">
    <w:identifier xml:space="preserve">ID13</w:identifier>
    <w:name xml:space="preserve">Isteʼmolchi tashkilotning XXTUT kodi</w:name>
    <w:value w:hidden="false">
      <w:unit w:active="false"/>
    </w:value>
  </w:element>
  <w:element w:id="14" w:kind="variable" w:selector="check" w:type="string" w:valueMode="normal" w:required="false" w:groupID="5">
    <w:identifier xml:space="preserve">ID14</w:identifier>
    <w:name xml:space="preserve">Isteʼmolchi tashkilotning aloqa raqami</w:name>
    <w:value w:hidden="false">
      <w:unit w:active="false"/>
    </w:value>
  </w:element>
  <w:element w:id="15" w:kind="variable" w:selector="check" w:type="string" w:valueMode="normal" w:required="false" w:groupID="5">
    <w:identifier xml:space="preserve">ID15</w:identifier>
    <w:name xml:space="preserve">Isteʼmolchi tashkilotning bank hisob-raqami</w:name>
    <w:value w:hidden="false">
      <w:unit w:active="false"/>
    </w:value>
  </w:element>
  <w:element w:id="16" w:kind="variable" w:selector="check" w:type="string" w:valueMode="normal" w:required="false" w:groupID="5">
    <w:identifier xml:space="preserve">ID16</w:identifier>
    <w:name xml:space="preserve">Isteʼmolchi tashkilotning bank nomi</w:name>
    <w:value w:hidden="false">
      <w:unit w:active="false"/>
    </w:value>
  </w:element>
  <w:element w:id="17" w:kind="variable" w:selector="check" w:type="string" w:valueMode="normal" w:required="false" w:groupID="5">
    <w:identifier xml:space="preserve">ID17</w:identifier>
    <w:name xml:space="preserve">Isteʼmolchining FPM raqami</w:name>
    <w:value w:hidden="false">
      <w:unit w:active="false"/>
    </w:value>
  </w:element>
  <w:element w:id="18" w:kind="variable" w:selector="check" w:type="string" w:valueMode="normal" w:required="false" w:groupID="5">
    <w:identifier xml:space="preserve">ID18</w:identifier>
    <w:name xml:space="preserve">Isteʼmolchining STIR raqami</w:name>
    <w:value w:hidden="false">
      <w:unit w:active="false"/>
    </w:value>
  </w:element>
  <w:element w:id="19" w:kind="category" w:selector="check" w:type="string" w:valueMode="normal" w:required="false">
    <w:identifier xml:space="preserve">ID19</w:identifier>
    <w:name xml:space="preserve">Yetkazib beruvchi</w:name>
    <w:value w:hidden="true">
      <w:unit w:active="false"/>
    </w:value>
  </w:element>
  <w:element w:id="20" w:kind="variable" w:selector="check" w:type="string" w:valueMode="normal" w:required="false" w:groupID="19">
    <w:identifier xml:space="preserve">ID20</w:identifier>
    <w:name xml:space="preserve">Yetkazib beruvchining nomi, tashkiliy huquqiy shakli</w:name>
    <w:value w:hidden="false">
      <w:unit w:active="false"/>
    </w:value>
  </w:element>
  <w:element w:id="21" w:kind="variable" w:selector="check" w:type="string" w:valueMode="normal" w:required="false" w:groupID="19">
    <w:identifier xml:space="preserve">ID21</w:identifier>
    <w:name xml:space="preserve">Yetkazib beruvchi vakiliga shartnoma tuzish huquqini beruvchi hujjat</w:name>
    <w:comment xml:space="preserve">Masalan: Ustav, Nizom yoki ishonchnoma
</w:comment>
    <w:value w:hidden="false">
      <w:unit w:active="false"/>
    </w:value>
  </w:element>
  <w:element w:id="22" w:kind="variable" w:selector="check" w:type="string" w:valueMode="normal" w:required="false" w:groupID="19">
    <w:identifier xml:space="preserve">ID22</w:identifier>
    <w:name xml:space="preserve">Yetkazib beruvchi tashkilot rahbari lavozimi</w:name>
    <w:value w:hidden="false">
      <w:unit w:active="false"/>
    </w:value>
  </w:element>
  <w:element w:id="23" w:kind="variable" w:selector="check" w:type="string" w:valueMode="normal" w:required="false" w:groupID="19">
    <w:identifier xml:space="preserve">ID23</w:identifier>
    <w:name xml:space="preserve">Yetkazib beruvchi tashkilot rahbari F.I.O.si</w:name>
    <w:value w:hidden="false">
      <w:unit w:active="false"/>
    </w:value>
  </w:element>
  <w:element w:id="24" w:kind="variable" w:selector="check" w:type="string" w:valueMode="normal" w:required="false" w:groupID="19">
    <w:identifier xml:space="preserve">ID24</w:identifier>
    <w:name xml:space="preserve">Yetkazib beruvchi tashkilotning manzili</w:name>
    <w:value w:hidden="false">
      <w:unit w:active="false"/>
    </w:value>
  </w:element>
  <w:element w:id="25" w:kind="variable" w:selector="check" w:type="string" w:valueMode="normal" w:required="false" w:groupID="19">
    <w:identifier xml:space="preserve">ID25</w:identifier>
    <w:name xml:space="preserve">Yetkazib beruvchi tashkilotning KTUT kodi</w:name>
    <w:value w:hidden="false">
      <w:unit w:active="false"/>
    </w:value>
  </w:element>
  <w:element w:id="26" w:kind="variable" w:selector="check" w:type="string" w:valueMode="normal" w:required="false" w:groupID="19">
    <w:identifier xml:space="preserve">ID26</w:identifier>
    <w:name xml:space="preserve">Yetkazib beruvchining XXTUT kodi</w:name>
    <w:value w:hidden="false">
      <w:unit w:active="false"/>
    </w:value>
  </w:element>
  <w:element w:id="27" w:kind="variable" w:selector="check" w:type="string" w:valueMode="normal" w:required="false" w:groupID="19">
    <w:identifier xml:space="preserve">ID27</w:identifier>
    <w:name xml:space="preserve">Yetkazib beruvchining aloqa raqami</w:name>
    <w:value w:hidden="false">
      <w:unit w:active="false"/>
    </w:value>
  </w:element>
  <w:element w:id="28" w:kind="variable" w:selector="check" w:type="string" w:valueMode="normal" w:required="false" w:groupID="19">
    <w:identifier xml:space="preserve">ID28</w:identifier>
    <w:name xml:space="preserve">Yetkazib beruvchining bank hisob raqami</w:name>
    <w:value w:hidden="false">
      <w:unit w:active="false"/>
    </w:value>
  </w:element>
  <w:element w:id="29" w:kind="variable" w:selector="check" w:type="string" w:valueMode="normal" w:required="false" w:groupID="19">
    <w:identifier xml:space="preserve">ID29</w:identifier>
    <w:name xml:space="preserve">Yetkazib beruvchining banki nomi</w:name>
    <w:value w:hidden="false">
      <w:unit w:active="false"/>
    </w:value>
  </w:element>
  <w:element w:id="30" w:kind="variable" w:selector="check" w:type="string" w:valueMode="normal" w:required="false" w:groupID="19">
    <w:identifier xml:space="preserve">ID30</w:identifier>
    <w:name xml:space="preserve">Yetkazib beruvchining FPM kodi</w:name>
    <w:value w:hidden="false">
      <w:unit w:active="false"/>
    </w:value>
  </w:element>
  <w:element w:id="31" w:kind="variable" w:selector="check" w:type="string" w:valueMode="normal" w:required="false" w:groupID="19">
    <w:identifier xml:space="preserve">ID31</w:identifier>
    <w:name xml:space="preserve">Yetkazib beruvchining STIR raqami</w:name>
    <w:value w:hidden="false">
      <w:unit w:active="false"/>
    </w:value>
  </w:element>
  <w:element w:id="32" w:kind="category" w:selector="check" w:type="string" w:valueMode="normal" w:required="false">
    <w:identifier xml:space="preserve">ID32</w:identifier>
    <w:name xml:space="preserve">Shartnoma shartlari</w:name>
    <w:value w:hidden="true">
      <w:unit w:active="false"/>
    </w:value>
  </w:element>
  <w:element w:id="33" w:kind="variable" w:selector="check" w:type="string" w:valueMode="normal" w:required="false" w:groupID="32">
    <w:identifier xml:space="preserve">ID33</w:identifier>
    <w:name xml:space="preserve">Isteʼmolchiga gazni yetkazib berish mo‘ljallangan yil</w:name>
    <w:value w:hidden="false">
      <w:unit w:active="false"/>
    </w:value>
  </w:element>
  <w:element w:id="34" w:kind="variable" w:selector="check" w:type="string" w:valueMode="normal" w:required="false" w:groupID="32">
    <w:identifier xml:space="preserve">ID34</w:identifier>
    <w:name xml:space="preserve">Isteʼmolchiga yetkazib beriladigan gaz hajmi</w:name>
    <w:value w:hidden="false">
      <w:unit w:active="false"/>
    </w:value>
  </w:element>
  <w:element w:id="35" w:kind="variable" w:selector="check" w:type="string" w:valueMode="normal" w:required="false" w:groupID="32">
    <w:identifier xml:space="preserve">ID35</w:identifier>
    <w:name xml:space="preserve">Isteʼmolchiga yetkazib beriladigan gaz narxi</w:name>
    <w:value w:hidden="false">
      <w:unit w:active="false"/>
    </w:value>
  </w:element>
  <w:element w:id="36" w:kind="variable" w:selector="check" w:type="string" w:valueMode="normal" w:required="false" w:groupID="32">
    <w:identifier xml:space="preserve">ID36</w:identifier>
    <w:name xml:space="preserve">I chorak uchun isteʼmolchiga yetkaziladigan gaz hajmi (ming kub.m)</w:name>
    <w:value w:hidden="false">
      <w:unit w:active="false"/>
    </w:value>
  </w:element>
  <w:element w:id="37" w:kind="variable" w:selector="check" w:type="string" w:valueMode="normal" w:required="false" w:groupID="32">
    <w:identifier xml:space="preserve">ID37</w:identifier>
    <w:name xml:space="preserve">Yanvar oyi uchun isteʼmolchiga yetkazib beriladigan gaz hajmi</w:name>
    <w:value w:hidden="false">
      <w:unit w:active="false"/>
    </w:value>
  </w:element>
  <w:element w:id="38" w:kind="variable" w:selector="check" w:type="string" w:valueMode="normal" w:required="false" w:groupID="32">
    <w:identifier xml:space="preserve">ID38</w:identifier>
    <w:name xml:space="preserve">Fevral oyi uchun isteʼmolchiga yetkazib beriladigan gaz hajmi</w:name>
    <w:value w:hidden="false">
      <w:unit w:active="false"/>
    </w:value>
  </w:element>
  <w:element w:id="39" w:kind="variable" w:selector="check" w:type="string" w:valueMode="normal" w:required="false" w:groupID="32">
    <w:identifier xml:space="preserve">ID39</w:identifier>
    <w:name xml:space="preserve">Mart oyi uchun isteʼmolchiga yetkazib beriladigan gaz hajmi</w:name>
    <w:value w:hidden="false">
      <w:unit w:active="false"/>
    </w:value>
  </w:element>
  <w:element w:id="40" w:kind="variable" w:selector="check" w:type="string" w:valueMode="normal" w:required="false" w:groupID="32">
    <w:identifier xml:space="preserve">ID40</w:identifier>
    <w:name xml:space="preserve">II chorak uchun isteʼmolchiga yetkazib beriladigan gaz hajmi (ming kub.m)</w:name>
    <w:value w:hidden="false">
      <w:unit w:active="false"/>
    </w:value>
  </w:element>
  <w:element w:id="41" w:kind="variable" w:selector="check" w:type="string" w:valueMode="normal" w:required="false" w:groupID="32">
    <w:identifier xml:space="preserve">ID41</w:identifier>
    <w:name xml:space="preserve">Aprel oyi uchun isteʼmolchiga yetkazib beriladigan gaz hajmi</w:name>
    <w:value w:hidden="false">
      <w:unit w:active="false"/>
    </w:value>
  </w:element>
  <w:element w:id="42" w:kind="variable" w:selector="check" w:type="string" w:valueMode="normal" w:required="false" w:groupID="32">
    <w:identifier xml:space="preserve">ID42</w:identifier>
    <w:name xml:space="preserve">May oyi uchun isteʼmolchiga yetkazib beriladigan gaz hajmi</w:name>
    <w:value w:hidden="false">
      <w:unit w:active="false"/>
    </w:value>
  </w:element>
  <w:element w:id="43" w:kind="variable" w:selector="check" w:type="string" w:valueMode="normal" w:required="false" w:groupID="32">
    <w:identifier xml:space="preserve">ID43</w:identifier>
    <w:name xml:space="preserve">Iyun oyi uchun isteʼmolchiga yetkazib beriladigan gaz hajmi</w:name>
    <w:value w:hidden="false">
      <w:unit w:active="false"/>
    </w:value>
  </w:element>
  <w:element w:id="44" w:kind="variable" w:selector="check" w:type="string" w:valueMode="normal" w:required="false" w:groupID="32">
    <w:identifier xml:space="preserve">ID44</w:identifier>
    <w:name xml:space="preserve">III chorak uchun isteʼmolchiga yetkazib beriladigan gaz hajmi (ming kub.m)</w:name>
    <w:value w:hidden="false">
      <w:unit w:active="false"/>
    </w:value>
  </w:element>
  <w:element w:id="45" w:kind="variable" w:selector="check" w:type="string" w:valueMode="normal" w:required="false" w:groupID="32">
    <w:identifier xml:space="preserve">ID45</w:identifier>
    <w:name xml:space="preserve">Iyul oyi uchun isteʼmolchiga yetkazib beriladigan gaz hajmi</w:name>
    <w:value w:hidden="false">
      <w:unit w:active="false"/>
    </w:value>
  </w:element>
  <w:element w:id="46" w:kind="variable" w:selector="check" w:type="string" w:valueMode="normal" w:required="false" w:groupID="32">
    <w:identifier xml:space="preserve">ID46</w:identifier>
    <w:name xml:space="preserve">Avgust oyi uchun isteʼmolchiga yetkazib beriladigan gaz hajmi</w:name>
    <w:value w:hidden="false">
      <w:unit w:active="false"/>
    </w:value>
  </w:element>
  <w:element w:id="47" w:kind="variable" w:selector="check" w:type="string" w:valueMode="normal" w:required="false" w:groupID="32">
    <w:identifier xml:space="preserve">ID47</w:identifier>
    <w:name xml:space="preserve">Sentyabr oyi uchun isteʼmolchiga yetkazib beriladigan gaz hajmi</w:name>
    <w:value w:hidden="false">
      <w:unit w:active="false"/>
    </w:value>
  </w:element>
  <w:element w:id="48" w:kind="variable" w:selector="check" w:type="string" w:valueMode="normal" w:required="false" w:groupID="32">
    <w:identifier xml:space="preserve">ID48</w:identifier>
    <w:name xml:space="preserve">IV chorak uchun isteʼmolchiga yetkazib beriladigan gaz hajmi (ming kub.m)</w:name>
    <w:value w:hidden="false">
      <w:unit w:active="false"/>
    </w:value>
  </w:element>
  <w:element w:id="49" w:kind="variable" w:selector="check" w:type="string" w:valueMode="normal" w:required="false" w:groupID="32">
    <w:identifier xml:space="preserve">ID49</w:identifier>
    <w:name xml:space="preserve">Oktyabr oyi uchun isteʼmolchiga yetkazib beriladigan gaz hajmi</w:name>
    <w:value w:hidden="false">
      <w:unit w:active="false"/>
    </w:value>
  </w:element>
  <w:element w:id="50" w:kind="variable" w:selector="check" w:type="string" w:valueMode="normal" w:required="false" w:groupID="32">
    <w:identifier xml:space="preserve">ID50</w:identifier>
    <w:name xml:space="preserve">Noyabr oyi uchun isteʼmolchiga yetkazib beriladigan gaz hajmi</w:name>
    <w:value w:hidden="false">
      <w:unit w:active="false"/>
    </w:value>
  </w:element>
  <w:element w:id="51" w:kind="variable" w:selector="check" w:type="string" w:valueMode="normal" w:required="false" w:groupID="32">
    <w:identifier xml:space="preserve">ID51</w:identifier>
    <w:name xml:space="preserve">Dekabr oyi uchun isteʼmolchiga yetkazib beriladigan gaz hajmi</w:name>
    <w:value w:hidden="false">
      <w:unit w:active="false"/>
    </w:value>
  </w:element>
  <w:element w:id="52" w:kind="variable" w:selector="check" w:type="string" w:valueMode="normal" w:required="false" w:groupID="32">
    <w:identifier xml:space="preserve">ID52</w:identifier>
    <w:name xml:space="preserve">Yetkazib beruvchining favqulodda holat uchun telefon aloqa raqami</w:name>
    <w:value w:hidden="false">
      <w:unit w:active="false"/>
    </w:value>
  </w:element>
  <w:element w:id="53" w:kind="variable" w:selector="check" w:type="string" w:valueMode="normal" w:required="false" w:groupID="32">
    <w:identifier xml:space="preserve">ID53</w:identifier>
    <w:name xml:space="preserve">Isteʼmolchining manzili va raqami</w:name>
    <w:value w:hidden="false">
      <w:unit w:active="false"/>
    </w:value>
  </w:element>
  <w:element w:id="54" w:kind="variable" w:selector="check" w:type="string" w:valueMode="normal" w:required="false" w:groupID="32">
    <w:identifier xml:space="preserve">ID54</w:identifier>
    <w:name xml:space="preserve">Yetkazib beruvchining boshqa majburiyatlari</w:name>
    <w:value w:hidden="false">
      <w:unit w:active="false"/>
    </w:value>
  </w:element>
  <w:element w:id="55" w:kind="variable" w:selector="check" w:type="string" w:valueMode="normal" w:required="false" w:groupID="32">
    <w:identifier xml:space="preserve">ID55</w:identifier>
    <w:name xml:space="preserve">Yetkazib beruvchining boshqa huquqlari</w:name>
    <w:value w:hidden="false">
      <w:unit w:active="false"/>
    </w:value>
  </w:element>
  <w:element w:id="56" w:kind="variable" w:selector="check" w:type="string" w:valueMode="normal" w:required="false" w:groupID="32">
    <w:identifier xml:space="preserve">ID56</w:identifier>
    <w:name xml:space="preserve">Isteʼmolchining boshqa majburiyatlari</w:name>
    <w:value w:hidden="false">
      <w:unit w:active="false"/>
    </w:value>
  </w:element>
  <w:element w:id="57" w:kind="variable" w:selector="check" w:type="string" w:valueMode="normal" w:required="false" w:groupID="32">
    <w:identifier xml:space="preserve">ID57</w:identifier>
    <w:name xml:space="preserve">Isteʼmolchining boshqa huquqlari</w:name>
    <w:value w:hidden="false">
      <w:unit w:active="false"/>
    </w:value>
  </w:element>
  <w:element w:id="58" w:kind="variable" w:selector="check" w:type="string" w:valueMode="normal" w:required="false" w:groupID="32">
    <w:identifier xml:space="preserve">ID58</w:identifier>
    <w:name xml:space="preserve">Shartnomaning amal qilish muddati tugaydigan kun</w:name>
    <w:value w:hidden="false">
      <w:unit w:active="false"/>
    </w:value>
  </w:element>
  <w:element w:id="59" w:kind="variable" w:selector="check" w:type="string" w:valueMode="normal" w:required="false" w:groupID="32">
    <w:identifier xml:space="preserve">ID59</w:identifier>
    <w:name xml:space="preserve">Shartnomaning varaqlari soni</w:name>
    <w:value w:hidden="false">
      <w:unit w:active="false"/>
    </w:value>
  </w:element>
</w:structure>
</file>