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b/>
          <w:sz w:val="28"/>
        </w:rPr>
      </w:pPr>
      <w:r>
        <w:rPr>
          <w:b/>
          <w:sz w:val="28"/>
        </w:rPr>
        <w:t>SHARTNOMA</w:t>
      </w:r>
    </w:p>
    <w:p>
      <w:pPr>
        <w:jc w:val="center"/>
        <w:spacing w:line="276" w:lineRule="auto"/>
        <w:rPr>
          <w:b/>
          <w:sz w:val="28"/>
        </w:rPr>
      </w:pPr>
      <w:r>
        <w:rPr>
          <w:b/>
          <w:sz w:val="28"/>
        </w:rPr>
        <w:t xml:space="preserve">(Baholash xizmati ko‘rsatish to‘g‘risida)</w:t>
      </w:r>
    </w:p>
    <w:p>
      <w:pPr>
        <w:jc w:val="center"/>
        <w:spacing w:line="276" w:lineRule="auto"/>
        <w:rPr>
          <w:b/>
          <w:sz w:val="28"/>
        </w:rPr>
      </w:pPr>
    </w:p>
    <w:tbl>
      <w:tblPr>
        <w:tblW w:w="10065" w:type="dxa"/>
      </w:tblPr>
      <w:tblGrid>
        <w:gridCol w:w="3190"/>
        <w:gridCol w:w="3190"/>
        <w:gridCol w:w="3685"/>
      </w:tblGrid>
      <w:tr>
        <w:trPr>
          <w:trHeight w:val="446"/>
        </w:trPr>
        <w:tc>
          <w:tcPr>
            <w:tcW w:w="3190" w:type="dxa"/>
            <w:shd w:fill="auto"/>
          </w:tcPr>
          <w:p>
            <w:pPr>
              <w:jc w:val="center"/>
              <w:spacing w:line="276" w:lineRule="auto"/>
              <w:rPr>
                <w:b/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Shartnoma tuzilgan vaqt</w:t>
              <w:fldChar w:fldCharType="end"/>
            </w:r>
          </w:p>
        </w:tc>
        <w:tc>
          <w:tcPr>
            <w:tcW w:w="3190" w:type="dxa"/>
            <w:shd w:fill="auto"/>
          </w:tcPr>
          <w:p>
            <w:pPr>
              <w:jc w:val="center"/>
              <w:spacing w:line="276" w:lineRule="auto"/>
              <w:rPr>
                <w:b/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Shartnoma raqami</w:t>
              <w:fldChar w:fldCharType="end"/>
            </w:r>
          </w:p>
        </w:tc>
        <w:tc>
          <w:tcPr>
            <w:tcW w:w="3685" w:type="dxa"/>
            <w:shd w:fill="auto"/>
          </w:tcPr>
          <w:p>
            <w:pPr>
              <w:jc w:val="center"/>
              <w:spacing w:line="276" w:lineRule="auto"/>
              <w:rPr>
                <w:b/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Shartnoma tuzilgan joy</w:t>
              <w:fldChar w:fldCharType="end"/>
            </w:r>
          </w:p>
        </w:tc>
      </w:tr>
    </w:tbl>
    <w:p>
      <w:pPr>
        <w:jc w:val="both"/>
        <w:spacing w:line="276" w:lineRule="auto"/>
        <w:rPr>
          <w:b/>
          <w:sz w:val="28"/>
        </w:rPr>
      </w:pP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Ushbu shartnoma kelgusida «Baholovchi» deb ataluvchi yuridik shaxs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Boshqaruv muassisi bo‘lgan tashkilotning to‘liq nomi va tashkiliy huquqiy shakli</w:t>
        <w:fldChar w:fldCharType="end"/>
      </w:r>
      <w:r>
        <w:rPr>
          <w:sz w:val="28"/>
        </w:rPr>
        <w:t xml:space="preserve">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Boshqaruv muassisi bo‘lgan tashkilot rahbarining lavozimi</w:t>
        <w:fldChar w:fldCharType="end"/>
      </w:r>
      <w:r>
        <w:rPr>
          <w:vanish w:val="false"/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Boshqaruv muassisi bo‘lgan tashkilot rahbarining F.I.O.si</w:t>
        <w:fldChar w:fldCharType="end"/>
      </w:r>
      <w:r>
        <w:rPr>
          <w:sz w:val="28"/>
        </w:rPr>
        <w:t xml:space="preserve"> hamda «Buyurtmachi» deb ataluvchi yuridik shaxs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Ishonchli boshqaruvchi tashkilotning to‘liq nomi va tashkiliy huquqiy shakli</w:t>
        <w:fldChar w:fldCharType="end"/>
      </w:r>
      <w:r>
        <w:rPr>
          <w:sz w:val="28"/>
        </w:rPr>
        <w:t xml:space="preserve">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Ishonchli boshqaruvchi tashkilot rahbarining lavozimi</w:t>
        <w:fldChar w:fldCharType="end"/>
      </w:r>
      <w:r>
        <w:rPr>
          <w:sz w:val="28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Ishonchli boshqaruvchi tashkilot rahbarining F.I.O.si </w:t>
      </w:r>
      <w:r>
        <w:rPr>
          <w:vanish w:val="false"/>
        </w:rPr>
        <w:fldChar w:fldCharType="end"/>
      </w:r>
      <w:r>
        <w:rPr>
          <w:sz w:val="28"/>
        </w:rPr>
        <w:t xml:space="preserve">lar o‘rtasida quyidagilar to‘g‘risida tuzildi: </w:t>
      </w:r>
    </w:p>
    <w:p>
      <w:pPr>
        <w:jc w:val="both"/>
        <w:spacing w:line="276" w:lineRule="auto"/>
        <w:rPr>
          <w:sz w:val="28"/>
        </w:rPr>
      </w:pPr>
    </w:p>
    <w:p>
      <w:pPr>
        <w:jc w:val="center"/>
        <w:spacing w:line="276" w:lineRule="auto"/>
        <w:rPr>
          <w:sz w:val="28"/>
        </w:rPr>
      </w:pPr>
      <w:r>
        <w:rPr>
          <w:b/>
          <w:sz w:val="28"/>
        </w:rPr>
        <w:t xml:space="preserve">1. SHARTNOMA PREDMETI</w:t>
      </w:r>
    </w:p>
    <w:p>
      <w:pPr>
        <w:jc w:val="both"/>
        <w:ind w:firstLine="567"/>
        <w:spacing w:line="276" w:lineRule="auto"/>
        <w:rPr>
          <w:sz w:val="28"/>
        </w:rPr>
      </w:pP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1.1. Mazkur shartnoma bo‘yicha «Baholovchi» «Buyurtmachi»ning topshirig‘iga asosan unga baholash xizmatini ko‘rsatish, baholash natijalari yuzasidan xulosalarni berish, «Buyurtmachi» esa ko‘rsatilgan xizmat uchun haq to‘lash majburiyatini oladi.</w:t>
      </w:r>
    </w:p>
    <w:p>
      <w:pPr>
        <w:jc w:val="center"/>
        <w:spacing w:line="276" w:lineRule="auto"/>
        <w:rPr>
          <w:b/>
          <w:sz w:val="28"/>
        </w:rPr>
      </w:pPr>
    </w:p>
    <w:p>
      <w:pPr>
        <w:jc w:val="center"/>
        <w:spacing w:line="276" w:lineRule="auto"/>
        <w:rPr>
          <w:b/>
          <w:sz w:val="28"/>
        </w:rPr>
      </w:pPr>
      <w:r>
        <w:rPr>
          <w:b/>
          <w:sz w:val="28"/>
        </w:rPr>
        <w:t xml:space="preserve">2. HISOB-KITOB QILISH TARTIBI VA MUDDATLARI</w:t>
      </w:r>
    </w:p>
    <w:p>
      <w:pPr>
        <w:jc w:val="center"/>
        <w:spacing w:line="276" w:lineRule="auto"/>
        <w:rPr>
          <w:b/>
          <w:sz w:val="28"/>
        </w:rPr>
      </w:pPr>
    </w:p>
    <w:p>
      <w:pPr>
        <w:jc w:val="both"/>
        <w:ind w:firstLine="567"/>
        <w:spacing w:line="276" w:lineRule="auto"/>
        <w:tabs>
          <w:tab w:val="left" w:pos="1400"/>
          <w:tab w:val="left" w:pos="2460"/>
          <w:tab w:val="left" w:pos="4080"/>
          <w:tab w:val="left" w:pos="5300"/>
          <w:tab w:val="left" w:pos="6920"/>
          <w:tab w:val="left" w:pos="8440"/>
        </w:tabs>
        <w:rPr>
          <w:sz w:val="28"/>
        </w:rPr>
      </w:pPr>
      <w:r>
        <w:rPr>
          <w:sz w:val="28"/>
        </w:rPr>
        <w:t xml:space="preserve">2.1. Ushbu shartnoma bo‘yicha «Buyurtmachi» «Baholovchi» tomonidan ko‘rsatiladigan xizmat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«Buyurtmachi» «Baholovchi»ga baholash xizmati ko‘rsatganligi uchun to‘laydigan haq miqdori (so‘mda)</w:t>
        <w:fldChar w:fldCharType="end"/>
      </w:r>
      <w:r>
        <w:rPr>
          <w:sz w:val="28"/>
        </w:rPr>
        <w:t xml:space="preserve"> so‘m miqdorida haq to‘laydi. Ushbu summaning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Baholash xizmati ko‘rsatilishi uchun dastlabki to‘lov sifatida to‘lanishi lozim bo‘lgan summa</w:t>
        <w:fldChar w:fldCharType="end"/>
      </w:r>
      <w:r>
        <w:rPr>
          <w:sz w:val="28"/>
        </w:rPr>
        <w:t xml:space="preserve"> so‘mi shartnoma tuzilganidan so‘ng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Baholash xizmati ko‘rsatilishi uchun dastlabki to‘lov sifatida to‘lanishi lozim bo‘lgan summa shartnoma imzolanganligidan so‘ng necha bank ish kuni ichida to‘lanishi lozim</w:t>
        <w:fldChar w:fldCharType="end"/>
      </w:r>
      <w:r>
        <w:rPr>
          <w:sz w:val="28"/>
        </w:rPr>
        <w:t xml:space="preserve"> bank ish kuni davomida oldindan to‘lov sifatida, qolgan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Baholash xizmati ko‘rsatilganligi uchun to‘lanishi lozim bo‘lgan summaning qolgan qismi</w:t>
        <w:fldChar w:fldCharType="end"/>
      </w:r>
      <w:r>
        <w:rPr>
          <w:sz w:val="28"/>
        </w:rPr>
        <w:t xml:space="preserve"> so‘m qismi esa ko‘rsatilgan xizmat «Buyurtmachi»ga topshirilganidan so‘ng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Baholash xizmati ko‘rsatilganligi uchun to‘lanidigan summaning asosiy qismi xizmat ko‘rsatilganidan so‘ng necha bank ish kuni ichida to‘lanishi lozim</w:t>
        <w:fldChar w:fldCharType="end"/>
      </w:r>
      <w:r>
        <w:rPr>
          <w:sz w:val="28"/>
        </w:rPr>
        <w:t xml:space="preserve"> bank ish kunida to‘lanadi. </w:t>
      </w:r>
    </w:p>
    <w:p>
      <w:pPr>
        <w:ind w:firstLine="567"/>
        <w:spacing w:line="276" w:lineRule="auto"/>
        <w:rPr>
          <w:sz w:val="28"/>
        </w:rPr>
      </w:pPr>
      <w:r>
        <w:rPr>
          <w:sz w:val="28"/>
        </w:rPr>
        <w:t xml:space="preserve">2.2. Taraflar o‘rtasida hisob-kitoblar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Ko‘rsatilgan xizmat uchun to‘lovlarni amalga oshirish usuli</w:t>
        <w:fldChar w:fldCharType="end"/>
      </w:r>
      <w:r>
        <w:rPr>
          <w:sz w:val="28"/>
        </w:rPr>
        <w:t xml:space="preserve"> shaklida amalga oshiriladi. </w:t>
      </w:r>
    </w:p>
    <w:p>
      <w:pPr>
        <w:jc w:val="both"/>
        <w:spacing w:line="276" w:lineRule="auto"/>
        <w:rPr>
          <w:sz w:val="28"/>
        </w:rPr>
      </w:pPr>
    </w:p>
    <w:p>
      <w:pPr>
        <w:jc w:val="center"/>
        <w:spacing w:line="276" w:lineRule="auto"/>
        <w:rPr>
          <w:b/>
          <w:sz w:val="28"/>
        </w:rPr>
      </w:pPr>
      <w:r>
        <w:rPr>
          <w:b/>
          <w:sz w:val="28"/>
        </w:rPr>
        <w:t xml:space="preserve">3. TARAFLARNING HUQUQ VA MAJBURIYATLARI</w:t>
      </w:r>
    </w:p>
    <w:p>
      <w:pPr>
        <w:jc w:val="both"/>
        <w:spacing w:line="276" w:lineRule="auto"/>
        <w:rPr>
          <w:sz w:val="28"/>
        </w:rPr>
      </w:pP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3.1. «Buyurtmachi»ning majburiyatlari: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3.1.1 «Baholovchi»ga baholanishi lozim bo‘lgan binolar, inshootlar, ashyolar va ularga oid bo‘lgan hujjatlarni, ma’lumotlarni va boshqa zaruriy hujjatlarni taqdim etish;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3.1.2. «Baholovchi»ning xodim(lar)i ishlashlari va hujjatlarini saqlashlari uchun sharoit yaratib berish;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3.1.3. Zarur hollarda o‘zini moddiy javobgar shaxslarining baholash tekshiruvida ishtirok etishini ta’minlash;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3.1.4. Ko‘rsatilayotgan xizmatlar haqini ushbu shartnoma shartlari asosida to‘lash.</w:t>
      </w:r>
    </w:p>
    <w:p>
      <w:pPr>
        <w:jc w:val="both"/>
        <w:ind w:firstLine="567"/>
        <w:spacing w:line="276" w:lineRule="auto"/>
        <w:tabs>
          <w:tab w:val="left" w:pos="1640"/>
          <w:tab w:val="left" w:pos="3120"/>
          <w:tab w:val="left" w:pos="5120"/>
          <w:tab w:val="left" w:pos="6300"/>
          <w:tab w:val="left" w:pos="8140"/>
        </w:tabs>
        <w:rPr>
          <w:sz w:val="28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«Buyurtmachi»ning shartnomada ko‘rsatilganidan boshqa majburiyatlari</w:t>
        <w:fldChar w:fldCharType="end"/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3.2. «Baholovchi»ning majburiyatlari: 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3.2.1. «Buyurtmachi»ning ichki mehnat tartibi qoidalariga rioya qilish;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3.2.2. Xizmatlarni ko‘rsatishda qonuniy va ob’ektiv usullar va vositalarni qo‘llash, o‘z xulosalarini hujjatlar asosida mustahkamlash;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3.2.3. Ish</w:t>
        <w:tab/>
        <w:t xml:space="preserve">jarayonida aniqlangan yoki unga xabar qilingan, «Buyurtmachi»ning tijorat sirini tashkil etuvchi ma’lumotlarni oshkor qilmaslik.</w:t>
      </w:r>
    </w:p>
    <w:p>
      <w:pPr>
        <w:jc w:val="both"/>
        <w:ind w:firstLine="567"/>
        <w:spacing w:line="276" w:lineRule="auto"/>
        <w:tabs>
          <w:tab w:val="left" w:pos="1640"/>
          <w:tab w:val="left" w:pos="3120"/>
          <w:tab w:val="left" w:pos="5120"/>
          <w:tab w:val="left" w:pos="6300"/>
          <w:tab w:val="left" w:pos="8140"/>
        </w:tabs>
        <w:rPr>
          <w:sz w:val="28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«Baholovchi»ning shartnomada ko‘rsatilganidan boshqa majburiyatlari</w:t>
        <w:fldChar w:fldCharType="end"/>
      </w:r>
      <w:r>
        <w:rPr>
          <w:sz w:val="28"/>
        </w:rPr>
        <w:t xml:space="preserve">3.3. «Buyurtmachi»ning huquqlari: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3.3.1. «Baholovchi»ga topshiriqlar berish, topshiriqlar bajarilishini talab qilish;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3.3.2. Baholash xizmati ko‘rsatiladigan davrda «Baholovchi»dan ichki mehnat tartib qoidalariga rioya qilinishini talab qilish;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3.3.3. «Baholovchi»dan xizmat ko‘rsatishning ob’ektiv usullar va vositalarini qo‘llashni, asosli xulosa taqdim etishni talab qilish;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3.3.4. «Baholovchi» dan o‘zining tijorat sirini tashkil etuvchi ma’lumotlarni oshkor qilmaslikni talab qilish.</w:t>
      </w:r>
    </w:p>
    <w:p>
      <w:pPr>
        <w:jc w:val="both"/>
        <w:ind w:firstLine="567"/>
        <w:spacing w:line="276" w:lineRule="auto"/>
        <w:tabs>
          <w:tab w:val="left" w:pos="1640"/>
          <w:tab w:val="left" w:pos="3120"/>
          <w:tab w:val="left" w:pos="5120"/>
          <w:tab w:val="left" w:pos="6300"/>
          <w:tab w:val="left" w:pos="8140"/>
        </w:tabs>
        <w:rPr>
          <w:sz w:val="28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«Buyurtmachi»ning shartnomada ko‘rsatilganidan boshqa huquqlari</w:t>
        <w:fldChar w:fldCharType="end"/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3.4. «Baholovchi»ning huquqlari: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3.4.1 «Buyurtmachi»dan baholanishi lozim bo‘lgan binolar, inshootlar, ashyolar va ularga oid bo‘lgan hujjatlar, ma’lumotlar taqdim etilishini talab qilish;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3.4.2. «Buyurtmachi»dan baholash xizmatini ko‘rsatish uchun zarar bo‘lgan sharoitlar yaratib berilishini talab qilish;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3.4.3. Zaruratga asosan «Buyurtmachi»ning sohaga aloqador xodimlarini jalb qilish;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3.4.4. Ko‘rsatilgan xizmat uchun haq to‘lanishini talab qilish.  </w:t>
      </w:r>
    </w:p>
    <w:p>
      <w:pPr>
        <w:jc w:val="both"/>
        <w:ind w:firstLine="567"/>
        <w:spacing w:line="276" w:lineRule="auto"/>
        <w:tabs>
          <w:tab w:val="left" w:pos="1640"/>
          <w:tab w:val="left" w:pos="3120"/>
          <w:tab w:val="left" w:pos="5120"/>
          <w:tab w:val="left" w:pos="6300"/>
          <w:tab w:val="left" w:pos="8140"/>
        </w:tabs>
        <w:rPr>
          <w:sz w:val="28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«Baholovchi»ning shartnomada ko‘rsatilganidan boshqa huquqlari</w:t>
        <w:fldChar w:fldCharType="end"/>
      </w:r>
    </w:p>
    <w:p>
      <w:pPr>
        <w:jc w:val="both"/>
        <w:spacing w:line="276" w:lineRule="auto"/>
        <w:rPr>
          <w:sz w:val="28"/>
        </w:rPr>
      </w:pPr>
    </w:p>
    <w:p>
      <w:pPr>
        <w:jc w:val="center"/>
        <w:spacing w:line="276" w:lineRule="auto"/>
        <w:rPr>
          <w:sz w:val="28"/>
        </w:rPr>
      </w:pPr>
      <w:r>
        <w:rPr>
          <w:b/>
          <w:sz w:val="28"/>
        </w:rPr>
        <w:t xml:space="preserve">4. TARAFLARNING JAVOBGARLIGI </w:t>
      </w:r>
    </w:p>
    <w:p>
      <w:pPr>
        <w:jc w:val="both"/>
        <w:spacing w:line="276" w:lineRule="auto"/>
        <w:rPr>
          <w:sz w:val="28"/>
        </w:rPr>
      </w:pP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4.1. Ushbu  shartnoma bo‘yicha o‘z majburiyatlarini bajarmaganlik yoki  (lozim  darajada  bajarmaganlik  uchun  taraflarning javobgarligi amaldagi qonun hujjatlariga muvofiq belgilanadi.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4.2. Mazkur shartnomaning tuzilishi, uning shartlarining o‘zgarishi, buzilishi, ijro etilishi, bekor bo‘lishi, tugatilishi va haqiqiyligi yuzasidan</w:t>
        <w:tab/>
        <w:t xml:space="preserve">kelib chiquvchi barcha nizolar, kelishmovchiliklar va talablar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kelib chiqadigan nizolarni ko‘rib chiqadigan sud nomi</w:t>
        <w:fldChar w:fldCharType="end"/>
      </w:r>
      <w:r>
        <w:rPr>
          <w:sz w:val="28"/>
        </w:rPr>
        <w:t xml:space="preserve"> sudi tomonidan ko‘rib chiqiladi. </w:t>
      </w:r>
    </w:p>
    <w:p>
      <w:pPr>
        <w:jc w:val="both"/>
        <w:ind w:firstLine="567"/>
        <w:spacing w:line="276" w:lineRule="auto"/>
        <w:rPr>
          <w:sz w:val="28"/>
        </w:rPr>
      </w:pPr>
      <w:r>
        <w:rPr>
          <w:sz w:val="28"/>
        </w:rPr>
        <w:t xml:space="preserve">4.3. Ushbu shartnoma bilan nazarda tutilmagan barcha masalalar O‘zbekiston Respublikasining Fuqarolik kodeksi, </w:t>
      </w:r>
      <w:r>
        <w:rPr>
          <w:b/>
          <w:sz w:val="28"/>
        </w:rPr>
        <w:t>«</w:t>
      </w:r>
      <w:r>
        <w:rPr>
          <w:sz w:val="28"/>
        </w:rPr>
        <w:t xml:space="preserve">Baholash faoliyati to‘g‘risida</w:t>
      </w:r>
      <w:r>
        <w:rPr>
          <w:b/>
          <w:sz w:val="28"/>
        </w:rPr>
        <w:t>»</w:t>
      </w:r>
      <w:r>
        <w:rPr>
          <w:sz w:val="28"/>
        </w:rPr>
        <w:t xml:space="preserve"> gi va </w:t>
      </w:r>
      <w:r>
        <w:rPr>
          <w:b/>
          <w:sz w:val="28"/>
        </w:rPr>
        <w:t>«</w:t>
      </w:r>
      <w:r>
        <w:rPr>
          <w:sz w:val="28"/>
        </w:rPr>
        <w:t xml:space="preserve">Xo‘jalik yurituvchi sub’ektlar faoliyatining shartnomaviy-huquqiy bazasi to‘g‘risida</w:t>
      </w:r>
      <w:r>
        <w:rPr>
          <w:b/>
          <w:sz w:val="28"/>
        </w:rPr>
        <w:t>»</w:t>
      </w:r>
      <w:r>
        <w:rPr>
          <w:sz w:val="28"/>
        </w:rPr>
        <w:t xml:space="preserve">gi Qonunlari bilan tartibga solinadi.</w:t>
      </w:r>
    </w:p>
    <w:p>
      <w:pPr>
        <w:jc w:val="center"/>
        <w:spacing w:line="276" w:lineRule="auto"/>
        <w:rPr>
          <w:b/>
          <w:sz w:val="28"/>
          <w:position w:val="-1"/>
        </w:rPr>
      </w:pPr>
    </w:p>
    <w:p>
      <w:pPr>
        <w:jc w:val="center"/>
        <w:spacing w:line="276" w:lineRule="auto"/>
        <w:rPr>
          <w:sz w:val="28"/>
        </w:rPr>
      </w:pPr>
      <w:r>
        <w:rPr>
          <w:b/>
          <w:sz w:val="28"/>
          <w:position w:val="-1"/>
        </w:rPr>
        <w:t xml:space="preserve">5. SHARTNOMANING AMAL QILISH MUDDATI</w:t>
      </w:r>
    </w:p>
    <w:p>
      <w:pPr>
        <w:jc w:val="both"/>
        <w:spacing w:line="276" w:lineRule="auto"/>
        <w:rPr>
          <w:sz w:val="28"/>
        </w:rPr>
      </w:pPr>
    </w:p>
    <w:p>
      <w:pPr>
        <w:jc w:val="both"/>
        <w:ind w:firstLine="720"/>
        <w:spacing w:line="276" w:lineRule="auto"/>
        <w:rPr>
          <w:sz w:val="28"/>
        </w:rPr>
      </w:pPr>
      <w:r>
        <w:rPr>
          <w:sz w:val="28"/>
        </w:rPr>
        <w:t xml:space="preserve">5.1. Shartnoma tomonlar imzolagan kundan kuchga kiradi va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Shartnomaning amal qilish muddati tugaydigan sana</w:t>
        <w:fldChar w:fldCharType="end"/>
      </w:r>
      <w:r>
        <w:rPr>
          <w:sz w:val="28"/>
        </w:rPr>
        <w:t xml:space="preserve">ga qadar amal qiladi.</w:t>
      </w:r>
    </w:p>
    <w:p>
      <w:pPr>
        <w:jc w:val="both"/>
        <w:ind w:firstLine="720"/>
        <w:spacing w:line="276" w:lineRule="auto"/>
        <w:rPr>
          <w:sz w:val="28"/>
        </w:rPr>
      </w:pPr>
      <w:r>
        <w:rPr>
          <w:sz w:val="28"/>
        </w:rPr>
        <w:t xml:space="preserve">5.2. Shartnoma 2 nusxada tuzilib, ikkala nusxasi ham huquqiy jixatdan teng kuchli hisoblanib, bir nusxasi «Buyurtmachi»da, ikkinchisi «Buyurtmachi» da saqlanadi.</w:t>
      </w:r>
    </w:p>
    <w:p>
      <w:pPr>
        <w:jc w:val="center"/>
        <w:ind w:firstLine="720"/>
        <w:spacing w:line="276" w:lineRule="auto"/>
        <w:rPr>
          <w:b/>
          <w:sz w:val="28"/>
          <w:position w:val="-1"/>
        </w:rPr>
      </w:pPr>
      <w:r>
        <w:rPr>
          <w:b/>
          <w:sz w:val="28"/>
          <w:position w:val="-1"/>
        </w:rPr>
        <w:t xml:space="preserve">TARAFLARNING REKVIZITLARI :</w:t>
      </w:r>
    </w:p>
    <w:tbl>
      <w:tblPr>
        <w:tblW w:w="10590" w:type="dxa"/>
      </w:tblPr>
      <w:tblGrid>
        <w:gridCol w:w="10590"/>
      </w:tblGrid>
      <w:tr>
        <w:tc>
          <w:tcPr>
            <w:tcW w:w="10590" w:type="dxa"/>
          </w:tcPr>
          <w:tbl>
            <w:tblPr>
              <w:tblW w:w="10247" w:type="dxa"/>
            </w:tblPr>
            <w:tblGrid>
              <w:gridCol w:w="4993"/>
              <w:gridCol w:w="4825"/>
              <w:gridCol w:w="429"/>
            </w:tblGrid>
            <w:tr>
              <w:tc>
                <w:tcPr>
                  <w:tcW w:w="10247" w:type="dxa"/>
                  <w:gridSpan w:val="3"/>
                </w:tcPr>
                <w:p>
                  <w:pPr>
                    <w:pStyle w:val="a3"/>
                    <w:jc w:val="both"/>
                    <w:ind w:left="-225"/>
                    <w:spacing w:line="276" w:lineRule="auto"/>
                    <w:rPr>
                      <w:b/>
                      <w:sz w:val="28"/>
                      <w:rFonts w:ascii="Times New Roman" w:hAnsi="Times New Roman"/>
                    </w:rPr>
                  </w:pPr>
                </w:p>
              </w:tc>
            </w:tr>
            <w:tr>
              <w:tc>
                <w:tcPr>
                  <w:tcW w:w="4993" w:type="dxa"/>
                  <w:hideMark/>
                </w:tcPr>
                <w:p>
                  <w:pPr>
                    <w:pStyle w:val="a3"/>
                    <w:jc w:val="center"/>
                    <w:spacing w:line="276" w:lineRule="auto"/>
                    <w:rPr>
                      <w:b/>
                      <w:sz w:val="28"/>
                      <w:rFonts w:ascii="Times New Roman" w:hAnsi="Times New Roman"/>
                    </w:rPr>
                  </w:pPr>
                  <w:r>
                    <w:rPr>
                      <w:b/>
                      <w:sz w:val="28"/>
                      <w:rFonts w:ascii="Times New Roman" w:hAnsi="Times New Roman"/>
                    </w:rPr>
                    <w:t>«BUYURTMAChI»</w:t>
                  </w:r>
                </w:p>
              </w:tc>
              <w:tc>
                <w:tcPr>
                  <w:tcW w:w="5254" w:type="dxa"/>
                  <w:gridSpan w:val="2"/>
                  <w:hideMark/>
                </w:tcPr>
                <w:p>
                  <w:pPr>
                    <w:pStyle w:val="a3"/>
                    <w:jc w:val="center"/>
                    <w:spacing w:line="276" w:lineRule="auto"/>
                    <w:rPr>
                      <w:b/>
                      <w:sz w:val="28"/>
                      <w:rFonts w:ascii="Times New Roman" w:hAnsi="Times New Roman"/>
                    </w:rPr>
                  </w:pPr>
                  <w:r>
                    <w:rPr>
                      <w:b/>
                      <w:sz w:val="28"/>
                      <w:rFonts w:ascii="Times New Roman" w:hAnsi="Times New Roman"/>
                    </w:rPr>
                    <w:t>«BAHOLOVChI»</w:t>
                  </w:r>
                </w:p>
              </w:tc>
            </w:tr>
            <w:tr>
              <w:trPr>
                <w:gridAfter w:val="1"/>
              </w:trPr>
              <w:tc>
                <w:tcPr>
                  <w:tcW w:w="4993" w:type="dxa"/>
                </w:tcPr>
                <w:p>
                  <w:pPr>
                    <w:pStyle w:val="a3"/>
                    <w:jc w:val="both"/>
                    <w:spacing w:line="276" w:lineRule="auto"/>
                    <w:rPr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{"Y":8}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Ishonchli boshqaruvchi tashkilotning to‘liq nomi va tashkiliy huquqiy shakli</w:t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Manzil: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{"Y":11}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Ishonchli boshqaruvchi tashkilotning manzili </w:t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H.R: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{"Y":12}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Ishonchli boshqaruvchi tashkilotning hisob raqami</w:t>
                    <w:fldChar w:fldCharType="end"/>
                  </w: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 </w:t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STIR: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{"Y":13}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Ishonchli boshqaruvchi tashkilotning STIR raqami </w:t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MFO: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{"Y":14}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Ishonchli boshqaruvchi tashkilotning MFO raqami </w:t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b/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OKED: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{"Y":15}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Ishonchli boshqaruvchi tashkilotning OKED raqami </w:t>
                    <w:fldChar w:fldCharType="end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{"Y":9}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Ishonchli boshqaruvchi tashkilot rahbarining lavozimi</w:t>
                    <w:fldChar w:fldCharType="end"/>
                  </w: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 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{"Y":10}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Ishonchli boshqaruvchi tashkilot rahbarining F.I.O.si </w:t>
                    <w:fldChar w:fldCharType="end"/>
                  </w:r>
                  <w:r>
                    <w:rPr>
                      <w:b/>
                      <w:color w:val="000000"/>
                      <w:sz w:val="28"/>
                      <w:rFonts w:ascii="Times New Roman" w:hAnsi="Times New Roman"/>
                    </w:rPr>
                    <w:t>______</w:t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b/>
                      <w:color w:val="000000"/>
                      <w:sz w:val="28"/>
                      <w:rFonts w:ascii="Times New Roman" w:hAnsi="Times New Roman"/>
                    </w:rPr>
                  </w:pPr>
                </w:p>
                <w:p>
                  <w:pPr>
                    <w:pStyle w:val="a3"/>
                    <w:jc w:val="center"/>
                    <w:spacing w:line="276" w:lineRule="auto"/>
                    <w:rPr>
                      <w:b/>
                      <w:i/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b/>
                      <w:i/>
                      <w:color w:val="000000"/>
                      <w:sz w:val="28"/>
                      <w:rFonts w:ascii="Times New Roman" w:hAnsi="Times New Roman"/>
                    </w:rPr>
                    <w:t>Muhr</w:t>
                  </w:r>
                </w:p>
              </w:tc>
              <w:tc>
                <w:tcPr>
                  <w:tcW w:w="4825" w:type="dxa"/>
                </w:tcPr>
                <w:p>
                  <w:pPr>
                    <w:pStyle w:val="a3"/>
                    <w:jc w:val="both"/>
                    <w:spacing w:line="276" w:lineRule="auto"/>
                    <w:rPr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{"Y":17}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Boshqaruv muassisi bo‘lgan tashkilotning to‘liq nomi va tashkiliy huquqiy shakli</w:t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Manzil: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{"Y":20}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Boshqaruv muassisi bo‘lgan tashkilotning manzili </w:t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H.R: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{"Y":21}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Boshqaruv muassisi bo‘lgan tashkilotning hisob raqami</w:t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STIR: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{"Y":22}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Boshqaruv muassisi bo‘lgan tashkilotning STIR raqami </w:t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MFO: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{"Y":23}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Boshqaruv muassisi bo‘lgan tashkilotning MFO raqami </w:t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b/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OKED: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{"Y":24}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Boshqaruv muassisi bo‘lgan tashkilotning  OKED raqami</w:t>
                    <w:fldChar w:fldCharType="end"/>
                  </w: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{"Y":18}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Boshqaruv muassisi bo‘lgan tashkilot rahbarining lavozimi</w:t>
                    <w:fldChar w:fldCharType="end"/>
                  </w:r>
                  <w:r>
                    <w:rPr>
                      <w:color w:val="000000"/>
                      <w:sz w:val="28"/>
                      <w:rFonts w:ascii="Times New Roman" w:hAnsi="Times New Roman"/>
                    </w:rPr>
                    <w:t xml:space="preserve"> </w:t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fldChar w:fldCharType="begin"/>
                    <w:instrText xml:space="preserve">X {"Y":19}</w:instrText>
                    <w:fldChar w:fldCharType="separate"/>
                  </w:r>
                  <w:r>
                    <w:rPr>
                      <w:vanish w:val="false"/>
                      <w:color w:val="000000"/>
                      <w:sz w:val="28"/>
                      <w:rFonts w:ascii="Times New Roman" w:hAnsi="Times New Roman"/>
                    </w:rPr>
                    <w:t xml:space="preserve">Boshqaruv muassisi bo‘lgan tashkilot rahbarining F.I.O.si</w:t>
                    <w:fldChar w:fldCharType="end"/>
                  </w:r>
                  <w:r>
                    <w:rPr>
                      <w:b/>
                      <w:color w:val="000000"/>
                      <w:sz w:val="28"/>
                      <w:rFonts w:ascii="Times New Roman" w:hAnsi="Times New Roman"/>
                    </w:rPr>
                    <w:t>______</w:t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b/>
                      <w:color w:val="000000"/>
                      <w:sz w:val="28"/>
                      <w:rFonts w:ascii="Times New Roman" w:hAnsi="Times New Roman"/>
                    </w:rPr>
                  </w:pPr>
                </w:p>
                <w:p>
                  <w:pPr>
                    <w:pStyle w:val="a3"/>
                    <w:jc w:val="center"/>
                    <w:spacing w:line="276" w:lineRule="auto"/>
                    <w:rPr>
                      <w:b/>
                      <w:i/>
                      <w:color w:val="000000"/>
                      <w:sz w:val="28"/>
                      <w:rFonts w:ascii="Times New Roman" w:hAnsi="Times New Roman"/>
                    </w:rPr>
                  </w:pPr>
                  <w:r>
                    <w:rPr>
                      <w:b/>
                      <w:i/>
                      <w:color w:val="000000"/>
                      <w:sz w:val="28"/>
                      <w:rFonts w:ascii="Times New Roman" w:hAnsi="Times New Roman"/>
                    </w:rPr>
                    <w:t>Muhr</w:t>
                  </w:r>
                </w:p>
              </w:tc>
            </w:tr>
          </w:tbl>
          <w:p>
            <w:pPr>
              <w:pStyle w:val="a3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</w:tbl>
    <w:p/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2F"/>
    <w:rsid w:val="0000033B"/>
    <w:rsid w:val="00047D09"/>
    <w:rsid w:val="00083A96"/>
    <w:rsid w:val="000B1210"/>
    <w:rsid w:val="000F72EC"/>
    <w:rsid w:val="001530DA"/>
    <w:rsid w:val="001547B9"/>
    <w:rsid w:val="001A07E3"/>
    <w:rsid w:val="00354F14"/>
    <w:rsid w:val="003B6362"/>
    <w:rsid w:val="003E7F35"/>
    <w:rsid w:val="004C278A"/>
    <w:rsid w:val="005C6B73"/>
    <w:rsid w:val="00633453"/>
    <w:rsid w:val="0070191F"/>
    <w:rsid w:val="007046A7"/>
    <w:rsid w:val="00810598"/>
    <w:rsid w:val="0086148E"/>
    <w:rsid w:val="0089631C"/>
    <w:rsid w:val="00922D8B"/>
    <w:rsid w:val="009471C1"/>
    <w:rsid w:val="00972B8E"/>
    <w:rsid w:val="00AC64A3"/>
    <w:rsid w:val="00B50237"/>
    <w:rsid w:val="00B5395E"/>
    <w:rsid w:val="00B92C5F"/>
    <w:rsid w:val="00C4612D"/>
    <w:rsid w:val="00C64697"/>
    <w:rsid w:val="00CA3862"/>
    <w:rsid w:val="00CA5109"/>
    <w:rsid w:val="00DA160F"/>
    <w:rsid w:val="00F1498E"/>
    <w:rsid w:val="00FF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0A95B"/>
  <w15:chartTrackingRefBased/>
  <w15:docId w15:val="{3FA444A6-4E5B-4261-9AF2-747E2D87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633453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63345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Muzaffar Axmedov</dc:creator>
  <cp:keywords/>
  <dc:description/>
  <cp:lastModifiedBy>Shakarboy G'oyibnazarov</cp:lastModifiedBy>
  <cp:revision>2</cp:revision>
  <dcterms:created xsi:type="dcterms:W3CDTF">2024-03-11T05:23:00Z</dcterms:created>
  <dcterms:modified xsi:type="dcterms:W3CDTF">2024-03-11T05:23:00Z</dcterms:modified>
</cp:coreProperties>
</file>

<file path=legal/structure.xml><?xml version="1.0" encoding="utf-8"?>
<w:structure xmlns:w="http://schemas.openxmlformats.org/wordprocessingml/2006/main">
  <w:element w:id="2" w:kind="category" w:selector="check" w:type="string" w:valueMode="normal" w:required="false">
    <w:identifier xml:space="preserve">ID2</w:identifier>
    <w:name xml:space="preserve">Shartnoma rekvizitlari</w:name>
    <w:value w:hidden="true">
      <w:unit w:active="false"/>
    </w:value>
  </w:element>
  <w:element w:id="3" w:kind="variable" w:selector="check" w:type="string" w:valueMode="normal" w:required="false" w:groupID="2">
    <w:identifier xml:space="preserve">ID3</w:identifier>
    <w:name xml:space="preserve">Shartnoma tuzilgan vaqt</w:name>
    <w:value w:hidden="false">
      <w:unit w:active="false"/>
    </w:value>
  </w:element>
  <w:element w:id="4" w:kind="variable" w:selector="check" w:type="string" w:valueMode="normal" w:required="false" w:groupID="2">
    <w:identifier xml:space="preserve">ID4</w:identifier>
    <w:name xml:space="preserve">Shartnoma raqami</w:name>
    <w:value w:hidden="false">
      <w:unit w:active="false"/>
    </w:value>
  </w:element>
  <w:element w:id="5" w:kind="variable" w:selector="check" w:type="string" w:valueMode="normal" w:required="false" w:groupID="2">
    <w:identifier xml:space="preserve">ID5</w:identifier>
    <w:name xml:space="preserve">Shartnoma tuzilgan joy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«Buyurtmachi»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Ishonchli boshqaruvchi tashkilotning to‘liq nomi va tashkiliy huquqiy shakli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Ishonchli boshqaruvchi tashkilot rahbarining lavozimi</w:name>
    <w:comment xml:space="preserve">Izoh: Masalan direktori, raisi, boshqaruvchisi</w:comment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Ishonchli boshqaruvchi tashkilot rahbarining F.I.O.si 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Ishonchli boshqaruvchi tashkilotning manzili 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Ishonchli boshqaruvchi tashkilotning hisob raqami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Ishonchli boshqaruvchi tashkilotning STIR raqami 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Ishonchli boshqaruvchi tashkilotning MFO raqami </w:name>
    <w:value w:hidden="false">
      <w:unit w:active="false"/>
    </w:value>
  </w:element>
  <w:element w:id="15" w:kind="variable" w:selector="check" w:type="string" w:valueMode="normal" w:required="false" w:groupID="7">
    <w:identifier xml:space="preserve">ID15</w:identifier>
    <w:name xml:space="preserve">Ishonchli boshqaruvchi tashkilotning OKED raqami </w:name>
    <w:value w:hidden="false">
      <w:unit w:active="false"/>
    </w:value>
  </w:element>
  <w:element w:id="16" w:kind="category" w:selector="check" w:type="string" w:valueMode="normal" w:required="false">
    <w:identifier xml:space="preserve">ID16</w:identifier>
    <w:name xml:space="preserve">Baholovchi</w:name>
    <w:value w:hidden="true">
      <w:unit w:active="false"/>
    </w:value>
  </w:element>
  <w:element w:id="17" w:kind="variable" w:selector="check" w:type="string" w:valueMode="normal" w:required="false" w:groupID="16">
    <w:identifier xml:space="preserve">ID17</w:identifier>
    <w:name xml:space="preserve">Boshqaruv muassisi bo‘lgan tashkilotning to‘liq nomi va tashkiliy huquqiy shakli</w:name>
    <w:value w:hidden="false">
      <w:unit w:active="false"/>
    </w:value>
  </w:element>
  <w:element w:id="18" w:kind="variable" w:selector="check" w:type="string" w:valueMode="normal" w:required="false" w:groupID="16">
    <w:identifier xml:space="preserve">ID18</w:identifier>
    <w:name xml:space="preserve">Boshqaruv muassisi bo‘lgan tashkilot rahbarining lavozimi</w:name>
    <w:comment xml:space="preserve">Izoh: Masalan direktori, raisi, boshqaruvchisi</w:comment>
    <w:value w:hidden="false">
      <w:unit w:active="false"/>
    </w:value>
  </w:element>
  <w:element w:id="19" w:kind="variable" w:selector="check" w:type="string" w:valueMode="normal" w:required="false" w:groupID="16">
    <w:identifier xml:space="preserve">ID19</w:identifier>
    <w:name xml:space="preserve">Boshqaruv muassisi bo‘lgan tashkilot rahbarining F.I.O.si</w:name>
    <w:value w:hidden="false">
      <w:unit w:active="false"/>
    </w:value>
  </w:element>
  <w:element w:id="20" w:kind="variable" w:selector="check" w:type="string" w:valueMode="normal" w:required="false" w:groupID="16">
    <w:identifier xml:space="preserve">ID20</w:identifier>
    <w:name xml:space="preserve">Boshqaruv muassisi bo‘lgan tashkilotning manzili </w:name>
    <w:value w:hidden="false">
      <w:unit w:active="false"/>
    </w:value>
  </w:element>
  <w:element w:id="21" w:kind="variable" w:selector="check" w:type="string" w:valueMode="normal" w:required="false" w:groupID="16">
    <w:identifier xml:space="preserve">ID21</w:identifier>
    <w:name xml:space="preserve">Boshqaruv muassisi bo‘lgan tashkilotning hisob raqami</w:name>
    <w:value w:hidden="false">
      <w:unit w:active="false"/>
    </w:value>
  </w:element>
  <w:element w:id="22" w:kind="variable" w:selector="check" w:type="string" w:valueMode="normal" w:required="false" w:groupID="16">
    <w:identifier xml:space="preserve">ID22</w:identifier>
    <w:name xml:space="preserve">Boshqaruv muassisi bo‘lgan tashkilotning STIR raqami </w:name>
    <w:value w:hidden="false">
      <w:unit w:active="false"/>
    </w:value>
  </w:element>
  <w:element w:id="23" w:kind="variable" w:selector="check" w:type="string" w:valueMode="normal" w:required="false" w:groupID="16">
    <w:identifier xml:space="preserve">ID23</w:identifier>
    <w:name xml:space="preserve">Boshqaruv muassisi bo‘lgan tashkilotning MFO raqami </w:name>
    <w:value w:hidden="false">
      <w:unit w:active="false"/>
    </w:value>
  </w:element>
  <w:element w:id="24" w:kind="variable" w:selector="check" w:type="string" w:valueMode="normal" w:required="false" w:groupID="16">
    <w:identifier xml:space="preserve">ID24</w:identifier>
    <w:name xml:space="preserve">Boshqaruv muassisi bo‘lgan tashkilotning  OKED raqami</w:name>
    <w:value w:hidden="false">
      <w:unit w:active="false"/>
    </w:value>
  </w:element>
  <w:element w:id="25" w:kind="category" w:selector="check" w:type="string" w:valueMode="normal" w:required="false">
    <w:identifier xml:space="preserve">ID25</w:identifier>
    <w:name xml:space="preserve">Shartnoma shartlari</w:name>
    <w:value w:hidden="true">
      <w:unit w:active="false"/>
    </w:value>
  </w:element>
  <w:element w:id="27" w:kind="variable" w:selector="check" w:type="string" w:valueMode="normal" w:required="false" w:groupID="25">
    <w:identifier xml:space="preserve">ID27</w:identifier>
    <w:name xml:space="preserve">«Buyurtmachi» «Baholovchi»ga baholash xizmati ko‘rsatganligi uchun to‘laydigan haq miqdori (so‘mda)</w:name>
    <w:value w:hidden="false">
      <w:unit w:active="false"/>
    </w:value>
  </w:element>
  <w:element w:id="28" w:kind="variable" w:selector="check" w:type="string" w:valueMode="normal" w:required="false" w:groupID="25">
    <w:identifier xml:space="preserve">ID28</w:identifier>
    <w:name xml:space="preserve">Baholash xizmati ko‘rsatilishi uchun dastlabki to‘lov sifatida to‘lanishi lozim bo‘lgan summa</w:name>
    <w:value w:hidden="false">
      <w:unit w:active="false"/>
    </w:value>
  </w:element>
  <w:element w:id="29" w:kind="variable" w:selector="check" w:type="string" w:valueMode="normal" w:required="false" w:groupID="25">
    <w:identifier xml:space="preserve">ID29</w:identifier>
    <w:name xml:space="preserve">Baholash xizmati ko‘rsatilishi uchun dastlabki to‘lov sifatida to‘lanishi lozim bo‘lgan summa shartnoma imzolanganligidan so‘ng necha bank ish kuni ichida to‘lanishi lozim</w:name>
    <w:value w:hidden="false">
      <w:unit w:active="false"/>
    </w:value>
  </w:element>
  <w:element w:id="30" w:kind="variable" w:selector="check" w:type="string" w:valueMode="normal" w:required="false" w:groupID="25">
    <w:identifier xml:space="preserve">ID30</w:identifier>
    <w:name xml:space="preserve">Baholash xizmati ko‘rsatilganligi uchun to‘lanishi lozim bo‘lgan summaning qolgan qismi</w:name>
    <w:comment xml:space="preserve">Izoh: Ushbu bandda shartnoma summasning dastlabki to‘lovdan qolgan qismi yoziladi</w:comment>
    <w:value w:hidden="false">
      <w:unit w:active="false"/>
    </w:value>
  </w:element>
  <w:element w:id="31" w:kind="variable" w:selector="check" w:type="string" w:valueMode="normal" w:required="false" w:groupID="25">
    <w:identifier xml:space="preserve">ID31</w:identifier>
    <w:name xml:space="preserve">Baholash xizmati ko‘rsatilganligi uchun to‘lanidigan summaning asosiy qismi xizmat ko‘rsatilganidan so‘ng necha bank ish kuni ichida to‘lanishi lozim</w:name>
    <w:value w:hidden="false">
      <w:unit w:active="false"/>
    </w:value>
  </w:element>
  <w:element w:id="32" w:kind="variable" w:selector="check" w:type="string" w:valueMode="normal" w:required="false" w:groupID="25">
    <w:identifier xml:space="preserve">ID32</w:identifier>
    <w:name xml:space="preserve">Ko‘rsatilgan xizmat uchun to‘lovlarni amalga oshirish usuli</w:name>
    <w:comment xml:space="preserve">Izoh: Masalan naqd pul to‘lash, pul ko‘chirish yoki boshqa usul</w:comment>
    <w:value w:hidden="false">
      <w:unit w:active="false"/>
    </w:value>
  </w:element>
  <w:element w:id="33" w:kind="variable" w:selector="check" w:type="string" w:valueMode="normal" w:required="false" w:groupID="25">
    <w:identifier xml:space="preserve">ID33</w:identifier>
    <w:name xml:space="preserve">«Buyurtmachi»ning shartnomada ko‘rsatilganidan boshqa majburiyatlari</w:name>
    <w:value w:hidden="false">
      <w:unit w:active="false"/>
    </w:value>
  </w:element>
  <w:element w:id="34" w:kind="variable" w:selector="check" w:type="string" w:valueMode="normal" w:required="false" w:groupID="25">
    <w:identifier xml:space="preserve">ID34</w:identifier>
    <w:name xml:space="preserve">«Baholovchi»ning shartnomada ko‘rsatilganidan boshqa majburiyatlari</w:name>
    <w:value w:hidden="false">
      <w:unit w:active="false"/>
    </w:value>
  </w:element>
  <w:element w:id="35" w:kind="variable" w:selector="check" w:type="string" w:valueMode="normal" w:required="false" w:groupID="25">
    <w:identifier xml:space="preserve">ID35</w:identifier>
    <w:name xml:space="preserve">«Buyurtmachi»ning shartnomada ko‘rsatilganidan boshqa huquqlari</w:name>
    <w:value w:hidden="false">
      <w:unit w:active="false"/>
    </w:value>
  </w:element>
  <w:element w:id="36" w:kind="variable" w:selector="check" w:type="string" w:valueMode="normal" w:required="false" w:groupID="25">
    <w:identifier xml:space="preserve">ID36</w:identifier>
    <w:name xml:space="preserve">«Baholovchi»ning shartnomada ko‘rsatilganidan boshqa huquqlari</w:name>
    <w:value w:hidden="false">
      <w:unit w:active="false"/>
    </w:value>
  </w:element>
  <w:element w:id="37" w:kind="variable" w:selector="check" w:type="string" w:valueMode="normal" w:required="false" w:groupID="25">
    <w:identifier xml:space="preserve">ID37</w:identifier>
    <w:name xml:space="preserve">Taraflar o‘rtasida kelib chiqadigan nizolarni ko‘rib chiqadigan sud nomi</w:name>
    <w:value w:hidden="false">
      <w:unit w:active="false"/>
    </w:value>
  </w:element>
  <w:element w:id="38" w:kind="variable" w:selector="check" w:type="string" w:valueMode="normal" w:required="false" w:groupID="25">
    <w:identifier xml:space="preserve">ID38</w:identifier>
    <w:name xml:space="preserve">Shartnomaning amal qilish muddati tugaydigan sana</w:name>
    <w:value w:hidden="false">
      <w:unit w:active="false"/>
    </w:value>
  </w:element>
</w:structure>
</file>