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f"/>
        <w:tblW w:w="0" w:type="auto"/>
        <w:tblpPr w:horzAnchor="margin" w:vertAnchor="text" w:tblpY="76" w:leftFromText="180" w:rightFromText="180"/>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012"/>
        <w:gridCol w:w="1816"/>
        <w:gridCol w:w="4527"/>
      </w:tblGrid>
      <w:tr>
        <w:tc>
          <w:tcPr>
            <w:tcW w:w="9355" w:type="dxa"/>
            <w:gridSpan w:val="3"/>
          </w:tcPr>
          <w:p>
            <w:pPr>
              <w:jc w:val="center"/>
              <w:spacing w:after="0" w:line="240" w:lineRule="auto"/>
              <w:tabs>
                <w:tab w:val="left" w:pos="0"/>
                <w:tab w:val="left" w:pos="284"/>
              </w:tabs>
              <w:rPr>
                <w:b/>
                <w:sz w:val="24"/>
                <w:rFonts w:ascii="Times New Roman" w:hAnsi="Times New Roman"/>
              </w:rPr>
            </w:pPr>
            <w:r>
              <w:rPr>
                <w:b/>
                <w:sz w:val="24"/>
                <w:rFonts w:ascii="Times New Roman" w:hAnsi="Times New Roman"/>
              </w:rPr>
              <w:t xml:space="preserve">BANK HISOBVARAGʻI SHARTNOMASI</w:t>
            </w:r>
          </w:p>
          <w:p>
            <w:pPr>
              <w:jc w:val="center"/>
              <w:spacing w:after="0" w:line="240" w:lineRule="auto"/>
              <w:tabs>
                <w:tab w:val="left" w:pos="0"/>
                <w:tab w:val="left" w:pos="284"/>
              </w:tabs>
              <w:rPr>
                <w:b/>
                <w:sz w:val="24"/>
                <w:rFonts w:ascii="Times New Roman" w:hAnsi="Times New Roman"/>
              </w:rPr>
            </w:pPr>
          </w:p>
        </w:tc>
      </w:tr>
      <w:tr>
        <w:tc>
          <w:tcPr>
            <w:tcW w:w="3012" w:type="dxa"/>
          </w:tcPr>
          <w:p>
            <w:pPr>
              <w:jc w:val="center"/>
              <w:spacing w:after="0" w:line="240" w:lineRule="auto"/>
              <w:tabs>
                <w:tab w:val="left" w:pos="0"/>
                <w:tab w:val="left" w:pos="284"/>
              </w:tabs>
              <w:rPr>
                <w:b/>
                <w:sz w:val="24"/>
                <w:rFonts w:ascii="Times New Roman" w:hAnsi="Times New Roman"/>
              </w:rPr>
            </w:pPr>
            <w:r>
              <w:rPr>
                <w:vanish w:val="false"/>
                <w:sz w:val="24"/>
                <w:rFonts w:ascii="Times New Roman" w:hAnsi="Times New Roman"/>
              </w:rPr>
              <w:fldChar w:fldCharType="begin"/>
              <w:instrText xml:space="preserve">X {"Y":2}</w:instrText>
              <w:fldChar w:fldCharType="separate"/>
              <w:t xml:space="preserve">Shartnoma tuzilgan sana</w:t>
            </w:r>
            <w:r>
              <w:rPr>
                <w:vanish w:val="false"/>
                <w:sz w:val="24"/>
                <w:rFonts w:ascii="Times New Roman" w:hAnsi="Times New Roman"/>
              </w:rPr>
              <w:fldChar w:fldCharType="end"/>
            </w:r>
          </w:p>
        </w:tc>
        <w:tc>
          <w:tcPr>
            <w:tcW w:w="1816" w:type="dxa"/>
          </w:tcPr>
          <w:p>
            <w:pPr>
              <w:jc w:val="center"/>
              <w:spacing w:after="0" w:line="240" w:lineRule="auto"/>
              <w:tabs>
                <w:tab w:val="left" w:pos="0"/>
                <w:tab w:val="left" w:pos="284"/>
              </w:tabs>
              <w:rPr>
                <w:b/>
                <w:sz w:val="24"/>
                <w:rFonts w:ascii="Times New Roman" w:hAnsi="Times New Roman"/>
              </w:rPr>
            </w:pPr>
            <w:r>
              <w:rPr>
                <w:vanish w:val="false"/>
                <w:sz w:val="24"/>
                <w:rFonts w:ascii="Times New Roman" w:hAnsi="Times New Roman"/>
              </w:rPr>
              <w:fldChar w:fldCharType="begin"/>
              <w:instrText xml:space="preserve">X {"Y":3}</w:instrText>
              <w:fldChar w:fldCharType="separate"/>
              <w:t xml:space="preserve">Shartnoma raqami</w:t>
            </w:r>
            <w:r>
              <w:rPr>
                <w:vanish w:val="false"/>
                <w:sz w:val="24"/>
                <w:rFonts w:ascii="Times New Roman" w:hAnsi="Times New Roman"/>
              </w:rPr>
              <w:fldChar w:fldCharType="end"/>
            </w:r>
          </w:p>
        </w:tc>
        <w:tc>
          <w:tcPr>
            <w:tcW w:w="4527" w:type="dxa"/>
          </w:tcPr>
          <w:p>
            <w:pPr>
              <w:jc w:val="center"/>
              <w:spacing w:after="0" w:line="240" w:lineRule="auto"/>
              <w:tabs>
                <w:tab w:val="left" w:pos="0"/>
                <w:tab w:val="left" w:pos="284"/>
              </w:tabs>
              <w:rPr>
                <w:sz w:val="24"/>
                <w:rFonts w:ascii="Times New Roman" w:hAnsi="Times New Roman"/>
              </w:rPr>
            </w:pPr>
            <w:r>
              <w:rPr>
                <w:vanish w:val="false"/>
                <w:sz w:val="24"/>
                <w:rFonts w:ascii="Times New Roman" w:hAnsi="Times New Roman"/>
              </w:rPr>
              <w:fldChar w:fldCharType="begin"/>
              <w:instrText xml:space="preserve">X {"Y":4}</w:instrText>
              <w:fldChar w:fldCharType="separate"/>
              <w:t xml:space="preserve">Shartnoma tuzilgan joy</w:t>
            </w:r>
            <w:r>
              <w:rPr>
                <w:vanish w:val="false"/>
                <w:sz w:val="24"/>
                <w:rFonts w:ascii="Times New Roman" w:hAnsi="Times New Roman"/>
              </w:rPr>
              <w:fldChar w:fldCharType="end"/>
            </w:r>
          </w:p>
          <w:p>
            <w:pPr>
              <w:jc w:val="center"/>
              <w:spacing w:after="0" w:line="240" w:lineRule="auto"/>
              <w:tabs>
                <w:tab w:val="left" w:pos="0"/>
                <w:tab w:val="left" w:pos="284"/>
              </w:tabs>
              <w:rPr>
                <w:b/>
                <w:sz w:val="24"/>
                <w:rFonts w:ascii="Times New Roman" w:hAnsi="Times New Roman"/>
              </w:rPr>
            </w:pPr>
          </w:p>
        </w:tc>
      </w:tr>
      <w:tr>
        <w:tc>
          <w:tcPr>
            <w:tcW w:w="9355" w:type="dxa"/>
            <w:gridSpan w:val="3"/>
          </w:tcPr>
          <w:p>
            <w:pPr>
              <w:jc w:val="both"/>
              <w:ind w:firstLine="567"/>
              <w:spacing w:after="0" w:line="240" w:lineRule="auto"/>
              <w:rPr>
                <w:sz w:val="24"/>
                <w:rFonts w:ascii="Times New Roman" w:hAnsi="Times New Roman"/>
              </w:rPr>
            </w:pPr>
          </w:p>
          <w:p>
            <w:pPr>
              <w:jc w:val="both"/>
              <w:ind w:firstLine="567"/>
              <w:spacing w:after="0" w:line="240" w:lineRule="auto"/>
              <w:rPr>
                <w:sz w:val="24"/>
                <w:rFonts w:ascii="Times New Roman" w:hAnsi="Times New Roman"/>
              </w:rPr>
            </w:pPr>
            <w:r>
              <w:rPr>
                <w:vanish w:val="false"/>
                <w:sz w:val="24"/>
                <w:rFonts w:ascii="Times New Roman" w:hAnsi="Times New Roman"/>
              </w:rPr>
              <w:fldChar w:fldCharType="begin"/>
              <w:instrText xml:space="preserve">X {"Y":14}</w:instrText>
              <w:fldChar w:fldCharType="separate"/>
              <w:t xml:space="preserve">Bankning nomi va tashkiliy huquqiy shakli</w:t>
            </w:r>
            <w:r>
              <w:rPr>
                <w:vanish w:val="false"/>
                <w:sz w:val="24"/>
                <w:rFonts w:ascii="Times New Roman" w:hAnsi="Times New Roman"/>
              </w:rPr>
              <w:fldChar w:fldCharType="end"/>
            </w:r>
            <w:r>
              <w:rPr>
                <w:sz w:val="24"/>
                <w:rFonts w:ascii="Times New Roman" w:hAnsi="Times New Roman"/>
              </w:rPr>
              <w:t xml:space="preserve"> tomonidan </w:t>
            </w:r>
            <w:r>
              <w:rPr>
                <w:vanish w:val="false"/>
                <w:sz w:val="24"/>
                <w:rFonts w:ascii="Times New Roman" w:hAnsi="Times New Roman"/>
              </w:rPr>
              <w:fldChar w:fldCharType="begin"/>
              <w:instrText xml:space="preserve">X {"Y":15}</w:instrText>
              <w:fldChar w:fldCharType="separate"/>
              <w:t xml:space="preserve">Bank boshqaruvchisiga ishonchnoma berilgan sana</w:t>
            </w:r>
            <w:r>
              <w:rPr>
                <w:vanish w:val="false"/>
                <w:sz w:val="24"/>
                <w:rFonts w:ascii="Times New Roman" w:hAnsi="Times New Roman"/>
              </w:rPr>
              <w:fldChar w:fldCharType="end"/>
            </w:r>
            <w:r>
              <w:rPr>
                <w:sz w:val="24"/>
                <w:rFonts w:ascii="Times New Roman" w:hAnsi="Times New Roman"/>
              </w:rPr>
              <w:t xml:space="preserve"> kuni berilgan </w:t>
            </w:r>
            <w:r>
              <w:rPr>
                <w:vanish w:val="false"/>
                <w:sz w:val="24"/>
                <w:rFonts w:ascii="Times New Roman" w:hAnsi="Times New Roman"/>
              </w:rPr>
              <w:fldChar w:fldCharType="begin"/>
              <w:instrText xml:space="preserve">X {"Y":16}</w:instrText>
              <w:fldChar w:fldCharType="separate"/>
              <w:t xml:space="preserve">Bank boshqaruvchisiga berilgan ishonchnoma raqami</w:t>
            </w:r>
            <w:r>
              <w:rPr>
                <w:vanish w:val="false"/>
                <w:sz w:val="24"/>
                <w:rFonts w:ascii="Times New Roman" w:hAnsi="Times New Roman"/>
              </w:rPr>
              <w:fldChar w:fldCharType="end"/>
            </w:r>
            <w:r>
              <w:rPr>
                <w:sz w:val="24"/>
                <w:rFonts w:ascii="Times New Roman" w:hAnsi="Times New Roman"/>
              </w:rPr>
              <w:t xml:space="preserve">-son ishonchnoma asosida faoliyat yurituvchi </w:t>
            </w:r>
            <w:r>
              <w:rPr>
                <w:vanish w:val="false"/>
                <w:sz w:val="24"/>
                <w:rFonts w:ascii="Times New Roman" w:hAnsi="Times New Roman"/>
              </w:rPr>
              <w:fldChar w:fldCharType="begin"/>
              <w:instrText xml:space="preserve">X {"Y":17}</w:instrText>
              <w:fldChar w:fldCharType="separate"/>
              <w:t xml:space="preserve">Bank boshqaruvchisining F.I.O.si</w:t>
            </w:r>
            <w:r>
              <w:rPr>
                <w:vanish w:val="false"/>
                <w:sz w:val="24"/>
                <w:rFonts w:ascii="Times New Roman" w:hAnsi="Times New Roman"/>
              </w:rPr>
              <w:fldChar w:fldCharType="end"/>
            </w:r>
            <w:r>
              <w:rPr>
                <w:sz w:val="24"/>
                <w:rFonts w:ascii="Times New Roman" w:hAnsi="Times New Roman"/>
              </w:rPr>
              <w:t xml:space="preserve"> (keyinchalik matnda </w:t>
            </w:r>
            <w:r>
              <w:rPr>
                <w:b/>
                <w:sz w:val="24"/>
                <w:rFonts w:ascii="Times New Roman" w:hAnsi="Times New Roman"/>
              </w:rPr>
              <w:t xml:space="preserve">- </w:t>
            </w:r>
            <w:r>
              <w:rPr>
                <w:sz w:val="24"/>
                <w:rFonts w:ascii="Times New Roman" w:hAnsi="Times New Roman"/>
              </w:rPr>
              <w:t xml:space="preserve">“Bank”) bir tomondan va </w:t>
            </w:r>
            <w:r>
              <w:rPr>
                <w:vanish w:val="false"/>
                <w:sz w:val="24"/>
                <w:rFonts w:ascii="Times New Roman" w:hAnsi="Times New Roman"/>
              </w:rPr>
              <w:fldChar w:fldCharType="begin"/>
              <w:instrText xml:space="preserve">X {"Y":6}</w:instrText>
              <w:fldChar w:fldCharType="separate"/>
              <w:t xml:space="preserve">Mijoz tashkilotning nomi va tashkiliy huquqiy shakli</w:t>
            </w:r>
            <w:r>
              <w:rPr>
                <w:vanish w:val="false"/>
                <w:sz w:val="24"/>
                <w:rFonts w:ascii="Times New Roman" w:hAnsi="Times New Roman"/>
              </w:rPr>
              <w:fldChar w:fldCharType="end"/>
            </w:r>
            <w:r>
              <w:rPr>
                <w:sz w:val="24"/>
                <w:rFonts w:ascii="Times New Roman" w:hAnsi="Times New Roman"/>
              </w:rPr>
              <w:t xml:space="preserve"> nomidan Ustav asosida faoliyat yurituvchi </w:t>
            </w:r>
            <w:r>
              <w:rPr>
                <w:vanish w:val="false"/>
                <w:sz w:val="24"/>
                <w:rFonts w:ascii="Times New Roman" w:hAnsi="Times New Roman"/>
              </w:rPr>
              <w:fldChar w:fldCharType="begin"/>
              <w:instrText xml:space="preserve">X {"Y":7}</w:instrText>
              <w:fldChar w:fldCharType="separate"/>
              <w:t xml:space="preserve">Mijoz tashkilot nomidan ish olib boruvchi vakilning F.I.O.si</w:t>
            </w:r>
            <w:r>
              <w:rPr>
                <w:vanish w:val="false"/>
                <w:sz w:val="24"/>
                <w:rFonts w:ascii="Times New Roman" w:hAnsi="Times New Roman"/>
              </w:rPr>
              <w:fldChar w:fldCharType="end"/>
            </w:r>
            <w:r>
              <w:rPr>
                <w:sz w:val="24"/>
                <w:rFonts w:ascii="Times New Roman" w:hAnsi="Times New Roman"/>
              </w:rPr>
              <w:t xml:space="preserve"> (keyinchalik matnda - “Mijoz”), birgalikda “Tomonlar” deb ataluvchilar Bank hisobvaragʻi shartnomasini (keyinchalik matnda – </w:t>
            </w:r>
            <w:r>
              <w:rPr>
                <w:b/>
                <w:sz w:val="24"/>
                <w:rFonts w:ascii="Times New Roman" w:hAnsi="Times New Roman"/>
              </w:rPr>
              <w:t>Shartnoma</w:t>
            </w:r>
            <w:r>
              <w:rPr>
                <w:sz w:val="24"/>
                <w:rFonts w:ascii="Times New Roman" w:hAnsi="Times New Roman"/>
              </w:rPr>
              <w:t xml:space="preserve">) quyidagilar haqida tuzdilar:</w:t>
            </w:r>
          </w:p>
          <w:p>
            <w:pPr>
              <w:jc w:val="both"/>
              <w:ind w:firstLine="567"/>
              <w:spacing w:after="0" w:line="240" w:lineRule="auto"/>
              <w:rPr>
                <w:b/>
                <w:sz w:val="24"/>
                <w:rFonts w:ascii="Times New Roman" w:hAnsi="Times New Roman"/>
              </w:rPr>
            </w:pPr>
          </w:p>
        </w:tc>
      </w:tr>
      <w:tr>
        <w:trPr>
          <w:trHeight w:val="6081"/>
        </w:trPr>
        <w:tc>
          <w:tcPr>
            <w:tcW w:w="9355" w:type="dxa"/>
            <w:gridSpan w:val="3"/>
          </w:tcPr>
          <w:p>
            <w:pPr>
              <w:numPr>
                <w:numId w:val="1"/>
                <w:ilvl w:val="0"/>
              </w:numPr>
              <w:jc w:val="center"/>
              <w:ind w:right="86" w:firstLine="547"/>
              <w:spacing w:after="0" w:line="240" w:lineRule="auto"/>
              <w:tabs>
                <w:tab w:val="left" w:pos="0"/>
                <w:tab w:val="left" w:pos="284"/>
              </w:tabs>
              <w:rPr>
                <w:b/>
                <w:sz w:val="24"/>
                <w:rFonts w:ascii="Times New Roman" w:hAnsi="Times New Roman"/>
              </w:rPr>
            </w:pPr>
            <w:r>
              <w:rPr>
                <w:b/>
                <w:sz w:val="24"/>
                <w:rFonts w:ascii="Times New Roman" w:hAnsi="Times New Roman"/>
              </w:rPr>
              <w:t xml:space="preserve">SHARTNOMA PREDMETI</w:t>
            </w:r>
          </w:p>
          <w:p>
            <w:pPr>
              <w:ind w:left="482" w:right="86" w:firstLine="547"/>
              <w:spacing w:after="0" w:line="240" w:lineRule="auto"/>
              <w:tabs>
                <w:tab w:val="left" w:pos="284"/>
              </w:tabs>
              <w:rPr>
                <w:b/>
                <w:sz w:val="24"/>
                <w:rFonts w:ascii="Times New Roman" w:hAnsi="Times New Roman"/>
              </w:rPr>
            </w:pPr>
          </w:p>
          <w:p>
            <w:pPr>
              <w:jc w:val="both"/>
              <w:ind w:firstLine="547"/>
              <w:spacing w:after="0" w:line="240" w:lineRule="auto"/>
              <w:rPr>
                <w:sz w:val="24"/>
                <w:rFonts w:ascii="Times New Roman" w:hAnsi="Times New Roman"/>
              </w:rPr>
            </w:pPr>
            <w:r>
              <w:rPr>
                <w:sz w:val="24"/>
                <w:rFonts w:ascii="Times New Roman" w:hAnsi="Times New Roman"/>
              </w:rPr>
              <w:t xml:space="preserve">1.1. Mazkur Shartnoma Mijozning arizasiga koʻra bank hisobvaragʻini (keyinchalik matnda  “</w:t>
            </w:r>
            <w:r>
              <w:rPr>
                <w:b/>
                <w:sz w:val="24"/>
                <w:rFonts w:ascii="Times New Roman" w:hAnsi="Times New Roman"/>
              </w:rPr>
              <w:t>hisobvaraq”</w:t>
            </w:r>
            <w:r>
              <w:rPr>
                <w:sz w:val="24"/>
                <w:rFonts w:ascii="Times New Roman" w:hAnsi="Times New Roman"/>
              </w:rPr>
              <w:t xml:space="preserve">) </w:t>
            </w:r>
            <w:r>
              <w:rPr>
                <w:b/>
                <w:sz w:val="24"/>
                <w:rFonts w:ascii="Times New Roman" w:hAnsi="Times New Roman"/>
              </w:rPr>
              <w:t>ochish</w:t>
            </w:r>
            <w:r>
              <w:rPr>
                <w:sz w:val="24"/>
                <w:rFonts w:ascii="Times New Roman" w:hAnsi="Times New Roman"/>
              </w:rPr>
              <w:t xml:space="preserve">, hisobvaraqqa tushayotgan pul mablagʻlarini </w:t>
            </w:r>
            <w:r>
              <w:rPr>
                <w:b/>
                <w:sz w:val="24"/>
                <w:rFonts w:ascii="Times New Roman" w:hAnsi="Times New Roman"/>
              </w:rPr>
              <w:t xml:space="preserve">qabul qilish</w:t>
            </w:r>
            <w:r>
              <w:rPr>
                <w:sz w:val="24"/>
                <w:rFonts w:ascii="Times New Roman" w:hAnsi="Times New Roman"/>
              </w:rPr>
              <w:t xml:space="preserve"> va </w:t>
            </w:r>
            <w:r>
              <w:rPr>
                <w:b/>
                <w:sz w:val="24"/>
                <w:rFonts w:ascii="Times New Roman" w:hAnsi="Times New Roman"/>
              </w:rPr>
              <w:t xml:space="preserve">kiritib qoʻyish</w:t>
            </w:r>
            <w:r>
              <w:rPr>
                <w:sz w:val="24"/>
                <w:rFonts w:ascii="Times New Roman" w:hAnsi="Times New Roman"/>
              </w:rPr>
              <w:t xml:space="preserve">, Mijozning toʻlov hujjatlariga asosan hisobvaraqdan tegishli pul mablagʻlarini </w:t>
            </w:r>
            <w:r>
              <w:rPr>
                <w:b/>
                <w:sz w:val="24"/>
                <w:rFonts w:ascii="Times New Roman" w:hAnsi="Times New Roman"/>
              </w:rPr>
              <w:t>oʻtkazish</w:t>
            </w:r>
            <w:r>
              <w:rPr>
                <w:sz w:val="24"/>
                <w:rFonts w:ascii="Times New Roman" w:hAnsi="Times New Roman"/>
              </w:rPr>
              <w:t xml:space="preserve"> va </w:t>
            </w:r>
            <w:r>
              <w:rPr>
                <w:b/>
                <w:sz w:val="24"/>
                <w:rFonts w:ascii="Times New Roman" w:hAnsi="Times New Roman"/>
              </w:rPr>
              <w:t>toʻlash</w:t>
            </w:r>
            <w:r>
              <w:rPr>
                <w:sz w:val="24"/>
                <w:rFonts w:ascii="Times New Roman" w:hAnsi="Times New Roman"/>
              </w:rPr>
              <w:t xml:space="preserve">, masofaviy xizmatlar dasturiy majmualari orqali </w:t>
            </w:r>
            <w:r>
              <w:rPr>
                <w:b/>
                <w:sz w:val="24"/>
                <w:rFonts w:ascii="Times New Roman" w:hAnsi="Times New Roman"/>
              </w:rPr>
              <w:t xml:space="preserve">elektron bank xizmatlarini koʻrsatish</w:t>
            </w:r>
            <w:r>
              <w:rPr>
                <w:sz w:val="24"/>
                <w:rFonts w:ascii="Times New Roman" w:hAnsi="Times New Roman"/>
              </w:rPr>
              <w:t xml:space="preserve">, </w:t>
            </w:r>
            <w:r>
              <w:rPr>
                <w:b/>
                <w:sz w:val="24"/>
                <w:rFonts w:ascii="Times New Roman" w:hAnsi="Times New Roman"/>
              </w:rPr>
              <w:t xml:space="preserve">kassa xizmatlarini</w:t>
            </w:r>
            <w:r>
              <w:rPr>
                <w:sz w:val="24"/>
                <w:rFonts w:ascii="Times New Roman" w:hAnsi="Times New Roman"/>
              </w:rPr>
              <w:t xml:space="preserve"> koʻrsatish hamda hisobvaraq boʻyicha </w:t>
            </w:r>
            <w:r>
              <w:rPr>
                <w:b/>
                <w:sz w:val="24"/>
                <w:rFonts w:ascii="Times New Roman" w:hAnsi="Times New Roman"/>
              </w:rPr>
              <w:t xml:space="preserve">boshqa amaliyotlarni</w:t>
            </w:r>
            <w:r>
              <w:rPr>
                <w:sz w:val="24"/>
                <w:rFonts w:ascii="Times New Roman" w:hAnsi="Times New Roman"/>
              </w:rPr>
              <w:t xml:space="preserve"> qonunchilikda nazarda tutilgan tartibda amalga oshirish bilan bogʻliq munosabatlarni tartibga soladi. </w:t>
            </w:r>
          </w:p>
          <w:p>
            <w:pPr>
              <w:jc w:val="both"/>
              <w:ind w:firstLine="547"/>
              <w:spacing w:after="0" w:line="240" w:lineRule="auto"/>
              <w:rPr>
                <w:sz w:val="24"/>
                <w:rFonts w:ascii="Times New Roman" w:hAnsi="Times New Roman"/>
              </w:rPr>
            </w:pPr>
            <w:r>
              <w:rPr>
                <w:sz w:val="24"/>
                <w:rFonts w:ascii="Times New Roman" w:hAnsi="Times New Roman"/>
              </w:rPr>
              <w:t xml:space="preserve">1.2. Bankning masofaviy bank xizmat koʻrsatish tizimlari mijozga oʻz hisobvaraqlarining xolati va pul aylanmasi xaqida maʼlumot olish, elektron toʻlov topshiriqnomalarini oʻtkazish, dastur imkoniyati doirasida bank xizmatlari xaqida maʼlumotlarni olish imkoniyatini beradi.</w:t>
            </w:r>
          </w:p>
          <w:p>
            <w:pPr>
              <w:jc w:val="both"/>
              <w:ind w:firstLine="547"/>
              <w:spacing w:after="0" w:line="240" w:lineRule="auto"/>
              <w:rPr>
                <w:b/>
                <w:sz w:val="24"/>
                <w:rFonts w:ascii="Times New Roman" w:hAnsi="Times New Roman"/>
              </w:rPr>
            </w:pPr>
            <w:r>
              <w:rPr>
                <w:sz w:val="24"/>
                <w:rFonts w:ascii="Times New Roman" w:hAnsi="Times New Roman"/>
              </w:rPr>
              <w:t xml:space="preserve">1.3. Bank tomonidan koʻrsatiladigan kreditlash, faktoring, moliyaviy lizing, qimmatli qogʻozlarni xarid qilish-sotish, qimmatli qogʻozlar hisobini yuritish va saqlash, qimmatli qogʻozlarni boshqarish, bankda qimmatbaho buyumlarni (hujjatlar, qimmatli qogʻozlar, qimmatbaho metallar va h.k.) saqlash, maxsus xonalarni yoki ulardagi poʻlat seyflarni hujjatlar va boshqa qimmatbaho buyumlarni saqlash uchun ijaraga berish, anderrayting, konsalting, kafolat berish, Mijozning pul mablagʻlarini jamgʻarma va muddatli depozitlarga joylashtirish, Mijozdan erkin valyuta mablagʻlarini xarid qilish xizmatlari uchun hamda Bank tomonidan bank amaliyoti doirasida boshqa xizmatlarni taqdim etganlik uchun haq miqdori alohida shartnomalar bilan tartibga solinadi.</w:t>
            </w:r>
          </w:p>
          <w:p>
            <w:pPr>
              <w:jc w:val="both"/>
              <w:ind w:firstLine="547"/>
              <w:spacing w:after="0" w:line="240" w:lineRule="auto"/>
              <w:rPr>
                <w:b/>
                <w:sz w:val="24"/>
                <w:rFonts w:ascii="Times New Roman" w:hAnsi="Times New Roman"/>
              </w:rPr>
            </w:pPr>
            <w:r>
              <w:rPr>
                <w:sz w:val="24"/>
                <w:rFonts w:ascii="Times New Roman" w:hAnsi="Times New Roman"/>
              </w:rPr>
            </w:r>
          </w:p>
        </w:tc>
      </w:tr>
      <w:tr>
        <w:tc>
          <w:tcPr>
            <w:tcW w:w="9355" w:type="dxa"/>
            <w:gridSpan w:val="3"/>
          </w:tcPr>
          <w:p>
            <w:pPr>
              <w:pStyle w:val="a6"/>
              <w:numPr>
                <w:numId w:val="1"/>
                <w:ilvl w:val="0"/>
              </w:numPr>
              <w:jc w:val="center"/>
              <w:ind w:right="86" w:firstLine="547"/>
              <w:spacing w:after="0" w:line="240" w:lineRule="auto"/>
              <w:tabs>
                <w:tab w:val="left" w:pos="284"/>
              </w:tabs>
              <w:rPr>
                <w:b/>
                <w:sz w:val="24"/>
                <w:rFonts w:ascii="Times New Roman" w:hAnsi="Times New Roman"/>
              </w:rPr>
            </w:pPr>
            <w:r>
              <w:rPr>
                <w:b/>
                <w:sz w:val="24"/>
                <w:rFonts w:ascii="Times New Roman" w:hAnsi="Times New Roman"/>
              </w:rPr>
              <w:t xml:space="preserve">TOMONLARNING MAJBURIYATLARI</w:t>
            </w:r>
          </w:p>
          <w:p>
            <w:pPr>
              <w:pStyle w:val="a6"/>
              <w:ind w:left="482" w:right="86" w:firstLine="547"/>
              <w:spacing w:after="0" w:line="240" w:lineRule="auto"/>
              <w:tabs>
                <w:tab w:val="left" w:pos="284"/>
              </w:tabs>
              <w:rPr>
                <w:b/>
                <w:sz w:val="24"/>
                <w:rFonts w:ascii="Times New Roman" w:hAnsi="Times New Roman"/>
              </w:rPr>
            </w:pPr>
          </w:p>
          <w:p>
            <w:pPr>
              <w:jc w:val="both"/>
              <w:ind w:right="86" w:firstLine="547"/>
              <w:spacing w:after="0" w:line="240" w:lineRule="auto"/>
              <w:tabs>
                <w:tab w:val="left" w:pos="0"/>
                <w:tab w:val="left" w:pos="284"/>
              </w:tabs>
              <w:rPr>
                <w:b/>
                <w:i/>
                <w:sz w:val="24"/>
                <w:rFonts w:ascii="Times New Roman" w:hAnsi="Times New Roman"/>
              </w:rPr>
            </w:pPr>
            <w:r>
              <w:rPr>
                <w:b/>
                <w:i/>
                <w:sz w:val="24"/>
                <w:rFonts w:ascii="Times New Roman" w:hAnsi="Times New Roman"/>
              </w:rPr>
              <w:t xml:space="preserve">2.1. Bankning majburiyatlari:</w:t>
            </w:r>
          </w:p>
          <w:p>
            <w:pPr>
              <w:jc w:val="both"/>
              <w:ind w:firstLine="547"/>
              <w:spacing w:after="0" w:line="240" w:lineRule="auto"/>
              <w:tabs>
                <w:tab w:val="left" w:pos="34"/>
                <w:tab w:val="left" w:pos="567"/>
              </w:tabs>
              <w:rPr>
                <w:sz w:val="24"/>
                <w:rFonts w:ascii="Times New Roman" w:hAnsi="Times New Roman"/>
              </w:rPr>
            </w:pPr>
            <w:r>
              <w:rPr>
                <w:sz w:val="24"/>
                <w:rFonts w:ascii="Times New Roman" w:hAnsi="Times New Roman"/>
              </w:rPr>
              <w:t xml:space="preserve">2.1.1. mijozning arizasiga asosan hujjatlar taqdim qilingan kundan soʻng, keyingi ish kunidan kechiktirmay milliy va xorijiy valyutada asosiy, ikkilamchi, maxsus, akkreditiv hisobvaraqlar ochadi, yopadi, asosiy hisobvaraqni boshqa banklarga koʻchiradi;</w:t>
            </w:r>
          </w:p>
          <w:p>
            <w:pPr>
              <w:jc w:val="both"/>
              <w:ind w:firstLine="547"/>
              <w:spacing w:after="0" w:line="240" w:lineRule="auto"/>
              <w:tabs>
                <w:tab w:val="left" w:pos="34"/>
                <w:tab w:val="left" w:pos="567"/>
              </w:tabs>
              <w:rPr>
                <w:sz w:val="24"/>
                <w:rFonts w:ascii="Times New Roman" w:hAnsi="Times New Roman"/>
              </w:rPr>
            </w:pPr>
            <w:r>
              <w:rPr>
                <w:sz w:val="24"/>
                <w:rFonts w:ascii="Times New Roman" w:hAnsi="Times New Roman"/>
              </w:rPr>
              <w:t xml:space="preserve">2.1.2. mijoz hisobvaragʻiga kelib tushgan pul mablagʻlarini tegishli toʻlov hujjati bankka kelib tushgan kunning oʻzida yoki operatsiya kuni tugaganidan keyin olingan boʻlsa,</w:t>
            </w:r>
            <w:r>
              <w:rPr>
                <w:b/>
                <w:sz w:val="20"/>
                <w:rFonts w:ascii="Times New Roman" w:hAnsi="Times New Roman"/>
              </w:rPr>
              <w:t xml:space="preserve"> </w:t>
            </w:r>
            <w:r>
              <w:rPr>
                <w:sz w:val="24"/>
                <w:rFonts w:ascii="Times New Roman" w:hAnsi="Times New Roman"/>
              </w:rPr>
              <w:t xml:space="preserve">keyingi ish kunidan kechiktirmay mijoz hisobvaragʻiga kiritadi;</w:t>
            </w:r>
          </w:p>
          <w:p>
            <w:pPr>
              <w:jc w:val="both"/>
              <w:ind w:firstLine="547"/>
              <w:spacing w:after="0" w:line="240" w:lineRule="auto"/>
              <w:tabs>
                <w:tab w:val="left" w:pos="34"/>
                <w:tab w:val="left" w:pos="567"/>
              </w:tabs>
              <w:rPr>
                <w:sz w:val="24"/>
                <w:rFonts w:ascii="Times New Roman" w:hAnsi="Times New Roman"/>
              </w:rPr>
            </w:pPr>
            <w:r>
              <w:rPr>
                <w:color w:val="000000"/>
                <w:sz w:val="24"/>
                <w:rFonts w:ascii="Times New Roman" w:hAnsi="Times New Roman"/>
              </w:rPr>
              <w:t xml:space="preserve">2.1.3. Bankning aybi bilan elektron toʻlov notoʻgʻri amalga oshirilgan taqdirda, u mablagʻni xatolik aniqlangan kundan keyingi ish kunidan kechiktirmasdan oluvchining hisobvaragʻiga oʻtkazishi shart;</w:t>
            </w:r>
          </w:p>
          <w:p>
            <w:pPr>
              <w:jc w:val="both"/>
              <w:ind w:left="34" w:firstLine="547"/>
              <w:spacing w:after="0" w:line="240" w:lineRule="auto"/>
              <w:tabs>
                <w:tab w:val="left" w:pos="34"/>
                <w:tab w:val="left" w:pos="567"/>
              </w:tabs>
              <w:rPr>
                <w:sz w:val="24"/>
                <w:rFonts w:ascii="Times New Roman" w:hAnsi="Times New Roman"/>
              </w:rPr>
            </w:pPr>
            <w:r>
              <w:rPr>
                <w:sz w:val="24"/>
                <w:rFonts w:ascii="Times New Roman" w:hAnsi="Times New Roman"/>
              </w:rPr>
              <w:t xml:space="preserve">2.1.4. mijoz hisobvaragʻidan pul mablagʻlarini tegishli toʻlov hujjatlari yoki mijozdan Masofaviy bank xizmatlari dasturlari orqali olingan elektron toʻlov topshiriqnomasi asosida oʻtkazish (toʻlash) toʻgʻrisidagi topshiriqnomalarini bajaradi;</w:t>
            </w:r>
          </w:p>
          <w:p>
            <w:pPr>
              <w:jc w:val="both"/>
              <w:ind w:left="34" w:firstLine="547"/>
              <w:spacing w:after="0" w:line="240" w:lineRule="auto"/>
              <w:tabs>
                <w:tab w:val="left" w:pos="34"/>
                <w:tab w:val="left" w:pos="567"/>
              </w:tabs>
              <w:rPr>
                <w:sz w:val="24"/>
                <w:rFonts w:ascii="Times New Roman" w:hAnsi="Times New Roman"/>
              </w:rPr>
            </w:pPr>
            <w:r>
              <w:rPr>
                <w:sz w:val="24"/>
                <w:rFonts w:ascii="Times New Roman" w:hAnsi="Times New Roman"/>
              </w:rPr>
              <w:t xml:space="preserve">2.1.5. mijozning qarz majburiyatlari boʻyicha toʻlov talabnomalari va inkasso topshiriqnomalarini qonunchilik doirasida ijro qiladi;</w:t>
            </w:r>
          </w:p>
          <w:p>
            <w:pPr>
              <w:jc w:val="both"/>
              <w:ind w:firstLine="547"/>
              <w:spacing w:after="0" w:line="240" w:lineRule="auto"/>
              <w:tabs>
                <w:tab w:val="left" w:pos="34"/>
                <w:tab w:val="left" w:pos="567"/>
              </w:tabs>
              <w:rPr>
                <w:sz w:val="24"/>
                <w:rFonts w:ascii="Times New Roman" w:hAnsi="Times New Roman"/>
              </w:rPr>
            </w:pPr>
            <w:r>
              <w:rPr>
                <w:sz w:val="24"/>
                <w:rFonts w:ascii="Times New Roman" w:hAnsi="Times New Roman"/>
              </w:rPr>
              <w:t xml:space="preserve">2.1.6. amaldagi qonunchilikka muvofiq mijozdan naqd pul mablagʻlarini qabul qiladi va beradi;</w:t>
            </w:r>
          </w:p>
          <w:p>
            <w:pPr>
              <w:jc w:val="both"/>
              <w:ind w:firstLine="547"/>
              <w:spacing w:after="0" w:line="240" w:lineRule="auto"/>
              <w:rPr>
                <w:sz w:val="24"/>
                <w:rFonts w:ascii="Times New Roman" w:hAnsi="Times New Roman"/>
              </w:rPr>
            </w:pPr>
            <w:r>
              <w:rPr>
                <w:sz w:val="24"/>
                <w:rFonts w:ascii="Times New Roman" w:hAnsi="Times New Roman"/>
              </w:rPr>
              <w:t xml:space="preserve">2.1.7. boshqa hisob va kassa xizmatlarini koʻrsatish (Bank va Mijoz oʻrtasida tuzilgan alohida shartnomalar bilan tartibga solinadigan amaliyotlar bundan mustasno);</w:t>
            </w:r>
          </w:p>
          <w:p>
            <w:pPr>
              <w:jc w:val="both"/>
              <w:ind w:firstLine="547"/>
              <w:spacing w:after="0" w:line="240" w:lineRule="auto"/>
              <w:rPr>
                <w:sz w:val="24"/>
                <w:rFonts w:ascii="Times New Roman" w:hAnsi="Times New Roman"/>
              </w:rPr>
            </w:pPr>
            <w:r>
              <w:rPr>
                <w:sz w:val="24"/>
                <w:rFonts w:ascii="Times New Roman" w:hAnsi="Times New Roman"/>
              </w:rPr>
              <w:t xml:space="preserve">2.1.8. hisobvaraqdagi pul mablagʻlaridan foydalanganlik uchun Oʻzbekiston Respublikasi Fuqarolik kodeksining 781-moddasi asosida Bank Mijozga foizlar toʻlaydi; </w:t>
            </w:r>
          </w:p>
          <w:p>
            <w:pPr>
              <w:jc w:val="both"/>
              <w:ind w:firstLine="547"/>
              <w:spacing w:after="0" w:line="240" w:lineRule="auto"/>
              <w:rPr>
                <w:sz w:val="24"/>
                <w:rFonts w:ascii="Times New Roman" w:hAnsi="Times New Roman"/>
              </w:rPr>
            </w:pPr>
            <w:r>
              <w:rPr>
                <w:sz w:val="24"/>
                <w:rFonts w:ascii="Times New Roman" w:hAnsi="Times New Roman"/>
              </w:rPr>
              <w:t xml:space="preserve">2.1.9. Mijozning hisobvaragʻidan pul mablagʻlarini yechib olish faqat Mijozning topshirigʻi boʻyicha yoki uning roziligi bilan qonunchilikka muvofiq amalga oshiriladi (akseptsiz toʻlov talabnomasi va inkasso topshiriqnomasi bundan mustasno). Mijoz hisobvaragʻida pul mablagʻlari boʻlmaganida yoki ular yetarli boʻlmaganida, Bank toʻlov hujjatining toʻlanmagan summasini qonunchilikda belgilangan tartibda 2-sonli kartotekaga oʻtkazadi; </w:t>
            </w:r>
          </w:p>
          <w:p>
            <w:pPr>
              <w:jc w:val="both"/>
              <w:ind w:firstLine="547"/>
              <w:spacing w:after="0" w:line="240" w:lineRule="auto"/>
              <w:rPr>
                <w:sz w:val="24"/>
                <w:rFonts w:ascii="Times New Roman" w:hAnsi="Times New Roman"/>
              </w:rPr>
            </w:pPr>
            <w:r>
              <w:rPr>
                <w:sz w:val="24"/>
                <w:rFonts w:ascii="Times New Roman" w:hAnsi="Times New Roman"/>
              </w:rPr>
              <w:t xml:space="preserve">2.1.10. Mijozlarga xizmat koʻrsatish jadvalida belgilangan vaqtda Mijozga bank xizmatlarini koʻrsatadi, dam olish va bayram (ish kuni hisoblanmagan) kunlari bundan mustasno.</w:t>
            </w:r>
          </w:p>
          <w:p>
            <w:pPr>
              <w:jc w:val="both"/>
              <w:ind w:firstLine="547"/>
              <w:spacing w:after="0" w:line="240" w:lineRule="auto"/>
              <w:rPr>
                <w:sz w:val="24"/>
                <w:rFonts w:ascii="Times New Roman" w:hAnsi="Times New Roman"/>
              </w:rPr>
            </w:pPr>
            <w:r>
              <w:rPr>
                <w:sz w:val="24"/>
                <w:rFonts w:ascii="Times New Roman" w:hAnsi="Times New Roman"/>
              </w:rPr>
              <w:t xml:space="preserve">2.1.11. Mijoz topshirigʻi boʻyicha hisob-kitob amaliyotlarini Oʻzbekiston Respublikasi hududida oʻrnatilgan naqd pulsiz hisob-kitoblarni oʻtkazish qoidalariga muvofiq amalga oshiradi. Bank Mijoz va/yoki Mijoz tomonidan vakil qilingan shaxslar imzolarining namunalari va muhrining izi (agar mavjud boʻlsa) qoʻyilgan varaqchadagi shaxslardan pul-hisob hujjatlarini bajarish uchun qabul qiladi.</w:t>
            </w:r>
          </w:p>
          <w:p>
            <w:pPr>
              <w:jc w:val="both"/>
              <w:ind w:firstLine="547"/>
              <w:spacing w:after="0" w:line="240" w:lineRule="auto"/>
              <w:rPr>
                <w:sz w:val="24"/>
                <w:rFonts w:ascii="Times New Roman" w:hAnsi="Times New Roman"/>
              </w:rPr>
            </w:pPr>
            <w:r>
              <w:rPr>
                <w:sz w:val="24"/>
                <w:rFonts w:ascii="Times New Roman" w:hAnsi="Times New Roman"/>
              </w:rPr>
              <w:t xml:space="preserve">2.1.12. Toʻlov hujjatlari qabul qilinganda barcha zaruriy rekvizitlar, imzolar va boshqa axborotlarning toʻgʻri rasmiylashtirilganini tekshirish, rasmiylashtirilgan toʻlov hujjatining ijrosini tegishli tartibda operatsiya kuni davomida taʼminlaydi. </w:t>
            </w:r>
          </w:p>
          <w:p>
            <w:pPr>
              <w:jc w:val="both"/>
              <w:ind w:firstLine="547"/>
              <w:spacing w:after="0" w:line="240" w:lineRule="auto"/>
              <w:rPr>
                <w:sz w:val="24"/>
                <w:rFonts w:ascii="Times New Roman" w:hAnsi="Times New Roman"/>
              </w:rPr>
            </w:pPr>
            <w:r>
              <w:rPr>
                <w:sz w:val="24"/>
                <w:rFonts w:ascii="Times New Roman" w:hAnsi="Times New Roman"/>
              </w:rPr>
              <w:t xml:space="preserve">2.1.13. Mijozni kassa hujjatlari (naqd mablagʻlarni kiritish uchun arizalar blanklari va boshqa zarur blanklar) bilan taʼminlaydi. </w:t>
            </w:r>
          </w:p>
          <w:p>
            <w:pPr>
              <w:jc w:val="both"/>
              <w:ind w:firstLine="547"/>
              <w:spacing w:after="0" w:line="240" w:lineRule="auto"/>
              <w:rPr>
                <w:sz w:val="24"/>
                <w:rFonts w:ascii="Times New Roman" w:hAnsi="Times New Roman"/>
              </w:rPr>
            </w:pPr>
            <w:r>
              <w:rPr>
                <w:sz w:val="24"/>
                <w:rFonts w:ascii="Times New Roman" w:hAnsi="Times New Roman"/>
              </w:rPr>
              <w:t xml:space="preserve">2.1.14. Mijozning topshirigʻi boʻyicha unga yoki uning vakiliga (ishonchnoma asosida) hisobvaraqdan koʻchirmalar va boshqa hujjatlarni taqdim etadi.</w:t>
            </w:r>
          </w:p>
          <w:p>
            <w:pPr>
              <w:jc w:val="both"/>
              <w:ind w:firstLine="547"/>
              <w:spacing w:after="0" w:line="240" w:lineRule="auto"/>
              <w:rPr>
                <w:sz w:val="24"/>
                <w:rFonts w:ascii="Times New Roman" w:hAnsi="Times New Roman"/>
              </w:rPr>
            </w:pPr>
            <w:r>
              <w:rPr>
                <w:sz w:val="24"/>
                <w:rFonts w:ascii="Times New Roman" w:hAnsi="Times New Roman"/>
              </w:rPr>
              <w:t xml:space="preserve">2.1.15. Bank siri hisoblangan Mijoz haqidagi axborot va maʼlumotlarning sir saqlanishini kafolatlaydi.</w:t>
            </w:r>
          </w:p>
          <w:p>
            <w:pPr>
              <w:jc w:val="both"/>
              <w:ind w:firstLine="547"/>
              <w:spacing w:after="0" w:line="240" w:lineRule="auto"/>
              <w:rPr>
                <w:sz w:val="24"/>
                <w:rFonts w:ascii="Times New Roman" w:hAnsi="Times New Roman"/>
              </w:rPr>
            </w:pPr>
            <w:r>
              <w:rPr>
                <w:sz w:val="24"/>
                <w:rFonts w:ascii="Times New Roman" w:hAnsi="Times New Roman"/>
              </w:rPr>
              <w:t xml:space="preserve">2.1.16. Mijoz hisobvaragʻidagi pul mablagʻlarining butligini taʼminlaydi. </w:t>
            </w:r>
          </w:p>
          <w:p>
            <w:pPr>
              <w:jc w:val="both"/>
              <w:ind w:right="85" w:firstLine="547"/>
              <w:spacing w:after="0" w:line="240" w:lineRule="auto"/>
              <w:tabs>
                <w:tab w:val="left" w:pos="0"/>
                <w:tab w:val="left" w:pos="284"/>
              </w:tabs>
              <w:rPr>
                <w:sz w:val="24"/>
                <w:rFonts w:ascii="Times New Roman" w:hAnsi="Times New Roman"/>
              </w:rPr>
            </w:pPr>
            <w:r>
              <w:rPr>
                <w:sz w:val="24"/>
                <w:rFonts w:ascii="Times New Roman" w:hAnsi="Times New Roman"/>
              </w:rPr>
              <w:t xml:space="preserve">2.1.17. Bank mijozning pul mablagʻlari yoki boshqa mulklari bilan amaliyot toʻxtatilsa, bank amaliyoti toʻxtatilgan sanadan boshlab keyingi ish kunidan kechiktirmagan holda Mijozga uning hisobvaragʻiga xizmat koʻrsatish toʻxtatilganligi va uning sabablari yuzasidan xabarnoma yuborishi shart.</w:t>
            </w:r>
          </w:p>
          <w:p>
            <w:pPr>
              <w:jc w:val="both"/>
              <w:ind w:right="85" w:firstLine="547"/>
              <w:spacing w:after="0" w:line="240" w:lineRule="auto"/>
              <w:tabs>
                <w:tab w:val="left" w:pos="0"/>
                <w:tab w:val="left" w:pos="284"/>
              </w:tabs>
              <w:rPr>
                <w:b/>
                <w:i/>
                <w:sz w:val="24"/>
                <w:rFonts w:ascii="Times New Roman" w:hAnsi="Times New Roman"/>
              </w:rPr>
            </w:pPr>
            <w:r>
              <w:rPr>
                <w:b/>
                <w:i/>
                <w:sz w:val="24"/>
                <w:rFonts w:ascii="Times New Roman" w:hAnsi="Times New Roman"/>
              </w:rPr>
              <w:t xml:space="preserve">2.2. Mijozning majburiyatlari:</w:t>
            </w:r>
          </w:p>
          <w:p>
            <w:pPr>
              <w:jc w:val="both"/>
              <w:ind w:firstLine="547"/>
              <w:spacing w:after="0" w:line="240" w:lineRule="auto"/>
              <w:rPr>
                <w:sz w:val="24"/>
                <w:rFonts w:ascii="Times New Roman" w:hAnsi="Times New Roman"/>
              </w:rPr>
            </w:pPr>
            <w:r>
              <w:rPr>
                <w:sz w:val="24"/>
                <w:rFonts w:ascii="Times New Roman" w:hAnsi="Times New Roman"/>
              </w:rPr>
              <w:t xml:space="preserve">2.2.1. hisob-kitob amaliyotlarini bajarishi uchun Bankka barcha zarur hujjatlarni taqdim etish;</w:t>
            </w:r>
          </w:p>
          <w:p>
            <w:pPr>
              <w:jc w:val="both"/>
              <w:ind w:firstLine="547"/>
              <w:spacing w:after="0" w:line="240" w:lineRule="auto"/>
              <w:rPr>
                <w:sz w:val="24"/>
                <w:rFonts w:ascii="Times New Roman" w:hAnsi="Times New Roman"/>
              </w:rPr>
            </w:pPr>
            <w:r>
              <w:rPr>
                <w:sz w:val="24"/>
                <w:rFonts w:ascii="Times New Roman" w:hAnsi="Times New Roman"/>
              </w:rPr>
              <w:t xml:space="preserve">2.2.2. bankning ish jadvaliga, toʻlov hujjatlarini hamda mazkur Shartnoma predmetiga doir Bankning boshqa ichki normativ hujjatlarini rasmiylashtirish va taqdim etish tartibiga amal qilish hamda qonunchilik talablarini bajarish; </w:t>
            </w:r>
          </w:p>
          <w:p>
            <w:pPr>
              <w:jc w:val="both"/>
              <w:ind w:firstLine="547"/>
              <w:spacing w:after="0" w:line="240" w:lineRule="auto"/>
              <w:rPr>
                <w:sz w:val="24"/>
                <w:rFonts w:ascii="Times New Roman" w:hAnsi="Times New Roman"/>
              </w:rPr>
            </w:pPr>
            <w:r>
              <w:rPr>
                <w:sz w:val="24"/>
                <w:rFonts w:ascii="Times New Roman" w:hAnsi="Times New Roman"/>
              </w:rPr>
              <w:t xml:space="preserve">2.2.3. har yili yanvar oyi davomida, yangi hisobvaraqlarni ochgan mijozlar esa – keyingi oydan kechiktirmasdan, bankka naqd pul tushumlarini topshirish tartibi, muddati, bank kassasidan ish haqi va unga tenglashtirilgan toʻlovlar uchun naqd pul olish muddati boʻyicha hamda kun yakunida oʻz kassasida naqd pul qoldigʻining ruxsat etilgan limitini belgilash boʻyicha hisob-kitoblar haqidagi maʼlumotnomani ikki nusxada toʻldirib topshirish; </w:t>
            </w:r>
          </w:p>
          <w:p>
            <w:pPr>
              <w:jc w:val="both"/>
              <w:ind w:firstLine="547"/>
              <w:spacing w:after="0" w:line="240" w:lineRule="auto"/>
              <w:rPr>
                <w:sz w:val="24"/>
                <w:rFonts w:ascii="Times New Roman" w:hAnsi="Times New Roman"/>
              </w:rPr>
            </w:pPr>
            <w:r>
              <w:rPr>
                <w:sz w:val="24"/>
                <w:rFonts w:ascii="Times New Roman" w:hAnsi="Times New Roman"/>
              </w:rPr>
              <w:t xml:space="preserve">2.2.4. hisobvaraqda mablagʻlar mavjud boʻlganida, ish haqi, pensiya va nafaqalarni berish jadvaliga muvofiq, Bankka naqd pul olish uchun pul chekini taqdim etish va olingan pul mablagʻlaridan qatʼiy maqsadi boʻyicha foydalanish;</w:t>
            </w:r>
          </w:p>
          <w:p>
            <w:pPr>
              <w:jc w:val="both"/>
              <w:ind w:firstLine="547"/>
              <w:spacing w:after="0" w:line="240" w:lineRule="auto"/>
              <w:rPr>
                <w:sz w:val="24"/>
                <w:rFonts w:ascii="Times New Roman" w:hAnsi="Times New Roman"/>
              </w:rPr>
            </w:pPr>
            <w:r>
              <w:rPr>
                <w:sz w:val="24"/>
                <w:rFonts w:ascii="Times New Roman" w:hAnsi="Times New Roman"/>
              </w:rPr>
              <w:t xml:space="preserve">2.2.5. mijoz hisobvaragʻiga qoʻyilgan talablarni va toʻlovlarni amalga oshirish uchun oʻzining asosiy talab qilib olinguncha depozit hisobvaragʻida yetarli mablagʻlar boʻlishini taʼminlash;</w:t>
            </w:r>
          </w:p>
          <w:p>
            <w:pPr>
              <w:jc w:val="both"/>
              <w:ind w:firstLine="547"/>
              <w:spacing w:after="0" w:line="240" w:lineRule="auto"/>
              <w:rPr>
                <w:sz w:val="24"/>
                <w:rFonts w:ascii="Times New Roman" w:hAnsi="Times New Roman"/>
              </w:rPr>
            </w:pPr>
            <w:r>
              <w:rPr>
                <w:sz w:val="24"/>
                <w:rFonts w:ascii="Times New Roman" w:hAnsi="Times New Roman"/>
              </w:rPr>
              <w:t xml:space="preserve">2.2.6. koʻrsatilgan Bank xizmatlari uchun toʻlovlarni Bank tariflarida koʻzda tutilgan tartibda amalga oshirish;</w:t>
            </w:r>
          </w:p>
          <w:p>
            <w:pPr>
              <w:jc w:val="both"/>
              <w:ind w:firstLine="547"/>
              <w:spacing w:after="0" w:line="240" w:lineRule="auto"/>
              <w:rPr>
                <w:sz w:val="24"/>
                <w:rFonts w:ascii="Times New Roman" w:hAnsi="Times New Roman"/>
              </w:rPr>
            </w:pPr>
            <w:r>
              <w:rPr>
                <w:sz w:val="24"/>
                <w:rFonts w:ascii="Times New Roman" w:hAnsi="Times New Roman"/>
              </w:rPr>
              <w:t xml:space="preserve">2.2.7. bankning talabi boʻyicha, chet el davlatlarining subyektlari bilan tuzilgan shartnomalarga muvofiq amalga oshirilgan eksport-import va boshqa amaliyotlar haqidagi maʼlumotlarni, shuningdek, zarurat boʻlganida, oʻz oldiga qoʻyilgan vazifalarni amalga oshirish uchun, shu jumladan jinoiy faoliyatdan olingan daromadalrni legallashtirishga va terrorizmni moliyalashtirishga hamda ommaviy qirgʻin quroli tarqalishini moliyalashtirishga qarshi kurashish toʻgʻrisidagi qonunchilikda koʻzda tutilgan majburiyatlarni bajarish qismida ham, Bankka zarur boʻlgan boshqa maʼlumotlarni taqdim etish;</w:t>
            </w:r>
          </w:p>
          <w:p>
            <w:pPr>
              <w:jc w:val="both"/>
              <w:ind w:firstLine="547"/>
              <w:spacing w:after="0" w:line="240" w:lineRule="auto"/>
              <w:rPr>
                <w:sz w:val="24"/>
                <w:rFonts w:ascii="Times New Roman" w:hAnsi="Times New Roman"/>
              </w:rPr>
            </w:pPr>
            <w:r>
              <w:rPr>
                <w:sz w:val="24"/>
                <w:rFonts w:ascii="Times New Roman" w:hAnsi="Times New Roman"/>
              </w:rPr>
              <w:t xml:space="preserve">2.2.8. tashkiliy-huquqiy shakli oʻzgargan taqdirda, ushbu oʻzgarishlar haqida Bankni 3 (uch) ish kuni ichida, yuridik manzili oʻzgargan taqdirda – 5 (besh) ish kuni davomida Bankni xabardor qiladi. Bunda rahbar yoki bosh buxgalter oʻzgarganida, ushbu oʻzgarishlar haqida Bankni oʻsha kunning oʻzida xabardor qiladi va bankka yangi mansabdor shaxslarni koʻrsatgan holda, imzolar namunalari va muhr izi (agar mavjud boʻlsa) qoʻyilgan varaqchani taqdim etish;</w:t>
            </w:r>
          </w:p>
          <w:p>
            <w:pPr>
              <w:jc w:val="both"/>
              <w:ind w:firstLine="547"/>
              <w:spacing w:after="0" w:line="240" w:lineRule="auto"/>
              <w:rPr>
                <w:sz w:val="24"/>
                <w:rFonts w:ascii="Times New Roman" w:hAnsi="Times New Roman"/>
              </w:rPr>
            </w:pPr>
            <w:r>
              <w:rPr>
                <w:sz w:val="24"/>
                <w:rFonts w:ascii="Times New Roman" w:hAnsi="Times New Roman"/>
              </w:rPr>
              <w:t xml:space="preserve">2.2.9. belgilangan muddatlarda Bank kassasidan pul cheklari boʻyicha olingan va deponentga oʻtkazilgan naqd pul mablagʻlarini Bank kassasiga topshirish;</w:t>
            </w:r>
          </w:p>
          <w:p>
            <w:pPr>
              <w:jc w:val="both"/>
              <w:ind w:firstLine="547"/>
              <w:spacing w:after="0" w:line="240" w:lineRule="auto"/>
              <w:rPr>
                <w:sz w:val="24"/>
                <w:rFonts w:ascii="Times New Roman" w:hAnsi="Times New Roman"/>
              </w:rPr>
            </w:pPr>
            <w:r>
              <w:rPr>
                <w:sz w:val="24"/>
                <w:rFonts w:ascii="Times New Roman" w:hAnsi="Times New Roman"/>
              </w:rPr>
              <w:t xml:space="preserve">2.2.10. oʻz kassasidagi naqd mablagʻlarning kelish va sarflanish tartibiga amal qiladi, kassa intizomi hamda limitdan tashqari naqd mablagʻni Bankka topshirish tartibiga amal qilish; </w:t>
            </w:r>
          </w:p>
          <w:p>
            <w:pPr>
              <w:jc w:val="both"/>
              <w:ind w:firstLine="547"/>
              <w:spacing w:after="0" w:line="240" w:lineRule="auto"/>
              <w:rPr>
                <w:sz w:val="24"/>
                <w:rFonts w:ascii="Times New Roman" w:hAnsi="Times New Roman"/>
              </w:rPr>
            </w:pPr>
            <w:r>
              <w:rPr>
                <w:sz w:val="24"/>
                <w:rFonts w:ascii="Times New Roman" w:hAnsi="Times New Roman"/>
              </w:rPr>
              <w:t xml:space="preserve">2.2.11. mazkur Shartnomaning 3.1.4-bandiga muvofiq, Bank tomonidan soʻraladigan zarur hujjatlarni taqdim etadi, shuningdek zarurat boʻlgan taqdirda, shubhali amaliyotlar aniqlanganida, Bankning birinchi talabi boʻyicha amaliyotlarning oʻtkazilishi qonuniyligini tasdiqlovchi hujjatlarni taqdim etish;</w:t>
            </w:r>
          </w:p>
          <w:p>
            <w:pPr>
              <w:jc w:val="both"/>
              <w:ind w:firstLine="547"/>
              <w:spacing w:after="0" w:line="240" w:lineRule="auto"/>
              <w:rPr>
                <w:sz w:val="24"/>
                <w:rFonts w:ascii="Times New Roman" w:hAnsi="Times New Roman"/>
              </w:rPr>
            </w:pPr>
            <w:r>
              <w:rPr>
                <w:sz w:val="24"/>
                <w:rFonts w:ascii="Times New Roman" w:hAnsi="Times New Roman"/>
              </w:rPr>
              <w:t xml:space="preserve">2.2.12. Masofaviy bank xizmatlari dasturlari bilan ishlaydigan masʼul shaxs oʻzgarsa, elektron raqamli imzo kaliti, masofaviy bank xizmatlari dasturi oʻrnatilgan telefon va SMS xabari biriktirilgan telefon raqami oʻzgarsa, yoʻqolib qolsa, oʻgʻirlansa ushbu holat boʻyicha </w:t>
            </w:r>
            <w:r>
              <w:rPr>
                <w:color w:val="000000"/>
                <w:sz w:val="24"/>
                <w:rFonts w:ascii="Times New Roman" w:hAnsi="Times New Roman"/>
              </w:rPr>
              <w:t xml:space="preserve">oʻsha kunning oʻ</w:t>
            </w:r>
            <w:r>
              <w:rPr>
                <w:sz w:val="24"/>
                <w:rFonts w:ascii="Times New Roman" w:hAnsi="Times New Roman"/>
              </w:rPr>
              <w:t xml:space="preserve">zida xizmat koʻrsatuvchi bankni xabardor qilish;</w:t>
            </w:r>
          </w:p>
          <w:p>
            <w:pPr>
              <w:jc w:val="both"/>
              <w:ind w:firstLine="547"/>
              <w:spacing w:after="0" w:line="240" w:lineRule="auto"/>
              <w:rPr>
                <w:sz w:val="24"/>
                <w:rFonts w:ascii="Times New Roman" w:hAnsi="Times New Roman"/>
              </w:rPr>
            </w:pPr>
            <w:r>
              <w:rPr>
                <w:sz w:val="24"/>
                <w:rFonts w:ascii="Times New Roman" w:hAnsi="Times New Roman"/>
              </w:rPr>
              <w:t xml:space="preserve">2.2.13. Masofaviy bank xizmatlari dasturlarida ishlash boʻyicha berilgan login va parollarni sir saqlash va uchinchi shaxslarga dasturlardan foydalanish xuquqini bermaslik;</w:t>
            </w:r>
          </w:p>
          <w:p>
            <w:pPr>
              <w:jc w:val="both"/>
              <w:ind w:firstLine="547"/>
              <w:spacing w:after="0" w:line="240" w:lineRule="auto"/>
              <w:rPr>
                <w:sz w:val="24"/>
                <w:rFonts w:ascii="Times New Roman" w:hAnsi="Times New Roman"/>
              </w:rPr>
            </w:pPr>
            <w:r>
              <w:rPr>
                <w:sz w:val="24"/>
                <w:rFonts w:ascii="Times New Roman" w:hAnsi="Times New Roman"/>
              </w:rPr>
              <w:t xml:space="preserve">2.2.14. Masofaviy bank xizmatlari dasturlari orqali oʻtkazilgan elektron toʻlov topshiriqnomalarning tegishli tartibda rasmiylashtirilgan va masʼul shaxslar tomonidan imzolangan qogʻoz nusxalarini oʻzida saqlab borish;</w:t>
            </w:r>
          </w:p>
          <w:p>
            <w:pPr>
              <w:jc w:val="both"/>
              <w:ind w:firstLine="547"/>
              <w:spacing w:after="0" w:line="240" w:lineRule="auto"/>
              <w:rPr>
                <w:sz w:val="24"/>
                <w:rFonts w:ascii="Times New Roman" w:hAnsi="Times New Roman"/>
              </w:rPr>
            </w:pPr>
            <w:r>
              <w:rPr>
                <w:sz w:val="24"/>
                <w:rFonts w:ascii="Times New Roman" w:hAnsi="Times New Roman"/>
              </w:rPr>
              <w:t xml:space="preserve">2.2.15. Masofaviy bank xizmatlari dasturlari orqali yuborilgan elektron toʻlov hujjatlarining rasmiylashtirilishi va ulardagi maʼlumotlarning toʻgʻriligini taʼminlash.</w:t>
            </w:r>
          </w:p>
          <w:p>
            <w:pPr>
              <w:jc w:val="both"/>
              <w:ind w:firstLine="547"/>
              <w:spacing w:after="0" w:line="240" w:lineRule="auto"/>
              <w:rPr>
                <w:b/>
                <w:sz w:val="24"/>
                <w:rFonts w:ascii="Times New Roman" w:hAnsi="Times New Roman"/>
              </w:rPr>
            </w:pPr>
          </w:p>
        </w:tc>
      </w:tr>
      <w:tr>
        <w:tc>
          <w:tcPr>
            <w:tcW w:w="9355" w:type="dxa"/>
            <w:gridSpan w:val="3"/>
          </w:tcPr>
          <w:p>
            <w:pPr>
              <w:pStyle w:val="a6"/>
              <w:numPr>
                <w:numId w:val="1"/>
                <w:ilvl w:val="0"/>
              </w:numPr>
              <w:jc w:val="center"/>
              <w:ind w:right="86"/>
              <w:spacing w:after="0" w:line="240" w:lineRule="auto"/>
              <w:tabs>
                <w:tab w:val="left" w:pos="284"/>
              </w:tabs>
              <w:rPr>
                <w:b/>
                <w:sz w:val="24"/>
                <w:rFonts w:ascii="Times New Roman" w:hAnsi="Times New Roman"/>
              </w:rPr>
            </w:pPr>
            <w:r>
              <w:rPr>
                <w:b/>
                <w:sz w:val="24"/>
                <w:rFonts w:ascii="Times New Roman" w:hAnsi="Times New Roman"/>
              </w:rPr>
              <w:t xml:space="preserve">TOMONLARNING HUQUQLARI</w:t>
            </w:r>
          </w:p>
          <w:p>
            <w:pPr>
              <w:pStyle w:val="a6"/>
              <w:ind w:left="482" w:right="86"/>
              <w:spacing w:after="0" w:line="240" w:lineRule="auto"/>
              <w:tabs>
                <w:tab w:val="left" w:pos="284"/>
              </w:tabs>
              <w:rPr>
                <w:b/>
                <w:sz w:val="24"/>
                <w:rFonts w:ascii="Times New Roman" w:hAnsi="Times New Roman"/>
              </w:rPr>
            </w:pPr>
          </w:p>
          <w:p>
            <w:pPr>
              <w:jc w:val="both"/>
              <w:ind w:right="86" w:firstLine="567"/>
              <w:spacing w:after="0" w:line="240" w:lineRule="auto"/>
              <w:tabs>
                <w:tab w:val="left" w:pos="0"/>
                <w:tab w:val="left" w:pos="284"/>
              </w:tabs>
              <w:rPr>
                <w:b/>
                <w:i/>
                <w:sz w:val="24"/>
                <w:rFonts w:ascii="Times New Roman" w:hAnsi="Times New Roman"/>
              </w:rPr>
            </w:pPr>
            <w:r>
              <w:rPr>
                <w:b/>
                <w:i/>
                <w:sz w:val="24"/>
                <w:rFonts w:ascii="Times New Roman" w:hAnsi="Times New Roman"/>
              </w:rPr>
              <w:t xml:space="preserve">3.1. Bankning huquqlari:</w:t>
            </w:r>
          </w:p>
          <w:p>
            <w:pPr>
              <w:jc w:val="both"/>
              <w:ind w:firstLine="602"/>
              <w:spacing w:after="0" w:line="240" w:lineRule="auto"/>
              <w:rPr>
                <w:sz w:val="24"/>
                <w:rFonts w:ascii="Times New Roman" w:hAnsi="Times New Roman"/>
              </w:rPr>
            </w:pPr>
            <w:r>
              <w:rPr>
                <w:sz w:val="24"/>
                <w:rFonts w:ascii="Times New Roman" w:hAnsi="Times New Roman"/>
              </w:rPr>
              <w:t xml:space="preserve">3.1.1. Qonunchilikda va Bankning ichki </w:t>
            </w:r>
            <w:r>
              <w:rPr>
                <w:color w:val="000000"/>
                <w:sz w:val="24"/>
                <w:rFonts w:ascii="Times New Roman" w:hAnsi="Times New Roman"/>
              </w:rPr>
              <w:t xml:space="preserve">normativ </w:t>
            </w:r>
            <w:r>
              <w:rPr>
                <w:sz w:val="24"/>
                <w:rFonts w:ascii="Times New Roman" w:hAnsi="Times New Roman"/>
              </w:rPr>
              <w:t xml:space="preserve">hujjatlarida belgilangan hisob-kitoblar tartibi buzilishi hamda Mijoz tomonidan toʻlov hujjatlarini rasmiylashtirish va oʻz vaqtida taqdim etish tartibining buzilishi holatlari aniqlanganida, Bank amaliyotlar oʻtkazilishini toʻxtatish boʻyicha choralarni koʻradi, yaʼni qonunchilikka zid boʻlgan toʻlovni oʻtkazishni rad etish va uning oʻtkazilishini toʻxtatish;</w:t>
            </w:r>
          </w:p>
          <w:p>
            <w:pPr>
              <w:jc w:val="both"/>
              <w:ind w:firstLine="602"/>
              <w:spacing w:after="0" w:line="240" w:lineRule="auto"/>
              <w:rPr>
                <w:sz w:val="24"/>
                <w:rFonts w:ascii="Times New Roman" w:hAnsi="Times New Roman"/>
              </w:rPr>
            </w:pPr>
            <w:r>
              <w:rPr>
                <w:sz w:val="24"/>
                <w:rFonts w:ascii="Times New Roman" w:hAnsi="Times New Roman"/>
              </w:rPr>
              <w:t xml:space="preserve">3.1.2. Mijoz mablagʻlarining butligi va ulardan erkin foydalanishini kafolatlagan holda, Mijozning boʻsh mablagʻlaridan resurslar sifatida foydalanish; </w:t>
            </w:r>
          </w:p>
          <w:p>
            <w:pPr>
              <w:jc w:val="both"/>
              <w:ind w:firstLine="602"/>
              <w:spacing w:after="0" w:line="240" w:lineRule="auto"/>
              <w:rPr>
                <w:sz w:val="24"/>
                <w:rFonts w:ascii="Times New Roman" w:hAnsi="Times New Roman"/>
              </w:rPr>
            </w:pPr>
            <w:r>
              <w:rPr>
                <w:sz w:val="24"/>
                <w:rFonts w:ascii="Times New Roman" w:hAnsi="Times New Roman"/>
              </w:rPr>
              <w:t xml:space="preserve">3.1.3. qonunchilikda belgilangan tartibda Mijozning roziligisiz (akseptsiz) uning hisobvaragʻidan pul mablagʻlarini hisobdan chiqarish;</w:t>
            </w:r>
          </w:p>
          <w:p>
            <w:pPr>
              <w:jc w:val="both"/>
              <w:ind w:firstLine="602"/>
              <w:spacing w:after="0" w:line="240" w:lineRule="auto"/>
              <w:rPr>
                <w:sz w:val="24"/>
                <w:rFonts w:ascii="Times New Roman" w:hAnsi="Times New Roman"/>
              </w:rPr>
            </w:pPr>
            <w:r>
              <w:rPr>
                <w:sz w:val="24"/>
                <w:rFonts w:ascii="Times New Roman" w:hAnsi="Times New Roman"/>
              </w:rPr>
              <w:t xml:space="preserve">3.1.4. bank amaliyotlarini oʻtkazish uchun asos boʻlib xizmat qilgan hujjatlarning haqiqiyligi boʻyicha shubha paydo boʻlganida, operatsiyani oʻtkazishni toʻxtatish, bunda imzo qoʻyish huquqiga ega boʻlgan Mijozning mansabdor shaxslarini xabardor qilish hamda Mijozdan oʻtkazilayotgan amaliyotning qonuniyligini tasdiqlovchi qoʻshimcha hujjatlarni talab qilish.</w:t>
            </w:r>
          </w:p>
          <w:p>
            <w:pPr>
              <w:jc w:val="both"/>
              <w:ind w:firstLine="602"/>
              <w:spacing w:after="0" w:line="240" w:lineRule="auto"/>
              <w:rPr>
                <w:sz w:val="24"/>
                <w:rFonts w:ascii="Times New Roman" w:hAnsi="Times New Roman"/>
              </w:rPr>
            </w:pPr>
            <w:r>
              <w:rPr>
                <w:sz w:val="24"/>
                <w:rFonts w:ascii="Times New Roman" w:hAnsi="Times New Roman"/>
              </w:rPr>
              <w:t xml:space="preserve">3.1.5. Bank quyidagi hollarda pul mablagʻlari yoki boshqa mulk bilan operatsiyalarni amalga oshirishni rad etishga haqli:</w:t>
            </w:r>
          </w:p>
          <w:p>
            <w:pPr>
              <w:jc w:val="both"/>
              <w:ind w:firstLine="602"/>
              <w:spacing w:after="0" w:line="240" w:lineRule="auto"/>
              <w:rPr>
                <w:sz w:val="24"/>
                <w:rFonts w:ascii="Times New Roman" w:hAnsi="Times New Roman"/>
              </w:rPr>
            </w:pPr>
            <w:r>
              <w:rPr>
                <w:sz w:val="24"/>
                <w:rFonts w:ascii="Times New Roman" w:hAnsi="Times New Roman"/>
              </w:rPr>
              <w:t xml:space="preserve">a) haqiqiy boʻlmagan hujjatlar taqdim etilganida yoki qonunchilikka muvofiq soʻralgan hujjatlar taqdim etilmaganida;</w:t>
            </w:r>
          </w:p>
          <w:p>
            <w:pPr>
              <w:jc w:val="both"/>
              <w:ind w:firstLine="602"/>
              <w:spacing w:after="0" w:line="240" w:lineRule="auto"/>
              <w:rPr>
                <w:sz w:val="24"/>
                <w:rFonts w:ascii="Times New Roman" w:hAnsi="Times New Roman"/>
              </w:rPr>
            </w:pPr>
            <w:r>
              <w:rPr>
                <w:sz w:val="24"/>
                <w:rFonts w:ascii="Times New Roman" w:hAnsi="Times New Roman"/>
              </w:rPr>
              <w:t xml:space="preserve">b) terrorchilik yoki boshqa jinoiy faoliyatda ishtirok etishi yoki ishtirok etganlikda gumon borligi haqida amaldagi qonunchilikka muvofiq olingan maʼlumotlar mavjud boʻlganida;</w:t>
            </w:r>
          </w:p>
          <w:p>
            <w:pPr>
              <w:jc w:val="both"/>
              <w:ind w:firstLine="602"/>
              <w:spacing w:after="0" w:line="240" w:lineRule="auto"/>
              <w:rPr>
                <w:sz w:val="24"/>
                <w:rFonts w:ascii="Times New Roman" w:hAnsi="Times New Roman"/>
              </w:rPr>
            </w:pPr>
            <w:r>
              <w:rPr>
                <w:sz w:val="24"/>
                <w:rFonts w:ascii="Times New Roman" w:hAnsi="Times New Roman"/>
              </w:rPr>
              <w:t xml:space="preserve">v) hisobvaraqdagi pul mablagʻlari xatlanganda yoki qonunchilikda koʻzda tutilgan holatlarda hisobvaraq boʻyicha amaliyotlarni toʻxtatilganda.</w:t>
            </w:r>
          </w:p>
          <w:p>
            <w:pPr>
              <w:jc w:val="both"/>
              <w:ind w:firstLine="602"/>
              <w:spacing w:after="0" w:line="240" w:lineRule="auto"/>
              <w:rPr>
                <w:sz w:val="24"/>
                <w:rFonts w:ascii="Times New Roman" w:hAnsi="Times New Roman"/>
              </w:rPr>
            </w:pPr>
            <w:r>
              <w:rPr>
                <w:sz w:val="24"/>
                <w:rFonts w:ascii="Times New Roman" w:hAnsi="Times New Roman"/>
              </w:rPr>
              <w:t xml:space="preserve">Bunda, qonunchilikka muvofiq shaxslar terrorchilik faoliyatida yoki ommaviy qirgʻin qurolini tarqatishda qatnashayotgan yoki qatnashishda gumon qilinayotgan shaxslar roʻyxatiga kiritilganida, Bank Mijozni oldindan xabar qilmasdan Mijozning pul mablagʻlari yoki boshqa mulk bilan amaliyotlarni toʻxtatish (pul mablagʻlarini hisobga kiritish boʻyicha amaliyotlar bundan mustasno) huquqiga ega.</w:t>
            </w:r>
          </w:p>
          <w:p>
            <w:pPr>
              <w:jc w:val="both"/>
              <w:ind w:firstLine="602"/>
              <w:spacing w:after="0" w:line="240" w:lineRule="auto"/>
              <w:rPr>
                <w:sz w:val="24"/>
                <w:rFonts w:ascii="Times New Roman" w:hAnsi="Times New Roman"/>
              </w:rPr>
            </w:pPr>
            <w:r>
              <w:rPr>
                <w:sz w:val="24"/>
                <w:rFonts w:ascii="Times New Roman" w:hAnsi="Times New Roman"/>
              </w:rPr>
              <w:t xml:space="preserve">Pul mablagʻlari va boshqa mulk bilan operatsiyalar toʻxtatilganida, mijozning topshiriqlari asosida hisobvaraqdan pul mablagʻlari boʻyicha toʻlovlar amalga oshirilmaydi, bankda saqlanayotgan mulk esa berilmaydi.</w:t>
            </w:r>
          </w:p>
          <w:p>
            <w:pPr>
              <w:jc w:val="both"/>
              <w:ind w:firstLine="602"/>
              <w:spacing w:after="0" w:line="240" w:lineRule="auto"/>
              <w:rPr>
                <w:sz w:val="24"/>
                <w:rFonts w:ascii="Times New Roman" w:hAnsi="Times New Roman"/>
              </w:rPr>
            </w:pPr>
            <w:r>
              <w:rPr>
                <w:sz w:val="24"/>
                <w:rFonts w:ascii="Times New Roman" w:hAnsi="Times New Roman"/>
              </w:rPr>
              <w:t xml:space="preserve">3.1.6. Quyidagi holatlarda pul mablagʻlari yoki boshqa mol-mulk bilan bogʻliq operatsiyalarni toʻxtatish  huquqiga ega:</w:t>
            </w:r>
          </w:p>
          <w:p>
            <w:pPr>
              <w:jc w:val="both"/>
              <w:ind w:firstLine="602"/>
              <w:spacing w:after="0" w:line="240" w:lineRule="auto"/>
              <w:rPr>
                <w:sz w:val="24"/>
                <w:rFonts w:ascii="Times New Roman" w:hAnsi="Times New Roman"/>
              </w:rPr>
            </w:pPr>
            <w:r>
              <w:rPr>
                <w:sz w:val="24"/>
                <w:rFonts w:ascii="Times New Roman" w:hAnsi="Times New Roman"/>
              </w:rPr>
              <w:t xml:space="preserve">a) uning ishtirokchilaridan biri terrorchilik faoliyatida yoki ommaviy qirgʻin qurolini tarqatishda qatnashayotgan yoki qatnashishda gumon qilinayotgan shaxslar roʻyxatiga kiritilgan shaxsning nomidan yoki uning topshirigʻi boʻyicha harakat qilsa;</w:t>
            </w:r>
          </w:p>
          <w:p>
            <w:pPr>
              <w:jc w:val="both"/>
              <w:ind w:firstLine="602"/>
              <w:spacing w:after="0" w:line="240" w:lineRule="auto"/>
              <w:rPr>
                <w:sz w:val="24"/>
                <w:rFonts w:ascii="Times New Roman" w:hAnsi="Times New Roman"/>
              </w:rPr>
            </w:pPr>
            <w:r>
              <w:rPr>
                <w:sz w:val="24"/>
                <w:rFonts w:ascii="Times New Roman" w:hAnsi="Times New Roman"/>
              </w:rPr>
              <w:t xml:space="preserve">b) terrorchilik faoliyatida yoki ommaviy qirgʻin qurolini tarqatishda qatnashayotgan yoki qatnashishda gumon qilinayotgan shaxslar roʻyxatiga kiritilgan shaxsga toʻliq yoki qisman tegishli boʻlgan hamda amaliyotni oʻtkazish uchun foydalanilayotgan pul mablagʻlari yoki boshqa mulk;</w:t>
            </w:r>
          </w:p>
          <w:p>
            <w:pPr>
              <w:jc w:val="both"/>
              <w:ind w:firstLine="602"/>
              <w:spacing w:after="0" w:line="240" w:lineRule="auto"/>
              <w:rPr>
                <w:sz w:val="24"/>
                <w:rFonts w:ascii="Times New Roman" w:hAnsi="Times New Roman"/>
              </w:rPr>
            </w:pPr>
            <w:r>
              <w:rPr>
                <w:sz w:val="24"/>
                <w:rFonts w:ascii="Times New Roman" w:hAnsi="Times New Roman"/>
              </w:rPr>
              <w:t xml:space="preserve">v) amaliyot ishtirokchisi boʻlgan yuridik shaxs terrorchilik faoliyatida yoki ommaviy qirgʻin qurolini tarqatishda qatnashayotgan yoki qatnashishda gumon qilinayotgan shaxslar roʻyxatiga kiritilgan jismoniy yoki yuridik shaxsning mulkida yoki nazorati ostida boʻlsa. </w:t>
            </w:r>
          </w:p>
          <w:p>
            <w:pPr>
              <w:jc w:val="both"/>
              <w:ind w:firstLine="602"/>
              <w:spacing w:after="0" w:line="240" w:lineRule="auto"/>
              <w:rPr>
                <w:sz w:val="24"/>
                <w:rFonts w:ascii="Times New Roman" w:hAnsi="Times New Roman"/>
              </w:rPr>
            </w:pPr>
            <w:r>
              <w:rPr>
                <w:sz w:val="24"/>
                <w:rFonts w:ascii="Times New Roman" w:hAnsi="Times New Roman"/>
              </w:rPr>
              <w:t xml:space="preserve">3.1.7. Mijozning talab qilib olguncha asosiy hisobvaragʻida 2-sonli kartoteka boʻlsa, Mijozning boshqa banklarda ochilgan boshqa hisobvaragʻidagi pul mablagʻlari Mijozning asosiy hisobvaragʻiga oʻtkaziladi (Oʻzbekiston Respublikasi qonunchiligiga muvofiq ushbu talab taalluqli boʻlmagan hisobvaraqlar bundan mustasno).  </w:t>
            </w:r>
          </w:p>
          <w:p>
            <w:pPr>
              <w:jc w:val="both"/>
              <w:ind w:firstLine="602"/>
              <w:spacing w:after="0" w:line="240" w:lineRule="auto"/>
              <w:rPr>
                <w:sz w:val="24"/>
                <w:rFonts w:ascii="Times New Roman" w:hAnsi="Times New Roman"/>
              </w:rPr>
            </w:pPr>
            <w:r>
              <w:rPr>
                <w:sz w:val="24"/>
                <w:rFonts w:ascii="Times New Roman" w:hAnsi="Times New Roman"/>
              </w:rPr>
              <w:t xml:space="preserve">3.1.9. Bankning ish kuni yakunlanib, balans hisoboti tuzilganidan keyin xatoliklar aniqlangan taqdirda, Bank keyingi bank ish kunida Mijozning roziligisiz uning hisobvaragʻidan teskari buxgalter yozuvlari kiritish (storno berish) yoʻli bilan, memorial order asosida notoʻgʻri oʻtkazilgan summa yechib oladi. </w:t>
            </w:r>
          </w:p>
          <w:p>
            <w:pPr>
              <w:jc w:val="both"/>
              <w:ind w:firstLine="602"/>
              <w:spacing w:after="0" w:line="240" w:lineRule="auto"/>
              <w:rPr>
                <w:sz w:val="24"/>
                <w:rFonts w:ascii="Times New Roman" w:hAnsi="Times New Roman"/>
              </w:rPr>
            </w:pPr>
            <w:r>
              <w:rPr>
                <w:sz w:val="24"/>
                <w:rFonts w:ascii="Times New Roman" w:hAnsi="Times New Roman"/>
              </w:rPr>
              <w:t xml:space="preserve">3.1.10. Mijozning milliy valyutadagi asosiy hisobvaragʻida pul mablagʻlari yetarli boʻlmagan taqdirda va uning valyuta hisobvaragʻida valyuta mablagʻlari mavjud boʻlganida, byudjet va boshqa qarzdorliklar toʻlovlarini qonunchilikda belgilangan tartibda oʻz vaqtida taʼminlash maqsadida Mijozning roziligisiz Mijozning valyuta mablagʻlarini sotish kuniga belgilangan kurs boʻyicha qarzdorlikni uzish uchun zarur boʻlgan hajmda sotadi.</w:t>
            </w:r>
          </w:p>
          <w:p>
            <w:pPr>
              <w:jc w:val="both"/>
              <w:ind w:firstLine="602"/>
              <w:spacing w:after="0" w:line="240" w:lineRule="auto"/>
              <w:rPr>
                <w:sz w:val="24"/>
                <w:rFonts w:ascii="Times New Roman" w:hAnsi="Times New Roman"/>
              </w:rPr>
            </w:pPr>
            <w:r>
              <w:rPr>
                <w:sz w:val="24"/>
                <w:rFonts w:ascii="Times New Roman" w:hAnsi="Times New Roman"/>
              </w:rPr>
              <w:t xml:space="preserve">3.1.12. Bank tariflari bilan belgilangan komissiya mukofoti miqdorini Bank Mijozi bilan kelishgan holda oʻzgartiradi.</w:t>
            </w:r>
          </w:p>
          <w:p>
            <w:pPr>
              <w:jc w:val="both"/>
              <w:ind w:firstLine="602"/>
              <w:spacing w:after="0" w:line="240" w:lineRule="auto"/>
              <w:rPr>
                <w:sz w:val="24"/>
                <w:rFonts w:ascii="Times New Roman" w:hAnsi="Times New Roman"/>
              </w:rPr>
            </w:pPr>
            <w:r>
              <w:rPr>
                <w:sz w:val="24"/>
                <w:rFonts w:ascii="Times New Roman" w:hAnsi="Times New Roman"/>
              </w:rPr>
              <w:t xml:space="preserve">3.1.13. Mijozning hisobvaragʻiga akseptli toʻlov talabnomasi kelib tushishi (elektron yoki qogʻoz shaklda) munosabati bilan ushbu toʻlov talabnomasi bilan tanishish va uni akseptlash yoki akseptlamaslik masalasini hal qilish majburiyatini oladi. Agar Mijoz tomonidan toʻlov talabnomasi akseptlanmasa, Bank akseptli toʻlov talabnomasini ijroga qabul qilmaydi.</w:t>
            </w:r>
          </w:p>
          <w:p>
            <w:pPr>
              <w:jc w:val="both"/>
              <w:ind w:firstLine="602"/>
              <w:spacing w:after="0" w:line="240" w:lineRule="auto"/>
              <w:rPr>
                <w:sz w:val="24"/>
                <w:rFonts w:ascii="Times New Roman" w:hAnsi="Times New Roman"/>
              </w:rPr>
            </w:pPr>
            <w:r>
              <w:rPr>
                <w:b/>
                <w:i/>
                <w:sz w:val="24"/>
                <w:rFonts w:ascii="Times New Roman" w:hAnsi="Times New Roman"/>
              </w:rPr>
              <w:t xml:space="preserve">3.2 Mijozning huquqlari:</w:t>
            </w:r>
          </w:p>
          <w:p>
            <w:pPr>
              <w:jc w:val="both"/>
              <w:ind w:firstLine="602"/>
              <w:spacing w:after="0" w:line="240" w:lineRule="auto"/>
              <w:rPr>
                <w:sz w:val="24"/>
                <w:rFonts w:ascii="Times New Roman" w:hAnsi="Times New Roman"/>
              </w:rPr>
            </w:pPr>
            <w:r>
              <w:rPr>
                <w:sz w:val="24"/>
                <w:rFonts w:ascii="Times New Roman" w:hAnsi="Times New Roman"/>
              </w:rPr>
              <w:t xml:space="preserve">3.2.1. Hisobvaraqdagi pul mablagʻlarini erkin tasarruf qilish;</w:t>
            </w:r>
          </w:p>
          <w:p>
            <w:pPr>
              <w:jc w:val="both"/>
              <w:ind w:firstLine="602"/>
              <w:spacing w:after="0" w:line="240" w:lineRule="auto"/>
              <w:rPr>
                <w:sz w:val="24"/>
                <w:rFonts w:ascii="Times New Roman" w:hAnsi="Times New Roman"/>
              </w:rPr>
            </w:pPr>
            <w:r>
              <w:rPr>
                <w:sz w:val="24"/>
                <w:rFonts w:ascii="Times New Roman" w:hAnsi="Times New Roman"/>
              </w:rPr>
              <w:t xml:space="preserve">3.2.2. Bankka hisob-kassa amaliyotlarini bajarishga topshiriq berish, ularning oʻz vaqtida bajarilishini talab qilish, inkasso boʻyicha hisob-kitoblar haqida soʻrovlar berish;</w:t>
            </w:r>
          </w:p>
          <w:p>
            <w:pPr>
              <w:jc w:val="both"/>
              <w:ind w:firstLine="602"/>
              <w:spacing w:after="0" w:line="240" w:lineRule="auto"/>
              <w:rPr>
                <w:sz w:val="24"/>
                <w:rFonts w:ascii="Times New Roman" w:hAnsi="Times New Roman"/>
              </w:rPr>
            </w:pPr>
            <w:r>
              <w:rPr>
                <w:sz w:val="24"/>
                <w:rFonts w:ascii="Times New Roman" w:hAnsi="Times New Roman"/>
              </w:rPr>
              <w:t xml:space="preserve">3.2.3. Hisobvaraqda pul mablagʻlari mavjud boʻlganida va ular bronlab qoʻyilganida ish haqini toʻlash jadvaliga binoan qonunchilikka muvofiq naqd pul mablagʻlarini olish; </w:t>
            </w:r>
          </w:p>
          <w:p>
            <w:pPr>
              <w:jc w:val="both"/>
              <w:ind w:firstLine="602"/>
              <w:spacing w:after="0" w:line="240" w:lineRule="auto"/>
              <w:rPr>
                <w:sz w:val="24"/>
                <w:rFonts w:ascii="Times New Roman" w:hAnsi="Times New Roman"/>
              </w:rPr>
            </w:pPr>
            <w:r>
              <w:rPr>
                <w:sz w:val="24"/>
                <w:rFonts w:ascii="Times New Roman" w:hAnsi="Times New Roman"/>
              </w:rPr>
              <w:t xml:space="preserve">3.2.4. Bankka belgilangan joyga tushmagan pul mablagʻlarini izlash, ularning qayerdaligini aniqlash va qaytarish haqida murojaat qilish; </w:t>
            </w:r>
          </w:p>
          <w:p>
            <w:pPr>
              <w:jc w:val="both"/>
              <w:ind w:firstLine="602"/>
              <w:spacing w:after="0" w:line="240" w:lineRule="auto"/>
              <w:rPr>
                <w:sz w:val="24"/>
                <w:rFonts w:ascii="Times New Roman" w:hAnsi="Times New Roman"/>
              </w:rPr>
            </w:pPr>
            <w:r>
              <w:rPr>
                <w:sz w:val="24"/>
                <w:rFonts w:ascii="Times New Roman" w:hAnsi="Times New Roman"/>
              </w:rPr>
              <w:t xml:space="preserve">3.2.5. Oʻzbekiston Respublikasi bank qonunchiligiga kiritilgan qoʻshimchalar va oʻzgarishlar boʻyicha axborot olish.</w:t>
            </w:r>
          </w:p>
          <w:p>
            <w:pPr>
              <w:jc w:val="both"/>
              <w:ind w:firstLine="602"/>
              <w:spacing w:after="0" w:line="240" w:lineRule="auto"/>
              <w:rPr>
                <w:b/>
                <w:sz w:val="24"/>
                <w:rFonts w:ascii="Times New Roman" w:hAnsi="Times New Roman"/>
              </w:rPr>
            </w:pPr>
          </w:p>
        </w:tc>
      </w:tr>
      <w:tr>
        <w:tc>
          <w:tcPr>
            <w:tcW w:w="9355" w:type="dxa"/>
            <w:gridSpan w:val="3"/>
          </w:tcPr>
          <w:p>
            <w:pPr>
              <w:pStyle w:val="a3"/>
              <w:numPr>
                <w:numId w:val="2"/>
                <w:ilvl w:val="0"/>
              </w:numPr>
              <w:jc w:val="center"/>
              <w:ind w:left="0" w:right="57" w:firstLine="687"/>
              <w:rPr>
                <w:b/>
                <w:rFonts w:ascii="Times New Roman" w:hAnsi="Times New Roman"/>
              </w:rPr>
            </w:pPr>
            <w:r>
              <w:rPr>
                <w:b/>
              </w:rPr>
              <w:t xml:space="preserve">ChET EL VALYUTASINI XARID QILISH VA SOTISH BOʻYICHA AMALIYOTLARNI OʻTKAZISH TARTIBI.</w:t>
            </w:r>
          </w:p>
          <w:p>
            <w:pPr>
              <w:pStyle w:val="a3"/>
              <w:ind w:left="687" w:right="57"/>
              <w:rPr>
                <w:b/>
                <w:rFonts w:ascii="Times New Roman" w:hAnsi="Times New Roman"/>
              </w:rPr>
            </w:pPr>
          </w:p>
          <w:p>
            <w:pPr>
              <w:pStyle w:val="a5"/>
              <w:jc w:val="both"/>
              <w:ind w:firstLine="687"/>
              <w:rPr>
                <w:sz w:val="24"/>
                <w:rFonts w:ascii="Times New Roman" w:hAnsi="Times New Roman"/>
              </w:rPr>
            </w:pPr>
            <w:r>
              <w:rPr>
                <w:sz w:val="24"/>
                <w:rFonts w:ascii="Times New Roman" w:hAnsi="Times New Roman"/>
              </w:rPr>
              <w:t xml:space="preserve">4.1. Mijoz uchun ichki valyuta bozorida chet el valyutasini xarid qilish boʻyicha amaliyotlar “Oʻzbekiston Respublikasida valyuta operatsiyalarini amalga oshirish Qoidalari” (roʻyxat raqami: 3281-son, 2020-yil 31-avgust) asosida amalga oshiriladi.</w:t>
            </w:r>
          </w:p>
          <w:p>
            <w:pPr>
              <w:pStyle w:val="a5"/>
              <w:jc w:val="both"/>
              <w:ind w:firstLine="687"/>
            </w:pPr>
            <w:r>
              <w:rPr>
                <w:sz w:val="24"/>
                <w:rFonts w:ascii="Times New Roman" w:hAnsi="Times New Roman"/>
              </w:rPr>
              <w:t xml:space="preserve">4.2. Mijozning arizasiga binoan Bank Mijozga chet el valyutasi hisobvaraqlarini ochadi, unga valyuta bozorida xarid qilingan chet el valyutasi oʻtkaziladi.</w:t>
            </w:r>
          </w:p>
          <w:p>
            <w:pPr>
              <w:pStyle w:val="a5"/>
              <w:jc w:val="both"/>
              <w:ind w:firstLine="687"/>
              <w:rPr>
                <w:sz w:val="24"/>
                <w:rFonts w:ascii="Times New Roman" w:hAnsi="Times New Roman"/>
              </w:rPr>
            </w:pPr>
            <w:r>
              <w:rPr>
                <w:sz w:val="24"/>
                <w:rFonts w:ascii="Times New Roman" w:hAnsi="Times New Roman"/>
              </w:rPr>
              <w:t xml:space="preserve">4.3. Agar Mijoz tomonidan chet el valyutasini oldi-sotdi bitimlari boʻyicha hisob-kitoblar ikki ish kuni ichida amalga oshirilmasa unda bitim bekor qilinadi va bunda Mijoz Bankka kursdagi ikki kunlik farqni toʻlab berish majburiyatini oladi.  </w:t>
            </w:r>
          </w:p>
          <w:p>
            <w:pPr>
              <w:pStyle w:val="a5"/>
              <w:jc w:val="both"/>
              <w:ind w:firstLine="687"/>
              <w:rPr>
                <w:sz w:val="24"/>
                <w:rFonts w:ascii="Times New Roman" w:hAnsi="Times New Roman"/>
              </w:rPr>
            </w:pPr>
            <w:r>
              <w:rPr>
                <w:sz w:val="24"/>
                <w:rFonts w:ascii="Times New Roman" w:hAnsi="Times New Roman"/>
              </w:rPr>
              <w:t xml:space="preserve">4.4. Mijoz xarid qilingan chet el valyutasidan, mablagʻlar Mijozning maxsus valyuta </w:t>
            </w:r>
            <w:r>
              <w:rPr>
                <w:b/>
                <w:sz w:val="24"/>
                <w:rFonts w:ascii="Times New Roman" w:hAnsi="Times New Roman"/>
              </w:rPr>
              <w:t>h</w:t>
            </w:r>
            <w:r>
              <w:rPr>
                <w:sz w:val="24"/>
                <w:rFonts w:ascii="Times New Roman" w:hAnsi="Times New Roman"/>
              </w:rPr>
              <w:t xml:space="preserve">isobvaragʻiga oʻtkazilgan paytdan boshlab yetti bank ish kuni davomida maqsadi boʻyicha foydalanishi shart. Mijoz tomonidan xarid qilingan, ammo mablagʻlar Mijozning maxsus valyuta hisobvaragʻiga oʻtkazilgan paytdan boshlab yetti bank ish kuni ichida foydalanilmagan chet el valyutasi Bankka qayta sotilishi shart. Bunda chet el valyutasini qayta sotish Bank tomonidan akseptsiz tartibda sotuv kunidagi kurs boʻyicha amalga oshiriladi.</w:t>
            </w:r>
          </w:p>
          <w:p>
            <w:pPr>
              <w:pStyle w:val="a5"/>
              <w:jc w:val="both"/>
              <w:ind w:firstLine="687"/>
              <w:rPr>
                <w:sz w:val="24"/>
                <w:rFonts w:ascii="Times New Roman" w:hAnsi="Times New Roman"/>
              </w:rPr>
            </w:pPr>
            <w:r>
              <w:rPr>
                <w:sz w:val="24"/>
                <w:rFonts w:ascii="Times New Roman" w:hAnsi="Times New Roman"/>
              </w:rPr>
              <w:t xml:space="preserve">4.5. Maxsus valyuta hisobvaragʻidan ilgari chiqarilgan va foydalanilmagan, shuningdek boshqa sabablarga koʻra qaytarilgan chet el valyutasi ham uch bank ish kuni mobaynida tijorat banklariga qayta sotilishi yoki buyurtmada koʻrsatilgan maqsadlar uchun takroran oʻtkazib berilishi mumkin. Bunda uch bank ish kuni ichida foydalanilmagan chet el valyutasi Bankka qayta sotilishi shart.</w:t>
            </w:r>
          </w:p>
          <w:p>
            <w:pPr>
              <w:pStyle w:val="a5"/>
              <w:jc w:val="both"/>
              <w:ind w:firstLine="687"/>
              <w:rPr>
                <w:b/>
                <w:sz w:val="24"/>
                <w:rFonts w:ascii="Times New Roman" w:hAnsi="Times New Roman"/>
              </w:rPr>
            </w:pPr>
          </w:p>
        </w:tc>
      </w:tr>
      <w:tr>
        <w:tc>
          <w:tcPr>
            <w:tcW w:w="9355" w:type="dxa"/>
            <w:gridSpan w:val="3"/>
          </w:tcPr>
          <w:p>
            <w:pPr>
              <w:pStyle w:val="a6"/>
              <w:numPr>
                <w:numId w:val="2"/>
                <w:ilvl w:val="0"/>
              </w:numPr>
              <w:jc w:val="center"/>
              <w:ind w:right="86"/>
              <w:spacing w:after="0" w:line="240" w:lineRule="auto"/>
              <w:tabs>
                <w:tab w:val="left" w:pos="0"/>
                <w:tab w:val="left" w:pos="284"/>
              </w:tabs>
              <w:rPr>
                <w:b/>
                <w:sz w:val="24"/>
                <w:rFonts w:ascii="Times New Roman" w:hAnsi="Times New Roman"/>
              </w:rPr>
            </w:pPr>
            <w:r>
              <w:rPr>
                <w:b/>
                <w:sz w:val="24"/>
                <w:rFonts w:ascii="Times New Roman" w:hAnsi="Times New Roman"/>
              </w:rPr>
              <w:t xml:space="preserve">BANK SIRI</w:t>
            </w:r>
          </w:p>
          <w:p>
            <w:pPr>
              <w:pStyle w:val="a6"/>
              <w:ind w:left="687" w:right="86"/>
              <w:spacing w:after="0" w:line="240" w:lineRule="auto"/>
              <w:tabs>
                <w:tab w:val="left" w:pos="0"/>
                <w:tab w:val="left" w:pos="284"/>
              </w:tabs>
              <w:rPr>
                <w:b/>
                <w:sz w:val="24"/>
                <w:rFonts w:ascii="Times New Roman" w:hAnsi="Times New Roman"/>
              </w:rPr>
            </w:pPr>
          </w:p>
          <w:p>
            <w:pPr>
              <w:jc w:val="both"/>
              <w:ind w:firstLine="687"/>
              <w:spacing w:after="0" w:line="240" w:lineRule="auto"/>
              <w:rPr>
                <w:sz w:val="24"/>
                <w:rFonts w:ascii="Times New Roman" w:hAnsi="Times New Roman"/>
              </w:rPr>
            </w:pPr>
            <w:r>
              <w:rPr>
                <w:sz w:val="24"/>
                <w:rFonts w:ascii="Times New Roman" w:hAnsi="Times New Roman"/>
              </w:rPr>
              <w:t xml:space="preserve">5.1. Bank “Bank siri toʻgʻrisida”gi Oʻzbekiston Respublikasi Qonuniga muvofiq bank sirini tashkil qiluvchi Mijoz haqidagi maʼlumotlarning sir saqlanishini kafolatlaydi. </w:t>
            </w:r>
          </w:p>
          <w:p>
            <w:pPr>
              <w:jc w:val="both"/>
              <w:ind w:firstLine="687"/>
              <w:spacing w:after="0" w:line="240" w:lineRule="auto"/>
              <w:rPr>
                <w:sz w:val="24"/>
                <w:rFonts w:ascii="Times New Roman" w:hAnsi="Times New Roman"/>
              </w:rPr>
            </w:pPr>
            <w:r>
              <w:rPr>
                <w:sz w:val="24"/>
                <w:rFonts w:ascii="Times New Roman" w:hAnsi="Times New Roman"/>
              </w:rPr>
              <w:t xml:space="preserve">5.2. Bank sirini tashkil qiluvchi maʼlumotlar Bank tomonidan Mijozga yoki uning vakiliga mazkur shartnomada kelishilgan aloqa vositalari orqali taqdim qilish faqat ularning yozma murojaati boʻyicha taqdim etiladi.</w:t>
            </w:r>
          </w:p>
          <w:p>
            <w:pPr>
              <w:jc w:val="both"/>
              <w:ind w:firstLine="687"/>
              <w:spacing w:after="0" w:line="240" w:lineRule="auto"/>
              <w:rPr>
                <w:sz w:val="24"/>
                <w:rFonts w:ascii="Times New Roman" w:hAnsi="Times New Roman"/>
              </w:rPr>
            </w:pPr>
            <w:r>
              <w:rPr>
                <w:sz w:val="24"/>
                <w:rFonts w:ascii="Times New Roman" w:hAnsi="Times New Roman"/>
              </w:rPr>
              <w:t xml:space="preserve">5.3. Uchinchi shaxslarga bank sirini tashkil qiluvchi Mijoz haqidagi maʼlumotlarni taqdim etishga faqat qonunchilikda koʻzda tutilgan holatlarda yoʻl qoʻyiladi.</w:t>
            </w:r>
          </w:p>
          <w:p>
            <w:pPr>
              <w:jc w:val="center"/>
              <w:ind w:firstLine="687"/>
              <w:spacing w:after="0" w:line="240" w:lineRule="auto"/>
              <w:tabs>
                <w:tab w:val="left" w:pos="0"/>
                <w:tab w:val="left" w:pos="284"/>
              </w:tabs>
              <w:rPr>
                <w:b/>
                <w:sz w:val="24"/>
                <w:rFonts w:ascii="Times New Roman" w:hAnsi="Times New Roman"/>
              </w:rPr>
            </w:pPr>
          </w:p>
        </w:tc>
      </w:tr>
      <w:tr>
        <w:tc>
          <w:tcPr>
            <w:tcW w:w="9355" w:type="dxa"/>
            <w:gridSpan w:val="3"/>
          </w:tcPr>
          <w:p>
            <w:pPr>
              <w:pStyle w:val="a6"/>
              <w:numPr>
                <w:numId w:val="2"/>
                <w:ilvl w:val="0"/>
              </w:numPr>
              <w:jc w:val="center"/>
              <w:ind w:left="0" w:right="86" w:hanging="107"/>
              <w:spacing w:after="0" w:line="240" w:lineRule="auto"/>
              <w:tabs>
                <w:tab w:val="left" w:pos="0"/>
                <w:tab w:val="left" w:pos="284"/>
              </w:tabs>
              <w:rPr>
                <w:b/>
                <w:sz w:val="24"/>
                <w:rFonts w:ascii="Times New Roman" w:hAnsi="Times New Roman"/>
              </w:rPr>
            </w:pPr>
            <w:r>
              <w:rPr>
                <w:b/>
                <w:sz w:val="24"/>
                <w:rFonts w:ascii="Times New Roman" w:hAnsi="Times New Roman"/>
              </w:rPr>
              <w:t xml:space="preserve">BANK XIZMATLARI UCHUN KOMISSIYA HAQI VA UNI TOʻLASH TARTIBI</w:t>
            </w:r>
          </w:p>
          <w:p>
            <w:pPr>
              <w:pStyle w:val="a6"/>
              <w:ind w:left="0" w:right="86"/>
              <w:spacing w:after="0" w:line="240" w:lineRule="auto"/>
              <w:tabs>
                <w:tab w:val="left" w:pos="0"/>
                <w:tab w:val="left" w:pos="284"/>
              </w:tabs>
              <w:rPr>
                <w:b/>
                <w:sz w:val="24"/>
                <w:rFonts w:ascii="Times New Roman" w:hAnsi="Times New Roman"/>
              </w:rPr>
            </w:pPr>
          </w:p>
          <w:p>
            <w:pPr>
              <w:jc w:val="both"/>
              <w:ind w:firstLine="687"/>
              <w:spacing w:after="0" w:line="240" w:lineRule="auto"/>
              <w:rPr>
                <w:sz w:val="24"/>
                <w:rFonts w:ascii="Times New Roman" w:hAnsi="Times New Roman"/>
              </w:rPr>
            </w:pPr>
            <w:r>
              <w:rPr>
                <w:sz w:val="24"/>
                <w:rFonts w:ascii="Times New Roman" w:hAnsi="Times New Roman"/>
              </w:rPr>
              <w:t xml:space="preserve">6.1. Mijoz bank xizmatlari uchun toʻlovni Bank tariflari asosida amalga oshiradi.</w:t>
            </w:r>
          </w:p>
          <w:p>
            <w:pPr>
              <w:jc w:val="both"/>
              <w:ind w:firstLine="687"/>
              <w:spacing w:after="0" w:line="240" w:lineRule="auto"/>
              <w:rPr>
                <w:sz w:val="24"/>
                <w:rFonts w:ascii="Times New Roman" w:hAnsi="Times New Roman"/>
              </w:rPr>
            </w:pPr>
            <w:r>
              <w:rPr>
                <w:sz w:val="24"/>
                <w:rFonts w:ascii="Times New Roman" w:hAnsi="Times New Roman"/>
              </w:rPr>
              <w:t xml:space="preserve">6.2. Bank tomonidan koʻrsatilgan xizmatlar uchun haq miqdori Mijozning hisobvaragʻidan uning topshirigʻisiz (akseptsiz tartibda) har bir operatsiyadan soʻng/har oyda (tegishliligi koʻrsatiladi) memorial order bilan yechib olinadi. </w:t>
            </w:r>
          </w:p>
          <w:p>
            <w:pPr>
              <w:jc w:val="both"/>
              <w:ind w:firstLine="687"/>
              <w:spacing w:after="0" w:line="240" w:lineRule="auto"/>
              <w:rPr>
                <w:sz w:val="24"/>
                <w:rFonts w:ascii="Times New Roman" w:hAnsi="Times New Roman"/>
              </w:rPr>
            </w:pPr>
            <w:r>
              <w:rPr>
                <w:sz w:val="24"/>
                <w:rFonts w:ascii="Times New Roman" w:hAnsi="Times New Roman"/>
              </w:rPr>
              <w:t xml:space="preserve">6.3. Mijoz hisobvaragʻida Bank xizmatlari uchun qarzdorliklarni qoplashga pul mablagʻlari mavjud boʻlmaganida yoki ular yetarli boʻlmaganida, qarzdorlikning qoplanmagan qismi, Oʻzbekiston Respublikasi Fuqarolik kodeksining 783-moddasi asosida akseptsiz tartibda</w:t>
            </w:r>
            <w:r>
              <w:rPr>
                <w:color w:val="ff0000"/>
                <w:sz w:val="24"/>
                <w:rFonts w:ascii="Times New Roman" w:hAnsi="Times New Roman"/>
              </w:rPr>
              <w:t xml:space="preserve"> </w:t>
            </w:r>
            <w:r>
              <w:rPr>
                <w:sz w:val="24"/>
                <w:rFonts w:ascii="Times New Roman" w:hAnsi="Times New Roman"/>
              </w:rPr>
              <w:t xml:space="preserve">toʻlov talabnomasini qoʻyish yoʻli bilan 2-sonli Kartotekaga joylashtiriladi.</w:t>
            </w:r>
          </w:p>
          <w:p>
            <w:pPr>
              <w:jc w:val="both"/>
              <w:ind w:firstLine="687"/>
              <w:spacing w:after="0" w:line="240" w:lineRule="auto"/>
              <w:rPr>
                <w:b/>
                <w:sz w:val="24"/>
                <w:rFonts w:ascii="Times New Roman" w:hAnsi="Times New Roman"/>
              </w:rPr>
            </w:pPr>
          </w:p>
        </w:tc>
      </w:tr>
      <w:tr>
        <w:tc>
          <w:tcPr>
            <w:tcW w:w="9355" w:type="dxa"/>
            <w:gridSpan w:val="3"/>
          </w:tcPr>
          <w:p>
            <w:pPr>
              <w:pStyle w:val="a6"/>
              <w:numPr>
                <w:numId w:val="2"/>
                <w:ilvl w:val="0"/>
              </w:numPr>
              <w:jc w:val="center"/>
              <w:ind w:right="86"/>
              <w:spacing w:after="0" w:line="240" w:lineRule="auto"/>
              <w:tabs>
                <w:tab w:val="left" w:pos="0"/>
                <w:tab w:val="left" w:pos="284"/>
              </w:tabs>
              <w:rPr>
                <w:b/>
                <w:sz w:val="24"/>
                <w:rFonts w:ascii="Times New Roman" w:hAnsi="Times New Roman"/>
              </w:rPr>
            </w:pPr>
            <w:r>
              <w:rPr>
                <w:b/>
                <w:sz w:val="24"/>
                <w:rFonts w:ascii="Times New Roman" w:hAnsi="Times New Roman"/>
              </w:rPr>
              <w:t xml:space="preserve">TOMONLARNING JAVOBGARLIGI</w:t>
            </w:r>
          </w:p>
          <w:p>
            <w:pPr>
              <w:jc w:val="both"/>
              <w:ind w:firstLine="687"/>
              <w:spacing w:after="0" w:line="240" w:lineRule="auto"/>
              <w:rPr>
                <w:sz w:val="24"/>
                <w:rFonts w:ascii="Times New Roman" w:hAnsi="Times New Roman"/>
              </w:rPr>
            </w:pPr>
          </w:p>
          <w:p>
            <w:pPr>
              <w:jc w:val="both"/>
              <w:ind w:firstLine="687"/>
              <w:spacing w:after="0" w:line="240" w:lineRule="auto"/>
              <w:rPr>
                <w:sz w:val="24"/>
                <w:rFonts w:ascii="Times New Roman" w:hAnsi="Times New Roman"/>
              </w:rPr>
            </w:pPr>
            <w:r>
              <w:rPr>
                <w:sz w:val="24"/>
                <w:rFonts w:ascii="Times New Roman" w:hAnsi="Times New Roman"/>
              </w:rPr>
              <w:t xml:space="preserve">7.1. Mazkur Shartnomada belgilangan majburiyatlarning toʻliq yoki lozim darajada bajarilmasligi uchun Tomonlar Oʻzbekiston Respublikasining qonunchiligiga muvofiq javobgar boʻladi.</w:t>
            </w:r>
          </w:p>
          <w:p>
            <w:pPr>
              <w:jc w:val="both"/>
              <w:ind w:right="86" w:firstLine="687"/>
              <w:spacing w:after="0" w:line="240" w:lineRule="auto"/>
              <w:tabs>
                <w:tab w:val="left" w:pos="0"/>
                <w:tab w:val="left" w:pos="284"/>
              </w:tabs>
              <w:rPr>
                <w:b/>
                <w:sz w:val="24"/>
                <w:rFonts w:ascii="Times New Roman" w:hAnsi="Times New Roman"/>
              </w:rPr>
            </w:pPr>
            <w:r>
              <w:rPr>
                <w:b/>
                <w:sz w:val="24"/>
                <w:rFonts w:ascii="Times New Roman" w:hAnsi="Times New Roman"/>
              </w:rPr>
              <w:t xml:space="preserve">7.2. Bank:</w:t>
            </w:r>
          </w:p>
          <w:p>
            <w:pPr>
              <w:jc w:val="both"/>
              <w:ind w:right="86" w:firstLine="687"/>
              <w:spacing w:after="0" w:line="240" w:lineRule="auto"/>
              <w:tabs>
                <w:tab w:val="left" w:pos="0"/>
                <w:tab w:val="left" w:pos="284"/>
              </w:tabs>
              <w:rPr>
                <w:sz w:val="24"/>
                <w:rFonts w:ascii="Times New Roman" w:hAnsi="Times New Roman"/>
              </w:rPr>
            </w:pPr>
            <w:r>
              <w:rPr>
                <w:sz w:val="24"/>
                <w:rFonts w:ascii="Times New Roman" w:hAnsi="Times New Roman"/>
              </w:rPr>
              <w:t xml:space="preserve">7.2.1. Bank Mijozning hisobvaragʻi boʻyicha amaliyotlar oʻz vaqtida va tegishli tarzda amalga oshirilishi hamda bank sirini tashkil qiluvchi Mijoz haqidagi maʼlumotlarning noqonuniy oshkor etilishi uchun javobgar boʻladi;</w:t>
            </w:r>
          </w:p>
          <w:p>
            <w:pPr>
              <w:jc w:val="both"/>
              <w:ind w:firstLine="687"/>
              <w:spacing w:after="0" w:line="240" w:lineRule="auto"/>
              <w:rPr>
                <w:sz w:val="24"/>
                <w:rFonts w:ascii="Times New Roman" w:hAnsi="Times New Roman"/>
              </w:rPr>
            </w:pPr>
            <w:r>
              <w:rPr>
                <w:sz w:val="24"/>
                <w:rFonts w:ascii="Times New Roman" w:hAnsi="Times New Roman"/>
              </w:rPr>
              <w:t xml:space="preserve">7.2.2. Mijozning hisobvaraqlarida mablagʻlar mavjud boʻlganida, Bank tomonidan Mijozga ish haqini toʻlash va qonunchilikda koʻzda tutilgan boshqa ehtiyojlarga naqd pul mablagʻlari oʻz vaqtida berilmagan taqdirda, kechiktirilgan har bir kun uchun</w:t>
            </w:r>
            <w:r>
              <w:rPr>
                <w:sz w:val="20"/>
                <w:rFonts w:ascii="Times New Roman" w:hAnsi="Times New Roman"/>
              </w:rPr>
              <w:t xml:space="preserve"> </w:t>
            </w:r>
            <w:r>
              <w:rPr>
                <w:sz w:val="24"/>
                <w:rFonts w:ascii="Times New Roman" w:hAnsi="Times New Roman"/>
              </w:rPr>
              <w:t xml:space="preserve">Bank BHMning </w:t>
            </w:r>
            <w:r>
              <w:rPr>
                <w:vanish w:val="false"/>
                <w:sz w:val="24"/>
                <w:rFonts w:ascii="Times New Roman" w:hAnsi="Times New Roman"/>
              </w:rPr>
              <w:fldChar w:fldCharType="begin"/>
              <w:instrText xml:space="preserve">X {"Y":23}</w:instrText>
              <w:fldChar w:fldCharType="separate"/>
              <w:t xml:space="preserve">Mijozning so‘roviga asosan naqd pul mablag‘lari o‘z vaqtida berilmagan taqdirda, kechiktirilgan har bir kun uchun BHMning nechi baravari miqdorida mijozga jarima to‘laydi</w:t>
            </w:r>
            <w:r>
              <w:rPr>
                <w:vanish w:val="false"/>
                <w:sz w:val="24"/>
                <w:rFonts w:ascii="Times New Roman" w:hAnsi="Times New Roman"/>
              </w:rPr>
              <w:fldChar w:fldCharType="end"/>
            </w:r>
            <w:r>
              <w:rPr>
                <w:sz w:val="24"/>
                <w:rFonts w:ascii="Times New Roman" w:hAnsi="Times New Roman"/>
              </w:rPr>
              <w:t xml:space="preserve"> baravari </w:t>
            </w:r>
            <w:r>
              <w:rPr>
                <w:color w:val="000000"/>
                <w:sz w:val="24"/>
                <w:rFonts w:ascii="Times New Roman" w:hAnsi="Times New Roman"/>
              </w:rPr>
              <w:t xml:space="preserve">miqdorida mijozga </w:t>
            </w:r>
            <w:r>
              <w:rPr>
                <w:sz w:val="24"/>
                <w:rFonts w:ascii="Times New Roman" w:hAnsi="Times New Roman"/>
              </w:rPr>
              <w:t xml:space="preserve">jarima toʻlaydi;</w:t>
            </w:r>
          </w:p>
          <w:p>
            <w:pPr>
              <w:jc w:val="both"/>
              <w:ind w:firstLine="687"/>
              <w:spacing w:after="0" w:line="240" w:lineRule="auto"/>
              <w:rPr>
                <w:sz w:val="24"/>
                <w:rFonts w:ascii="Times New Roman" w:hAnsi="Times New Roman"/>
              </w:rPr>
            </w:pPr>
            <w:r>
              <w:rPr>
                <w:sz w:val="24"/>
                <w:rFonts w:ascii="Times New Roman" w:hAnsi="Times New Roman"/>
              </w:rPr>
              <w:t xml:space="preserve">7.2.3. Qonunchilikda oʻrnatilgan tartibda bank tomonidan toʻlovlarni amalga oshirish muddatlari buzilgan taqdirda, u muddati oʻtkazib yuborilgan har bir kun uchun muddati oʻtgan toʻlov summasining 0,1 foizi miqdorida, biroq muddati oʻtgan toʻlov summasining 10 foizidan koʻp boʻlmagan miqdorda mijozga penya toʻlaydi; </w:t>
            </w:r>
          </w:p>
          <w:p>
            <w:pPr>
              <w:jc w:val="both"/>
              <w:ind w:firstLine="687"/>
              <w:spacing w:after="0" w:line="240" w:lineRule="auto"/>
              <w:rPr>
                <w:color w:val="000000"/>
                <w:sz w:val="24"/>
                <w:rFonts w:ascii="Times New Roman" w:hAnsi="Times New Roman"/>
              </w:rPr>
            </w:pPr>
            <w:r>
              <w:rPr>
                <w:sz w:val="24"/>
                <w:rFonts w:ascii="Times New Roman" w:hAnsi="Times New Roman"/>
              </w:rPr>
              <w:t xml:space="preserve">7.2.4. </w:t>
            </w:r>
            <w:r>
              <w:rPr>
                <w:color w:val="000000"/>
                <w:sz w:val="24"/>
                <w:rFonts w:ascii="Times New Roman" w:hAnsi="Times New Roman"/>
              </w:rPr>
              <w:t xml:space="preserve">Bank mijozning hisobvaragʻidagi mablagʻlarni uning topshirigʻisiz yoki qonunchilikda belgilangan tartibda roziligi olinmagan (akseptlanmagan) holda hisobdan chiqargan (oʻtkazib bergan) taqdirda, ushbu mablagʻlarni keyingi ish </w:t>
            </w:r>
            <w:r>
              <w:rPr>
                <w:sz w:val="24"/>
                <w:rFonts w:ascii="Times New Roman" w:hAnsi="Times New Roman"/>
              </w:rPr>
              <w:t xml:space="preserve">kunidan kechiktirmay </w:t>
            </w:r>
            <w:r>
              <w:rPr>
                <w:color w:val="000000"/>
                <w:sz w:val="24"/>
                <w:rFonts w:ascii="Times New Roman" w:hAnsi="Times New Roman"/>
              </w:rPr>
              <w:t xml:space="preserve">hisobvaraqqa tiklaydi.</w:t>
            </w:r>
          </w:p>
          <w:p>
            <w:pPr>
              <w:jc w:val="both"/>
              <w:ind w:firstLine="687"/>
              <w:spacing w:after="0" w:line="240" w:lineRule="auto"/>
              <w:rPr>
                <w:sz w:val="32"/>
                <w:rFonts w:ascii="Times New Roman" w:hAnsi="Times New Roman"/>
              </w:rPr>
            </w:pPr>
            <w:r>
              <w:rPr>
                <w:sz w:val="24"/>
                <w:rFonts w:ascii="Times New Roman" w:hAnsi="Times New Roman"/>
              </w:rPr>
              <w:t xml:space="preserve">Agar bank belgilangan muddatda mablagʻlarni mijozning hisobvaragʻiga tiklamasa, har bir kechiktirilgan kun uchun akseptsiz oʻtkazilgan mablagʻning 0,1 foizi, biroq ushbu mablagʻning 10 foizidan koʻp boʻlmagan miqdorda mijozga penya toʻlaydi.</w:t>
            </w:r>
          </w:p>
          <w:p>
            <w:pPr>
              <w:jc w:val="both"/>
              <w:ind w:right="86" w:firstLine="687"/>
              <w:spacing w:after="0" w:line="240" w:lineRule="auto"/>
              <w:tabs>
                <w:tab w:val="left" w:pos="0"/>
                <w:tab w:val="left" w:pos="284"/>
              </w:tabs>
              <w:rPr>
                <w:b/>
                <w:sz w:val="24"/>
                <w:rFonts w:ascii="Times New Roman" w:hAnsi="Times New Roman"/>
              </w:rPr>
            </w:pPr>
            <w:r>
              <w:rPr>
                <w:b/>
                <w:sz w:val="24"/>
                <w:rFonts w:ascii="Times New Roman" w:hAnsi="Times New Roman"/>
              </w:rPr>
              <w:t xml:space="preserve">7.3. Mijoz:</w:t>
            </w:r>
          </w:p>
          <w:p>
            <w:pPr>
              <w:jc w:val="both"/>
              <w:ind w:firstLine="687"/>
              <w:spacing w:after="0" w:line="240" w:lineRule="auto"/>
              <w:tabs>
                <w:tab w:val="left" w:pos="0"/>
              </w:tabs>
              <w:rPr>
                <w:sz w:val="24"/>
                <w:rFonts w:ascii="Times New Roman" w:hAnsi="Times New Roman"/>
              </w:rPr>
            </w:pPr>
            <w:r>
              <w:rPr>
                <w:sz w:val="24"/>
                <w:rFonts w:ascii="Times New Roman" w:hAnsi="Times New Roman"/>
              </w:rPr>
              <w:t xml:space="preserve">7.3.1. Mijoz hisobvaraq boʻyicha amalga oshiriladigan operatsiyalarning qonuniyligi uchun javobgar boʻladi.</w:t>
            </w:r>
          </w:p>
          <w:p>
            <w:pPr>
              <w:jc w:val="both"/>
              <w:ind w:firstLine="687"/>
              <w:spacing w:after="0" w:line="240" w:lineRule="auto"/>
              <w:tabs>
                <w:tab w:val="left" w:pos="0"/>
              </w:tabs>
              <w:rPr>
                <w:sz w:val="24"/>
                <w:rFonts w:ascii="Times New Roman" w:hAnsi="Times New Roman"/>
              </w:rPr>
            </w:pPr>
            <w:r>
              <w:rPr>
                <w:sz w:val="24"/>
                <w:rFonts w:ascii="Times New Roman" w:hAnsi="Times New Roman"/>
              </w:rPr>
              <w:t xml:space="preserve">7.3.2. Mijoz Bankdan olingan naqd pul mablagʻlarining oʻz vaqtida kassaga kirim qilinishi, ushbu pul mablagʻlaridan maqsadli foydalanilishi hamda Oʻzbekiston Respublikasi qonunchiligida belgilangan tartibda kassa intizomiga amal qilinishi uchun javobgar boʻladi.</w:t>
            </w:r>
          </w:p>
          <w:p>
            <w:pPr>
              <w:jc w:val="both"/>
              <w:ind w:firstLine="687"/>
              <w:spacing w:after="0" w:line="240" w:lineRule="auto"/>
              <w:tabs>
                <w:tab w:val="left" w:pos="709"/>
                <w:tab w:val="left" w:pos="993"/>
              </w:tabs>
              <w:rPr>
                <w:sz w:val="24"/>
                <w:rFonts w:ascii="Times New Roman" w:hAnsi="Times New Roman"/>
              </w:rPr>
            </w:pPr>
            <w:r>
              <w:rPr>
                <w:sz w:val="24"/>
                <w:rFonts w:ascii="Times New Roman" w:hAnsi="Times New Roman"/>
              </w:rPr>
              <w:t xml:space="preserve">7.3.3. Masofaviy bank xizmatlari dasturlari bilan ishlaydigan masʼul shaxs oʻzgarsa, shuningdek dastur oʻrnatilgan telefon va SMS xabari biriktirilgan telefon raqami oʻzgarsa, yoʻqolib qolsa, oʻgʻirlansa ushbu holat boʻyicha </w:t>
            </w:r>
            <w:r>
              <w:rPr>
                <w:b/>
                <w:sz w:val="24"/>
                <w:rFonts w:ascii="Times New Roman" w:hAnsi="Times New Roman"/>
              </w:rPr>
              <w:t xml:space="preserve">oʻsha kunning oʻzida</w:t>
            </w:r>
            <w:r>
              <w:rPr>
                <w:sz w:val="24"/>
                <w:rFonts w:ascii="Times New Roman" w:hAnsi="Times New Roman"/>
              </w:rPr>
              <w:t xml:space="preserve"> xizmat koʻrsatuvchi bankni xabardor qilmaganligi natijasida yuzaga kelishi mumkin boʻlgan holatlar boʻyicha javobgarlik mijozning oʻziga yuklatiladi.</w:t>
            </w:r>
          </w:p>
          <w:p>
            <w:pPr>
              <w:jc w:val="both"/>
              <w:ind w:firstLine="687"/>
              <w:spacing w:after="0" w:line="240" w:lineRule="auto"/>
              <w:tabs>
                <w:tab w:val="left" w:pos="0"/>
              </w:tabs>
              <w:rPr>
                <w:sz w:val="24"/>
                <w:rFonts w:ascii="Times New Roman" w:hAnsi="Times New Roman"/>
              </w:rPr>
            </w:pPr>
            <w:r>
              <w:rPr>
                <w:sz w:val="24"/>
                <w:rFonts w:ascii="Times New Roman" w:hAnsi="Times New Roman"/>
              </w:rPr>
              <w:t xml:space="preserve">7.3.4. Mijoz Bankka taqdim etiladigan hujjatlardagi maʼlumotlarning haqqoniyligi va qonuniyligi uchun javobgar boʻladi. </w:t>
            </w:r>
          </w:p>
          <w:p>
            <w:pPr>
              <w:jc w:val="both"/>
              <w:ind w:firstLine="687"/>
              <w:spacing w:after="0" w:line="240" w:lineRule="auto"/>
              <w:tabs>
                <w:tab w:val="left" w:pos="0"/>
              </w:tabs>
              <w:rPr>
                <w:b/>
                <w:sz w:val="24"/>
                <w:rFonts w:ascii="Times New Roman" w:hAnsi="Times New Roman"/>
              </w:rPr>
            </w:pPr>
          </w:p>
        </w:tc>
      </w:tr>
      <w:tr>
        <w:tc>
          <w:tcPr>
            <w:tcW w:w="9355" w:type="dxa"/>
            <w:gridSpan w:val="3"/>
          </w:tcPr>
          <w:p>
            <w:pPr>
              <w:pStyle w:val="a6"/>
              <w:numPr>
                <w:numId w:val="2"/>
                <w:ilvl w:val="0"/>
              </w:numPr>
              <w:jc w:val="center"/>
              <w:ind w:right="86"/>
              <w:spacing w:after="0" w:line="240" w:lineRule="auto"/>
              <w:tabs>
                <w:tab w:val="left" w:pos="0"/>
                <w:tab w:val="left" w:pos="284"/>
              </w:tabs>
              <w:rPr>
                <w:b/>
                <w:sz w:val="24"/>
                <w:rFonts w:ascii="Times New Roman" w:hAnsi="Times New Roman"/>
              </w:rPr>
            </w:pPr>
            <w:r>
              <w:rPr>
                <w:b/>
                <w:sz w:val="24"/>
                <w:rFonts w:ascii="Times New Roman" w:hAnsi="Times New Roman"/>
              </w:rPr>
              <w:t xml:space="preserve">BANKNI JAVOBGARLIKDAN OZOD ETISH </w:t>
            </w:r>
          </w:p>
          <w:p>
            <w:pPr>
              <w:pStyle w:val="a6"/>
              <w:ind w:left="482" w:right="86"/>
              <w:spacing w:after="0" w:line="240" w:lineRule="auto"/>
              <w:tabs>
                <w:tab w:val="left" w:pos="0"/>
                <w:tab w:val="left" w:pos="284"/>
              </w:tabs>
              <w:rPr>
                <w:b/>
                <w:sz w:val="24"/>
                <w:rFonts w:ascii="Times New Roman" w:hAnsi="Times New Roman"/>
              </w:rPr>
            </w:pPr>
            <w:r>
              <w:rPr>
                <w:b/>
                <w:i w:val="false"/>
                <w:sz w:val="24"/>
                <w:rFonts w:ascii="Times New Roman" w:hAnsi="Times New Roman"/>
              </w:rPr>
            </w:r>
          </w:p>
          <w:p>
            <w:pPr>
              <w:pStyle w:val="a6"/>
              <w:jc w:val="both"/>
              <w:ind w:left="-15" w:firstLine="735"/>
              <w:spacing w:after="0" w:line="240" w:lineRule="auto"/>
              <w:tabs>
                <w:tab w:val="left" w:pos="0"/>
                <w:tab w:val="left" w:pos="0"/>
              </w:tabs>
              <w:rPr>
                <w:b/>
                <w:sz w:val="24"/>
                <w:rFonts w:ascii="Times New Roman" w:hAnsi="Times New Roman"/>
              </w:rPr>
            </w:pPr>
            <w:r>
              <w:rPr>
                <w:b/>
                <w:i w:val="false"/>
                <w:sz w:val="24"/>
                <w:rFonts w:ascii="Times New Roman" w:hAnsi="Times New Roman"/>
              </w:rPr>
              <w:t xml:space="preserve">8.1. Bank quyidagi holatlarda shartnoma boʻyicha majburiyatlarning bajarilmagani yoki lozim darajada bajarilmagani uchun javobgarlikdan ozod etiladi:</w:t>
            </w:r>
          </w:p>
          <w:p>
            <w:pPr>
              <w:jc w:val="both"/>
              <w:ind w:firstLine="567"/>
              <w:spacing w:after="0" w:line="240" w:lineRule="auto"/>
              <w:rPr>
                <w:sz w:val="24"/>
                <w:rFonts w:ascii="Times New Roman" w:hAnsi="Times New Roman"/>
              </w:rPr>
            </w:pPr>
            <w:r>
              <w:rPr>
                <w:sz w:val="24"/>
                <w:rFonts w:ascii="Times New Roman" w:hAnsi="Times New Roman"/>
              </w:rPr>
              <w:t xml:space="preserve">8.1.1. Fors-major holatlari, shu jumladan, banklararo elektron toʻlovlar tizimida roʻy berishi mumkin boʻlgan uzilishlarda;</w:t>
            </w:r>
          </w:p>
          <w:p>
            <w:pPr>
              <w:jc w:val="both"/>
              <w:ind w:firstLine="567"/>
              <w:spacing w:after="0" w:line="240" w:lineRule="auto"/>
              <w:rPr>
                <w:sz w:val="24"/>
                <w:rFonts w:ascii="Times New Roman" w:hAnsi="Times New Roman"/>
              </w:rPr>
            </w:pPr>
            <w:r>
              <w:rPr>
                <w:sz w:val="24"/>
                <w:rFonts w:ascii="Times New Roman" w:hAnsi="Times New Roman"/>
              </w:rPr>
              <w:t xml:space="preserve">8.1.2. Bank mijozi tomonidan qonunchilikda belgilangan talablarga mos kelmaydigan toʻlov hujjatlari taqdim qilinganda;</w:t>
            </w:r>
          </w:p>
          <w:p>
            <w:pPr>
              <w:jc w:val="both"/>
              <w:ind w:firstLine="567"/>
              <w:spacing w:after="0" w:line="240" w:lineRule="auto"/>
              <w:rPr>
                <w:sz w:val="24"/>
                <w:rFonts w:ascii="Times New Roman" w:hAnsi="Times New Roman"/>
              </w:rPr>
            </w:pPr>
            <w:r>
              <w:rPr>
                <w:sz w:val="24"/>
                <w:rFonts w:ascii="Times New Roman" w:hAnsi="Times New Roman"/>
              </w:rPr>
              <w:t xml:space="preserve">8.1.3. qonunchilikda belgilangan tartibda mijoz hisobvaraqlari boʻyicha operatsiyalar toʻxtatilganda;</w:t>
            </w:r>
          </w:p>
          <w:p>
            <w:pPr>
              <w:jc w:val="both"/>
              <w:ind w:firstLine="567"/>
              <w:spacing w:after="0" w:line="240" w:lineRule="auto"/>
              <w:rPr>
                <w:sz w:val="24"/>
                <w:rFonts w:ascii="Times New Roman" w:hAnsi="Times New Roman"/>
              </w:rPr>
            </w:pPr>
            <w:r>
              <w:rPr>
                <w:sz w:val="24"/>
                <w:rFonts w:ascii="Times New Roman" w:hAnsi="Times New Roman"/>
              </w:rPr>
              <w:t xml:space="preserve">8.1.4. naqd pul olish uchun zarur boʻlgan toʻlov hujjatlari oʻz vaqtida taqdim etilmaganida yoki taqdim etilgan hujjatlarda noaniqliklar va xatoliklar boʻlganda;</w:t>
            </w:r>
          </w:p>
          <w:p>
            <w:pPr>
              <w:jc w:val="both"/>
              <w:ind w:firstLine="567"/>
              <w:spacing w:after="0" w:line="240" w:lineRule="auto"/>
              <w:rPr>
                <w:sz w:val="24"/>
                <w:rFonts w:ascii="Times New Roman" w:hAnsi="Times New Roman"/>
              </w:rPr>
            </w:pPr>
            <w:r>
              <w:rPr>
                <w:sz w:val="24"/>
                <w:rFonts w:ascii="Times New Roman" w:hAnsi="Times New Roman"/>
              </w:rPr>
              <w:t xml:space="preserve">8.1.5. Masofaviy bank xizmatlari dasturi orqali yuboriladigan maʼlumotlar SMS koʻrinishida, yaʼni ochiq (parol yoki boshqa ximoya vositasisiz) maʼlumotlar boʻlganligi sababli bankka bogʻliq boʻlmagan holda (telefon apparatining yoʻqolishi, raqamning boshqa shaxsga oʻtishi va boshqa holatlarda bankka vaqtida maʼlum qilinmagan sabablar orqali) mijoz xisobvaragʻi boʻyicha bank sirini tashkil etuvchi maʼlumotlar oshkor boʻlganda;</w:t>
            </w:r>
          </w:p>
          <w:p>
            <w:pPr>
              <w:jc w:val="both"/>
              <w:ind w:firstLine="567"/>
              <w:spacing w:after="0" w:line="240" w:lineRule="auto"/>
              <w:rPr>
                <w:sz w:val="24"/>
                <w:rFonts w:ascii="Times New Roman" w:hAnsi="Times New Roman"/>
              </w:rPr>
            </w:pPr>
            <w:r>
              <w:rPr>
                <w:sz w:val="24"/>
                <w:rFonts w:ascii="Times New Roman" w:hAnsi="Times New Roman"/>
              </w:rPr>
              <w:t xml:space="preserve">8.1.6. Bank oʻziga bogʻliq boʻlmagan xolda va Mijoz tomonidan belgilangan texnik shartlarga rioya qilinmaslik natijasida axborotlarni uzatish va qabul qilishdagi uzilishlarda;</w:t>
            </w:r>
          </w:p>
          <w:p>
            <w:pPr>
              <w:jc w:val="both"/>
              <w:ind w:firstLine="567"/>
              <w:spacing w:after="0" w:line="240" w:lineRule="auto"/>
              <w:rPr>
                <w:b/>
                <w:sz w:val="24"/>
                <w:rFonts w:ascii="Times New Roman" w:hAnsi="Times New Roman"/>
              </w:rPr>
            </w:pPr>
            <w:r>
              <w:rPr>
                <w:sz w:val="24"/>
                <w:rFonts w:ascii="Times New Roman" w:hAnsi="Times New Roman"/>
              </w:rPr>
              <w:t xml:space="preserve">8.1.7. Oʻzbekiston Respublikasining qonunchiligida belgilangan boshqa holatlarda. </w:t>
            </w:r>
          </w:p>
          <w:p>
            <w:pPr>
              <w:jc w:val="both"/>
              <w:ind w:firstLine="567"/>
              <w:spacing w:after="0" w:line="240" w:lineRule="auto"/>
              <w:rPr>
                <w:b/>
                <w:sz w:val="24"/>
                <w:rFonts w:ascii="Times New Roman" w:hAnsi="Times New Roman"/>
              </w:rPr>
            </w:pPr>
            <w:r>
              <w:rPr>
                <w:sz w:val="24"/>
                <w:rFonts w:ascii="Times New Roman" w:hAnsi="Times New Roman"/>
              </w:rPr>
            </w:r>
          </w:p>
        </w:tc>
      </w:tr>
      <w:tr>
        <w:tc>
          <w:tcPr>
            <w:tcW w:w="9355" w:type="dxa"/>
            <w:gridSpan w:val="3"/>
          </w:tcPr>
          <w:p>
            <w:pPr>
              <w:pStyle w:val="a6"/>
              <w:jc w:val="center"/>
              <w:ind w:left="545" w:right="86"/>
              <w:spacing w:after="0" w:line="240" w:lineRule="auto"/>
              <w:tabs>
                <w:tab w:val="left" w:pos="0"/>
                <w:tab w:val="left" w:pos="284"/>
              </w:tabs>
              <w:rPr>
                <w:b/>
                <w:sz w:val="24"/>
                <w:rFonts w:ascii="Times New Roman" w:hAnsi="Times New Roman"/>
              </w:rPr>
            </w:pPr>
            <w:r>
              <w:rPr>
                <w:b/>
                <w:sz w:val="24"/>
                <w:rFonts w:ascii="Times New Roman" w:hAnsi="Times New Roman"/>
              </w:rPr>
              <w:t xml:space="preserve">9. ALOHIDA SHARTLAR</w:t>
            </w:r>
          </w:p>
          <w:p>
            <w:pPr>
              <w:pStyle w:val="a6"/>
              <w:ind w:left="545" w:right="86"/>
              <w:spacing w:after="0" w:line="240" w:lineRule="auto"/>
              <w:tabs>
                <w:tab w:val="left" w:pos="0"/>
                <w:tab w:val="left" w:pos="284"/>
              </w:tabs>
              <w:rPr>
                <w:b/>
                <w:sz w:val="24"/>
                <w:rFonts w:ascii="Times New Roman" w:hAnsi="Times New Roman"/>
              </w:rPr>
            </w:pPr>
          </w:p>
          <w:p>
            <w:pPr>
              <w:jc w:val="both"/>
              <w:ind w:firstLine="545"/>
              <w:spacing w:after="0" w:line="240" w:lineRule="auto"/>
              <w:rPr>
                <w:sz w:val="24"/>
                <w:rFonts w:ascii="Times New Roman" w:hAnsi="Times New Roman"/>
              </w:rPr>
            </w:pPr>
            <w:r>
              <w:rPr>
                <w:sz w:val="24"/>
                <w:rFonts w:ascii="Times New Roman" w:hAnsi="Times New Roman"/>
              </w:rPr>
              <w:t xml:space="preserve">9.1. Bank Mijozning pul mablagʻlaridan oʻz ixtiyoriga koʻra (qonunchilikda va mazkur shartnomada koʻzda tutilgan holatlar bundan mustasno) foydalanish va tasarruf etish boʻyicha huquqlarini cheklashga haqli emas. </w:t>
            </w:r>
          </w:p>
          <w:p>
            <w:pPr>
              <w:jc w:val="both"/>
              <w:ind w:firstLine="545"/>
              <w:spacing w:after="0" w:line="240" w:lineRule="auto"/>
              <w:rPr>
                <w:sz w:val="24"/>
                <w:rFonts w:ascii="Times New Roman" w:hAnsi="Times New Roman"/>
              </w:rPr>
            </w:pPr>
            <w:r>
              <w:rPr>
                <w:sz w:val="24"/>
                <w:rFonts w:ascii="Times New Roman" w:hAnsi="Times New Roman"/>
              </w:rPr>
              <w:t xml:space="preserve">9.2. Mazkur Shartnoma bilan tartibga solinmagan Bank va Mijoz oʻrtasidagi munosabatlar Oʻzbekiston Respublikasi qonunchiligi bilan tartibga solinadi.</w:t>
            </w:r>
          </w:p>
          <w:p>
            <w:pPr>
              <w:jc w:val="both"/>
              <w:ind w:firstLine="545"/>
              <w:spacing w:after="0" w:line="240" w:lineRule="auto"/>
              <w:rPr>
                <w:sz w:val="32"/>
                <w:rFonts w:ascii="Times New Roman" w:hAnsi="Times New Roman"/>
              </w:rPr>
            </w:pPr>
            <w:r>
              <w:rPr>
                <w:sz w:val="24"/>
                <w:rFonts w:ascii="Times New Roman" w:hAnsi="Times New Roman"/>
              </w:rPr>
              <w:t xml:space="preserve">9.3. Mijozlarning bank hisobvaragʻiga kelib tushgan mablagʻlarni kiritib qoʻyganlik uchun (kredit aylanmasi uchun) vositachilik haqi undirilmaydi.</w:t>
            </w:r>
          </w:p>
          <w:p>
            <w:pPr>
              <w:pStyle w:val="a3"/>
              <w:ind w:firstLine="545"/>
            </w:pPr>
            <w:r>
              <w:t xml:space="preserve">9.4. Mijoz bankka yozma, pochta xizmati, </w:t>
            </w:r>
            <w:r>
              <w:rPr>
                <w:vanish w:val="false"/>
              </w:rPr>
              <w:fldChar w:fldCharType="begin"/>
              <w:instrText xml:space="preserve">X {"Y":12}</w:instrText>
              <w:fldChar w:fldCharType="separate"/>
              <w:t xml:space="preserve">Mijoz tashkilotning elektron pochtasi</w:t>
            </w:r>
            <w:r>
              <w:rPr>
                <w:vanish w:val="false"/>
              </w:rPr>
              <w:fldChar w:fldCharType="end"/>
            </w:r>
            <w:r>
              <w:t xml:space="preserve"> elektron pochtasi orqali, bank mijozga esa </w:t>
            </w:r>
            <w:r>
              <w:rPr>
                <w:vanish w:val="false"/>
              </w:rPr>
              <w:fldChar w:fldCharType="begin"/>
              <w:instrText xml:space="preserve">X {"Y":20}</w:instrText>
              <w:fldChar w:fldCharType="separate"/>
              <w:t xml:space="preserve">Bankning telefon raqami</w:t>
            </w:r>
            <w:r>
              <w:rPr>
                <w:vanish w:val="false"/>
              </w:rPr>
              <w:fldChar w:fldCharType="end"/>
            </w:r>
            <w:r>
              <w:t xml:space="preserve"> mobil raqamiga SMS xabarnoma yuborish, yozma, pochta xizmati orqali murojaat qiladi.</w:t>
            </w:r>
          </w:p>
          <w:p>
            <w:pPr>
              <w:jc w:val="both"/>
              <w:ind w:firstLine="545"/>
              <w:spacing w:after="0" w:line="240" w:lineRule="auto"/>
              <w:rPr>
                <w:sz w:val="24"/>
                <w:rFonts w:ascii="Times New Roman" w:hAnsi="Times New Roman"/>
              </w:rPr>
            </w:pPr>
            <w:r>
              <w:rPr>
                <w:sz w:val="24"/>
                <w:rFonts w:ascii="Times New Roman" w:hAnsi="Times New Roman"/>
              </w:rPr>
              <w:t xml:space="preserve">Taraflar taqdim qilgan aloqa vositalari orqali bogʻlanish imkoniyatini taʼminlashlari lozim.</w:t>
            </w:r>
          </w:p>
          <w:p>
            <w:pPr>
              <w:jc w:val="both"/>
              <w:ind w:firstLine="545"/>
              <w:spacing w:after="0" w:line="240" w:lineRule="auto"/>
              <w:rPr>
                <w:b/>
                <w:sz w:val="24"/>
                <w:rFonts w:ascii="Times New Roman" w:hAnsi="Times New Roman"/>
              </w:rPr>
            </w:pPr>
          </w:p>
        </w:tc>
      </w:tr>
      <w:tr>
        <w:tc>
          <w:tcPr>
            <w:tcW w:w="9355" w:type="dxa"/>
            <w:gridSpan w:val="3"/>
          </w:tcPr>
          <w:p>
            <w:pPr>
              <w:pStyle w:val="a6"/>
              <w:numPr>
                <w:numId w:val="15"/>
                <w:ilvl w:val="0"/>
              </w:numPr>
              <w:jc w:val="center"/>
              <w:ind w:right="86"/>
              <w:spacing w:after="0" w:line="240" w:lineRule="auto"/>
              <w:tabs>
                <w:tab w:val="left" w:pos="0"/>
                <w:tab w:val="left" w:pos="284"/>
              </w:tabs>
              <w:rPr>
                <w:b/>
                <w:sz w:val="24"/>
                <w:rFonts w:ascii="Times New Roman" w:hAnsi="Times New Roman"/>
              </w:rPr>
            </w:pPr>
            <w:r>
              <w:rPr>
                <w:b/>
                <w:sz w:val="24"/>
                <w:rFonts w:ascii="Times New Roman" w:hAnsi="Times New Roman"/>
              </w:rPr>
              <w:t xml:space="preserve">FORS-MAJOR HOLATLAR</w:t>
            </w:r>
          </w:p>
          <w:p>
            <w:pPr>
              <w:jc w:val="both"/>
              <w:ind w:firstLine="545"/>
              <w:spacing w:after="0" w:line="240" w:lineRule="auto"/>
              <w:rPr>
                <w:sz w:val="24"/>
                <w:rFonts w:ascii="Times New Roman" w:hAnsi="Times New Roman"/>
              </w:rPr>
            </w:pPr>
            <w:r>
              <w:rPr>
                <w:sz w:val="24"/>
                <w:rFonts w:ascii="Times New Roman" w:hAnsi="Times New Roman"/>
              </w:rPr>
            </w:r>
          </w:p>
          <w:p>
            <w:pPr>
              <w:jc w:val="both"/>
              <w:ind w:firstLine="545"/>
              <w:spacing w:after="0" w:line="240" w:lineRule="auto"/>
              <w:rPr>
                <w:sz w:val="24"/>
                <w:rFonts w:ascii="Times New Roman" w:hAnsi="Times New Roman"/>
              </w:rPr>
            </w:pPr>
            <w:r>
              <w:rPr>
                <w:sz w:val="24"/>
                <w:rFonts w:ascii="Times New Roman" w:hAnsi="Times New Roman"/>
              </w:rPr>
              <w:t xml:space="preserve">10.1. Tomonlarning hech biri Tomonlarning xohish-irodasi va istaklaridan tashqari yuzaga kelgan, oldindan koʻrib boʻlmagan va oqilona choralar bilan oldini olib boʻlmagan holatlar, shu jumladan suv toshqinlari, yongʻinlar, zilzilalar va boshqa tabiiy ofatlar, urush, epidemiyalar va epizootiyalar natijasida yuzaga kelgan holatlarda shartlangan shartnoma boʻyicha majburiyatlarni bajarmaganlik yoki lozim darajada bajarmaganlik uchun boshqa Tomon oldida javobgar boʻlmaydi.</w:t>
            </w:r>
          </w:p>
          <w:p>
            <w:pPr>
              <w:jc w:val="both"/>
              <w:ind w:firstLine="545"/>
              <w:spacing w:after="0" w:line="240" w:lineRule="auto"/>
              <w:rPr>
                <w:b/>
                <w:sz w:val="24"/>
                <w:rFonts w:ascii="Times New Roman" w:hAnsi="Times New Roman"/>
              </w:rPr>
            </w:pPr>
          </w:p>
        </w:tc>
      </w:tr>
      <w:tr>
        <w:tc>
          <w:tcPr>
            <w:tcW w:w="9355" w:type="dxa"/>
            <w:gridSpan w:val="3"/>
          </w:tcPr>
          <w:p>
            <w:pPr>
              <w:pStyle w:val="a6"/>
              <w:numPr>
                <w:numId w:val="15"/>
                <w:ilvl w:val="0"/>
              </w:numPr>
              <w:jc w:val="center"/>
              <w:ind w:left="0" w:right="86" w:firstLine="319"/>
              <w:spacing w:after="0" w:line="240" w:lineRule="auto"/>
              <w:tabs>
                <w:tab w:val="left" w:pos="0"/>
                <w:tab w:val="left" w:pos="284"/>
              </w:tabs>
              <w:rPr>
                <w:b/>
                <w:sz w:val="24"/>
                <w:rFonts w:ascii="Times New Roman" w:hAnsi="Times New Roman"/>
              </w:rPr>
            </w:pPr>
            <w:r>
              <w:rPr>
                <w:b/>
                <w:sz w:val="24"/>
                <w:rFonts w:ascii="Times New Roman" w:hAnsi="Times New Roman"/>
              </w:rPr>
              <w:t xml:space="preserve">SHARTNOMANING AMAL QILISH MUDDATI, UNI OʻZGARTIRISH VA BEKOR QILISH TARTIBI </w:t>
            </w:r>
          </w:p>
          <w:p>
            <w:pPr>
              <w:pStyle w:val="a6"/>
              <w:ind w:left="319" w:right="86"/>
              <w:spacing w:after="0" w:line="240" w:lineRule="auto"/>
              <w:tabs>
                <w:tab w:val="left" w:pos="0"/>
                <w:tab w:val="left" w:pos="284"/>
              </w:tabs>
              <w:rPr>
                <w:b/>
                <w:sz w:val="24"/>
                <w:rFonts w:ascii="Times New Roman" w:hAnsi="Times New Roman"/>
              </w:rPr>
            </w:pPr>
          </w:p>
          <w:p>
            <w:pPr>
              <w:jc w:val="both"/>
              <w:ind w:firstLine="545"/>
              <w:spacing w:after="0" w:line="240" w:lineRule="auto"/>
              <w:rPr>
                <w:sz w:val="24"/>
                <w:rFonts w:ascii="Times New Roman" w:hAnsi="Times New Roman"/>
              </w:rPr>
            </w:pPr>
            <w:r>
              <w:rPr>
                <w:sz w:val="24"/>
                <w:rFonts w:ascii="Times New Roman" w:hAnsi="Times New Roman"/>
              </w:rPr>
              <w:t xml:space="preserve">11.1. Mazkur Shartnoma imzolangan kundan boshlab kuchga kiradi, u nomuayyan muddatga tuzilgan hisoblanadi.</w:t>
            </w:r>
          </w:p>
          <w:p>
            <w:pPr>
              <w:jc w:val="both"/>
              <w:ind w:firstLine="545"/>
              <w:spacing w:after="0" w:line="240" w:lineRule="auto"/>
              <w:rPr>
                <w:sz w:val="24"/>
                <w:rFonts w:ascii="Times New Roman" w:hAnsi="Times New Roman"/>
              </w:rPr>
            </w:pPr>
            <w:r>
              <w:rPr>
                <w:sz w:val="24"/>
                <w:rFonts w:ascii="Times New Roman" w:hAnsi="Times New Roman"/>
              </w:rPr>
              <w:t xml:space="preserve">11.2. Mazkur shartnoma mijozning arizasi boʻyicha yoki Mijoz tomonidan shartnomaviy majburiyatlar bajarilmagan yoki lozim darajada bajarilmaganda sud tartibida bekor qilinadi. </w:t>
            </w:r>
          </w:p>
          <w:p>
            <w:pPr>
              <w:jc w:val="both"/>
              <w:ind w:firstLine="545"/>
              <w:spacing w:after="0" w:line="240" w:lineRule="auto"/>
              <w:rPr>
                <w:sz w:val="24"/>
                <w:rFonts w:ascii="Times New Roman" w:hAnsi="Times New Roman"/>
              </w:rPr>
            </w:pPr>
            <w:r>
              <w:rPr>
                <w:sz w:val="24"/>
                <w:rFonts w:ascii="Times New Roman" w:hAnsi="Times New Roman"/>
              </w:rPr>
              <w:t xml:space="preserve">11.3. Mazkur Shartnomaga barcha oʻzgartirish va qoʻshimchalar faqat yozma shaklda kiritilib, Tomonlar imzolangan boʻlsagina kuchga ega boʻladi.</w:t>
            </w:r>
          </w:p>
          <w:p>
            <w:pPr>
              <w:jc w:val="both"/>
              <w:ind w:firstLine="545"/>
              <w:spacing w:after="0" w:line="240" w:lineRule="auto"/>
              <w:rPr>
                <w:sz w:val="24"/>
                <w:rFonts w:ascii="Times New Roman" w:hAnsi="Times New Roman"/>
              </w:rPr>
            </w:pPr>
            <w:r>
              <w:rPr>
                <w:sz w:val="24"/>
                <w:rFonts w:ascii="Times New Roman" w:hAnsi="Times New Roman"/>
              </w:rPr>
              <w:t xml:space="preserve">11.4. Mazkur Shartnoma Mijoz tomonidan unga koʻrsatiladigan bank xizmatlari bilan bogʻliq barcha toʻlovlar amalga oshirilganidan keyin istalgan paytda belgilangan tartibda bekor qilinishi mumkin. </w:t>
            </w:r>
          </w:p>
          <w:p>
            <w:pPr>
              <w:jc w:val="both"/>
              <w:ind w:firstLine="545"/>
              <w:spacing w:after="0" w:line="240" w:lineRule="auto"/>
              <w:rPr>
                <w:sz w:val="24"/>
                <w:rFonts w:ascii="Times New Roman" w:hAnsi="Times New Roman"/>
              </w:rPr>
            </w:pPr>
            <w:r>
              <w:rPr>
                <w:sz w:val="24"/>
                <w:rFonts w:ascii="Times New Roman" w:hAnsi="Times New Roman"/>
              </w:rPr>
              <w:t xml:space="preserve">11.5. Shartnoma bekor qilinganidan keyin Bank hisobvaraqni yopadi, Mijozning arizasiga, shuningdek ushbu shartnomaning 11.6-bandida koʻrsatilgan shartlarga muvofiq </w:t>
              <w:br/>
              <w:t xml:space="preserve">7 (yetti) kundan kechiktirmasdan unga hisobvaragʻidagi pul mablagʻlarining qoldigʻini beradi yoki uning topshirigʻi boʻyicha pul mablagʻlarining qoldigʻini boshqa hisobvaraqqa oʻtkazadi. Shartnomaning bekor qilinishi Mijoz hisobvaragʻining yopilishi uchun asos boʻlib xizmat qiladi. Agar Mijoz shartnoma bekor qilingan kundan boshlab 7 (yetti) ish kuni  ichida pul mablagʻlarini boshqa hisobvaraqqa oʻtkazish haqida Bankka yozma koʻrsatma bermasa, unda Bank Mijozning hisobvaragʻidagi mablagʻlar qoldigʻini “Harakatsiz depozit majburiyatlari” hisobvaragʻiga oʻtkazadi.</w:t>
            </w:r>
          </w:p>
          <w:p>
            <w:pPr>
              <w:jc w:val="both"/>
              <w:ind w:firstLine="545"/>
              <w:spacing w:after="0" w:line="240" w:lineRule="auto"/>
              <w:rPr>
                <w:sz w:val="24"/>
                <w:rFonts w:ascii="Times New Roman" w:hAnsi="Times New Roman"/>
              </w:rPr>
            </w:pPr>
            <w:r>
              <w:rPr>
                <w:sz w:val="24"/>
                <w:rFonts w:ascii="Times New Roman" w:hAnsi="Times New Roman"/>
              </w:rPr>
              <w:t xml:space="preserve">11.6. Agar ushbu shartnoma boʻyicha Mijozga ikkilamchi hisobvaraq shaklida talab qilib olinguncha depozit hisobvaragʻi ochilgan boʻlsa va mazkur hisobvaraqda 6 (olti) oy mobaynida hech qanday operatsiyalar amalga oshirilmasa va unda pul mablagʻlari boʻlmasa, Mijoz Bankka qoʻshimcha xabarnoma taqdim qilmagan holda ushbu hisobvaraqni yopish boʻyicha topshiriq beradi. Shu munosabat bilan shartnomaning mazkur bandi Mijozning ikkilamchi hisobvaraqni yopish boʻyicha arizasi deb tan olinadi va yopish uchun asos hisoblanadi. </w:t>
            </w:r>
          </w:p>
          <w:p>
            <w:pPr>
              <w:jc w:val="both"/>
              <w:ind w:firstLine="545"/>
              <w:spacing w:after="0" w:line="240" w:lineRule="auto"/>
              <w:rPr>
                <w:b/>
                <w:sz w:val="24"/>
                <w:rFonts w:ascii="Times New Roman" w:hAnsi="Times New Roman"/>
              </w:rPr>
            </w:pPr>
          </w:p>
        </w:tc>
      </w:tr>
      <w:tr>
        <w:tc>
          <w:tcPr>
            <w:tcW w:w="9355" w:type="dxa"/>
            <w:gridSpan w:val="3"/>
          </w:tcPr>
          <w:p>
            <w:pPr>
              <w:pStyle w:val="a6"/>
              <w:numPr>
                <w:numId w:val="15"/>
                <w:ilvl w:val="0"/>
              </w:numPr>
              <w:jc w:val="center"/>
              <w:ind w:left="0" w:right="86" w:firstLine="545"/>
              <w:spacing w:after="0" w:line="240" w:lineRule="auto"/>
              <w:tabs>
                <w:tab w:val="left" w:pos="0"/>
                <w:tab w:val="left" w:pos="284"/>
              </w:tabs>
              <w:rPr>
                <w:b/>
                <w:sz w:val="24"/>
                <w:rFonts w:ascii="Times New Roman" w:hAnsi="Times New Roman"/>
              </w:rPr>
            </w:pPr>
            <w:r>
              <w:rPr>
                <w:b/>
                <w:sz w:val="24"/>
                <w:rFonts w:ascii="Times New Roman" w:hAnsi="Times New Roman"/>
              </w:rPr>
              <w:t xml:space="preserve">SHARTNOMANING BOSHQA SHARTLARI</w:t>
            </w:r>
          </w:p>
          <w:p>
            <w:pPr>
              <w:pStyle w:val="a6"/>
              <w:ind w:left="545" w:right="86"/>
              <w:spacing w:after="0" w:line="240" w:lineRule="auto"/>
              <w:tabs>
                <w:tab w:val="left" w:pos="0"/>
                <w:tab w:val="left" w:pos="284"/>
              </w:tabs>
              <w:rPr>
                <w:b/>
                <w:sz w:val="24"/>
                <w:rFonts w:ascii="Times New Roman" w:hAnsi="Times New Roman"/>
              </w:rPr>
            </w:pPr>
          </w:p>
          <w:p>
            <w:pPr>
              <w:jc w:val="both"/>
              <w:ind w:firstLine="545"/>
              <w:spacing w:after="0" w:line="240" w:lineRule="auto"/>
              <w:rPr>
                <w:sz w:val="24"/>
                <w:rFonts w:ascii="Times New Roman" w:hAnsi="Times New Roman"/>
              </w:rPr>
            </w:pPr>
            <w:r>
              <w:rPr>
                <w:sz w:val="24"/>
                <w:rFonts w:ascii="Times New Roman" w:hAnsi="Times New Roman"/>
              </w:rPr>
              <w:t xml:space="preserve">12.1. Shartnoma shartlari va ularni bajarish boʻyicha kelishmovchiliklar yuzaga kelgan taqdirda, kelishmovchilik tomonlarning oʻzaro kelishuviga binoan hal etiladi. </w:t>
            </w:r>
          </w:p>
          <w:p>
            <w:pPr>
              <w:jc w:val="both"/>
              <w:ind w:firstLine="545"/>
              <w:spacing w:after="0" w:line="240" w:lineRule="auto"/>
              <w:rPr>
                <w:sz w:val="24"/>
                <w:rFonts w:ascii="Times New Roman" w:hAnsi="Times New Roman"/>
              </w:rPr>
            </w:pPr>
            <w:r>
              <w:rPr>
                <w:sz w:val="24"/>
                <w:rFonts w:ascii="Times New Roman" w:hAnsi="Times New Roman"/>
              </w:rPr>
              <w:t xml:space="preserve">12.2. Tomonlar kelishuvga erishmagan nizolar va kelishmovchiliklar sudda hal etiladi.</w:t>
            </w:r>
          </w:p>
          <w:p>
            <w:pPr>
              <w:jc w:val="both"/>
              <w:ind w:firstLine="545"/>
              <w:spacing w:after="0" w:line="240" w:lineRule="auto"/>
              <w:rPr>
                <w:b/>
                <w:sz w:val="24"/>
                <w:rFonts w:ascii="Times New Roman" w:hAnsi="Times New Roman"/>
              </w:rPr>
            </w:pPr>
            <w:r>
              <w:rPr>
                <w:sz w:val="24"/>
                <w:rFonts w:ascii="Times New Roman" w:hAnsi="Times New Roman"/>
              </w:rPr>
              <w:t xml:space="preserve">12.3 Mazkur shartnoma bir xil yuridik kuchga ega boʻlgan ikki nusxada tuzilib, shartnomaning bir nusxasi Bankda, ikkinchi nusxasi Mijozda saqlanadi.</w:t>
            </w:r>
          </w:p>
        </w:tc>
      </w:tr>
      <w:tr>
        <w:tc>
          <w:tcPr>
            <w:tcW w:w="9355" w:type="dxa"/>
            <w:gridSpan w:val="3"/>
          </w:tcPr>
          <w:p>
            <w:pPr>
              <w:jc w:val="center"/>
              <w:ind w:right="86"/>
              <w:spacing w:after="0" w:line="240" w:lineRule="auto"/>
              <w:tabs>
                <w:tab w:val="left" w:pos="0"/>
                <w:tab w:val="left" w:pos="284"/>
              </w:tabs>
              <w:rPr>
                <w:b/>
                <w:sz w:val="24"/>
                <w:rFonts w:ascii="Times New Roman" w:hAnsi="Times New Roman"/>
              </w:rPr>
            </w:pPr>
            <w:r>
              <w:rPr>
                <w:b/>
                <w:sz w:val="24"/>
                <w:rFonts w:ascii="Times New Roman" w:hAnsi="Times New Roman"/>
              </w:rPr>
            </w:r>
          </w:p>
          <w:p>
            <w:pPr>
              <w:jc w:val="center"/>
              <w:ind w:right="86"/>
              <w:spacing w:after="0" w:line="240" w:lineRule="auto"/>
              <w:tabs>
                <w:tab w:val="left" w:pos="0"/>
                <w:tab w:val="left" w:pos="284"/>
              </w:tabs>
              <w:rPr>
                <w:b/>
                <w:sz w:val="24"/>
                <w:rFonts w:ascii="Times New Roman" w:hAnsi="Times New Roman"/>
              </w:rPr>
            </w:pPr>
            <w:r>
              <w:rPr>
                <w:b/>
                <w:sz w:val="24"/>
                <w:rFonts w:ascii="Times New Roman" w:hAnsi="Times New Roman"/>
              </w:rPr>
              <w:t xml:space="preserve">13. TOMONLARNING POCHTA MANZILLARI VA REKVIZITLARI</w:t>
            </w:r>
          </w:p>
          <w:p>
            <w:pPr>
              <w:jc w:val="center"/>
              <w:spacing w:after="0" w:line="240" w:lineRule="auto"/>
              <w:tabs>
                <w:tab w:val="left" w:pos="0"/>
                <w:tab w:val="left" w:pos="284"/>
              </w:tabs>
              <w:rPr>
                <w:b/>
                <w:sz w:val="24"/>
                <w:rFonts w:ascii="Times New Roman" w:hAnsi="Times New Roman"/>
              </w:rPr>
            </w:pPr>
          </w:p>
        </w:tc>
      </w:tr>
      <w:tr>
        <w:tc>
          <w:tcPr>
            <w:tcW w:w="4828" w:type="dxa"/>
            <w:gridSpan w:val="2"/>
          </w:tcPr>
          <w:p>
            <w:pPr>
              <w:jc w:val="center"/>
              <w:spacing w:after="0" w:line="240" w:lineRule="auto"/>
              <w:tabs>
                <w:tab w:val="left" w:pos="0"/>
                <w:tab w:val="left" w:pos="284"/>
              </w:tabs>
              <w:rPr>
                <w:b/>
                <w:sz w:val="24"/>
                <w:rFonts w:ascii="Times New Roman" w:hAnsi="Times New Roman"/>
              </w:rPr>
            </w:pPr>
            <w:r>
              <w:rPr>
                <w:b/>
                <w:sz w:val="24"/>
                <w:rFonts w:ascii="Times New Roman" w:hAnsi="Times New Roman"/>
              </w:rPr>
              <w:t>Bank</w:t>
            </w:r>
          </w:p>
        </w:tc>
        <w:tc>
          <w:tcPr>
            <w:tcW w:w="4527" w:type="dxa"/>
          </w:tcPr>
          <w:p>
            <w:pPr>
              <w:jc w:val="center"/>
              <w:spacing w:after="0" w:line="240" w:lineRule="auto"/>
              <w:tabs>
                <w:tab w:val="left" w:pos="0"/>
                <w:tab w:val="left" w:pos="284"/>
              </w:tabs>
              <w:rPr>
                <w:b/>
                <w:sz w:val="24"/>
                <w:rFonts w:ascii="Times New Roman" w:hAnsi="Times New Roman"/>
              </w:rPr>
            </w:pPr>
            <w:r>
              <w:rPr>
                <w:b/>
                <w:sz w:val="24"/>
                <w:rFonts w:ascii="Times New Roman" w:hAnsi="Times New Roman"/>
              </w:rPr>
              <w:t>Mijoz</w:t>
            </w:r>
          </w:p>
          <w:p>
            <w:pPr>
              <w:jc w:val="center"/>
              <w:spacing w:after="0" w:line="240" w:lineRule="auto"/>
              <w:tabs>
                <w:tab w:val="left" w:pos="0"/>
                <w:tab w:val="left" w:pos="284"/>
              </w:tabs>
              <w:rPr>
                <w:b/>
                <w:sz w:val="24"/>
                <w:rFonts w:ascii="Times New Roman" w:hAnsi="Times New Roman"/>
              </w:rPr>
            </w:pPr>
          </w:p>
        </w:tc>
      </w:tr>
      <w:tr>
        <w:tc>
          <w:tcPr>
            <w:tcW w:w="4828" w:type="dxa"/>
            <w:gridSpan w:val="2"/>
          </w:tcPr>
          <w:p>
            <w:pPr>
              <w:spacing w:after="0" w:line="240" w:lineRule="auto"/>
              <w:tabs>
                <w:tab w:val="left" w:pos="0"/>
                <w:tab w:val="left" w:pos="284"/>
              </w:tabs>
              <w:rPr>
                <w:b/>
                <w:sz w:val="24"/>
                <w:rFonts w:ascii="Times New Roman" w:hAnsi="Times New Roman"/>
              </w:rPr>
            </w:pPr>
            <w:r>
              <w:rPr>
                <w:vanish w:val="false"/>
                <w:sz w:val="24"/>
                <w:rFonts w:ascii="Times New Roman" w:hAnsi="Times New Roman"/>
              </w:rPr>
              <w:fldChar w:fldCharType="begin"/>
              <w:instrText xml:space="preserve">X {"Y":14}</w:instrText>
              <w:fldChar w:fldCharType="separate"/>
              <w:t xml:space="preserve">Bankning nomi va tashkiliy huquqiy shakli</w:t>
            </w:r>
            <w:r>
              <w:rPr>
                <w:vanish w:val="false"/>
                <w:sz w:val="24"/>
                <w:rFonts w:ascii="Times New Roman" w:hAnsi="Times New Roman"/>
              </w:rPr>
              <w:fldChar w:fldCharType="end"/>
            </w:r>
          </w:p>
        </w:tc>
        <w:tc>
          <w:tcPr>
            <w:tcW w:w="4527" w:type="dxa"/>
          </w:tcPr>
          <w:p>
            <w:pPr>
              <w:spacing w:after="0" w:line="240" w:lineRule="auto"/>
              <w:tabs>
                <w:tab w:val="left" w:pos="0"/>
                <w:tab w:val="left" w:pos="284"/>
              </w:tabs>
              <w:rPr>
                <w:b/>
                <w:sz w:val="24"/>
                <w:rFonts w:ascii="Times New Roman" w:hAnsi="Times New Roman"/>
              </w:rPr>
            </w:pPr>
            <w:r>
              <w:rPr>
                <w:vanish w:val="false"/>
                <w:sz w:val="24"/>
                <w:rFonts w:ascii="Times New Roman" w:hAnsi="Times New Roman"/>
              </w:rPr>
              <w:fldChar w:fldCharType="begin"/>
              <w:instrText xml:space="preserve">X {"Y":6}</w:instrText>
              <w:fldChar w:fldCharType="separate"/>
              <w:t xml:space="preserve">Mijoz tashkilotning nomi va tashkiliy huquqiy shakli</w:t>
            </w:r>
            <w:r>
              <w:rPr>
                <w:vanish w:val="false"/>
                <w:sz w:val="24"/>
                <w:rFonts w:ascii="Times New Roman" w:hAnsi="Times New Roman"/>
              </w:rPr>
              <w:fldChar w:fldCharType="end"/>
            </w:r>
          </w:p>
        </w:tc>
      </w:tr>
      <w:tr>
        <w:tc>
          <w:tcPr>
            <w:tcW w:w="4828" w:type="dxa"/>
            <w:gridSpan w:val="2"/>
          </w:tcPr>
          <w:p>
            <w:pPr>
              <w:spacing w:after="0" w:line="240" w:lineRule="auto"/>
              <w:tabs>
                <w:tab w:val="left" w:pos="0"/>
                <w:tab w:val="left" w:pos="284"/>
              </w:tabs>
              <w:rPr>
                <w:b/>
                <w:sz w:val="24"/>
                <w:rFonts w:ascii="Times New Roman" w:hAnsi="Times New Roman"/>
              </w:rPr>
            </w:pPr>
            <w:r>
              <w:rPr>
                <w:sz w:val="24"/>
                <w:rFonts w:ascii="Times New Roman" w:hAnsi="Times New Roman"/>
              </w:rPr>
              <w:t xml:space="preserve">Manzil: </w:t>
            </w:r>
            <w:r>
              <w:rPr>
                <w:vanish w:val="false"/>
                <w:sz w:val="24"/>
                <w:rFonts w:ascii="Times New Roman" w:hAnsi="Times New Roman"/>
              </w:rPr>
              <w:fldChar w:fldCharType="begin"/>
              <w:instrText xml:space="preserve">X {"Y":18}</w:instrText>
              <w:fldChar w:fldCharType="separate"/>
              <w:t xml:space="preserve">Bank manzili</w:t>
            </w:r>
            <w:r>
              <w:rPr>
                <w:vanish w:val="false"/>
                <w:sz w:val="24"/>
                <w:rFonts w:ascii="Times New Roman" w:hAnsi="Times New Roman"/>
              </w:rPr>
              <w:fldChar w:fldCharType="end"/>
            </w:r>
          </w:p>
        </w:tc>
        <w:tc>
          <w:tcPr>
            <w:tcW w:w="4527" w:type="dxa"/>
          </w:tcPr>
          <w:p>
            <w:pPr>
              <w:spacing w:after="0" w:line="240" w:lineRule="auto"/>
              <w:tabs>
                <w:tab w:val="left" w:pos="0"/>
                <w:tab w:val="left" w:pos="284"/>
              </w:tabs>
              <w:rPr>
                <w:b/>
                <w:sz w:val="24"/>
                <w:rFonts w:ascii="Times New Roman" w:hAnsi="Times New Roman"/>
              </w:rPr>
            </w:pPr>
            <w:r>
              <w:rPr>
                <w:sz w:val="24"/>
                <w:rFonts w:ascii="Times New Roman" w:hAnsi="Times New Roman"/>
              </w:rPr>
              <w:t xml:space="preserve">Manzil: </w:t>
            </w:r>
            <w:r>
              <w:rPr>
                <w:vanish w:val="false"/>
                <w:sz w:val="24"/>
                <w:rFonts w:ascii="Times New Roman" w:hAnsi="Times New Roman"/>
              </w:rPr>
              <w:fldChar w:fldCharType="begin"/>
              <w:instrText xml:space="preserve">X {"Y":8}</w:instrText>
              <w:fldChar w:fldCharType="separate"/>
              <w:t xml:space="preserve">Mijoz tashkilotning manzili</w:t>
            </w:r>
            <w:r>
              <w:rPr>
                <w:vanish w:val="false"/>
                <w:sz w:val="24"/>
                <w:rFonts w:ascii="Times New Roman" w:hAnsi="Times New Roman"/>
              </w:rPr>
              <w:fldChar w:fldCharType="end"/>
            </w:r>
          </w:p>
        </w:tc>
      </w:tr>
      <w:tr>
        <w:tc>
          <w:tcPr>
            <w:tcW w:w="4828" w:type="dxa"/>
            <w:gridSpan w:val="2"/>
          </w:tcPr>
          <w:p>
            <w:pPr>
              <w:spacing w:after="0" w:line="240" w:lineRule="auto"/>
              <w:tabs>
                <w:tab w:val="left" w:pos="0"/>
                <w:tab w:val="left" w:pos="284"/>
              </w:tabs>
              <w:rPr>
                <w:sz w:val="24"/>
                <w:rFonts w:ascii="Times New Roman" w:hAnsi="Times New Roman"/>
              </w:rPr>
            </w:pPr>
            <w:r>
              <w:rPr>
                <w:sz w:val="24"/>
                <w:rFonts w:ascii="Times New Roman" w:hAnsi="Times New Roman"/>
              </w:rPr>
              <w:t xml:space="preserve">H/r: </w:t>
            </w:r>
            <w:r>
              <w:rPr>
                <w:vanish w:val="false"/>
                <w:sz w:val="24"/>
                <w:rFonts w:ascii="Times New Roman" w:hAnsi="Times New Roman"/>
              </w:rPr>
              <w:fldChar w:fldCharType="begin"/>
              <w:instrText xml:space="preserve">X {"Y":19}</w:instrText>
              <w:fldChar w:fldCharType="separate"/>
              <w:t xml:space="preserve">Bank hisob raqami</w:t>
            </w:r>
            <w:r>
              <w:rPr>
                <w:vanish w:val="false"/>
                <w:sz w:val="24"/>
                <w:rFonts w:ascii="Times New Roman" w:hAnsi="Times New Roman"/>
              </w:rPr>
              <w:fldChar w:fldCharType="end"/>
            </w:r>
          </w:p>
        </w:tc>
        <w:tc>
          <w:tcPr>
            <w:tcW w:w="4527" w:type="dxa"/>
          </w:tcPr>
          <w:p>
            <w:pPr>
              <w:spacing w:after="0" w:line="240" w:lineRule="auto"/>
              <w:tabs>
                <w:tab w:val="left" w:pos="0"/>
                <w:tab w:val="left" w:pos="284"/>
              </w:tabs>
              <w:rPr>
                <w:b/>
                <w:sz w:val="24"/>
                <w:rFonts w:ascii="Times New Roman" w:hAnsi="Times New Roman"/>
              </w:rPr>
            </w:pPr>
            <w:r>
              <w:rPr>
                <w:sz w:val="24"/>
                <w:rFonts w:ascii="Times New Roman" w:hAnsi="Times New Roman"/>
              </w:rPr>
              <w:t xml:space="preserve">H/r: </w:t>
            </w:r>
            <w:r>
              <w:rPr>
                <w:vanish w:val="false"/>
                <w:sz w:val="24"/>
                <w:rFonts w:ascii="Times New Roman" w:hAnsi="Times New Roman"/>
              </w:rPr>
              <w:fldChar w:fldCharType="begin"/>
              <w:instrText xml:space="preserve">X {"Y":9}</w:instrText>
              <w:fldChar w:fldCharType="separate"/>
              <w:t xml:space="preserve">Mijoz tashkilotning hisob raqami </w:t>
            </w:r>
            <w:r>
              <w:rPr>
                <w:vanish w:val="false"/>
                <w:sz w:val="24"/>
                <w:rFonts w:ascii="Times New Roman" w:hAnsi="Times New Roman"/>
              </w:rPr>
              <w:fldChar w:fldCharType="end"/>
            </w:r>
          </w:p>
        </w:tc>
      </w:tr>
      <w:tr>
        <w:tc>
          <w:tcPr>
            <w:tcW w:w="4828" w:type="dxa"/>
            <w:gridSpan w:val="2"/>
          </w:tcPr>
          <w:p>
            <w:pPr>
              <w:spacing w:after="0" w:line="240" w:lineRule="auto"/>
              <w:tabs>
                <w:tab w:val="left" w:pos="0"/>
                <w:tab w:val="left" w:pos="284"/>
              </w:tabs>
              <w:rPr>
                <w:b/>
                <w:sz w:val="24"/>
                <w:rFonts w:ascii="Times New Roman" w:hAnsi="Times New Roman"/>
              </w:rPr>
            </w:pPr>
            <w:r>
              <w:rPr>
                <w:vanish w:val="false"/>
                <w:sz w:val="24"/>
                <w:rFonts w:ascii="Times New Roman" w:hAnsi="Times New Roman"/>
              </w:rPr>
              <w:fldChar w:fldCharType="begin"/>
              <w:instrText xml:space="preserve">X {"Y":21}</w:instrText>
              <w:fldChar w:fldCharType="separate"/>
              <w:t xml:space="preserve">Bank STIR raqami</w:t>
            </w:r>
            <w:r>
              <w:rPr>
                <w:vanish w:val="false"/>
                <w:sz w:val="24"/>
                <w:rFonts w:ascii="Times New Roman" w:hAnsi="Times New Roman"/>
              </w:rPr>
              <w:fldChar w:fldCharType="end"/>
            </w:r>
          </w:p>
        </w:tc>
        <w:tc>
          <w:tcPr>
            <w:tcW w:w="4527" w:type="dxa"/>
          </w:tcPr>
          <w:p>
            <w:pPr>
              <w:rPr>
                <w:sz w:val="24"/>
                <w:rFonts w:ascii="Times New Roman" w:hAnsi="Times New Roman"/>
              </w:rPr>
            </w:pPr>
            <w:r>
              <w:rPr>
                <w:sz w:val="24"/>
                <w:rFonts w:ascii="Times New Roman" w:hAnsi="Times New Roman"/>
              </w:rPr>
              <w:t xml:space="preserve">STIR: </w:t>
            </w:r>
            <w:r>
              <w:rPr>
                <w:vanish w:val="false"/>
                <w:sz w:val="24"/>
                <w:rFonts w:ascii="Times New Roman" w:hAnsi="Times New Roman"/>
              </w:rPr>
              <w:fldChar w:fldCharType="begin"/>
              <w:instrText xml:space="preserve">X {"Y":10}</w:instrText>
              <w:fldChar w:fldCharType="separate"/>
              <w:t xml:space="preserve">Mijoz tashkilotning STIR raqami</w:t>
            </w:r>
            <w:r>
              <w:rPr>
                <w:vanish w:val="false"/>
                <w:sz w:val="24"/>
                <w:rFonts w:ascii="Times New Roman" w:hAnsi="Times New Roman"/>
              </w:rPr>
              <w:fldChar w:fldCharType="end"/>
            </w:r>
          </w:p>
          <w:p>
            <w:pPr>
              <w:spacing w:after="0" w:line="240" w:lineRule="auto"/>
              <w:tabs>
                <w:tab w:val="left" w:pos="0"/>
                <w:tab w:val="left" w:pos="284"/>
              </w:tabs>
              <w:rPr>
                <w:b/>
                <w:sz w:val="24"/>
                <w:rFonts w:ascii="Times New Roman" w:hAnsi="Times New Roman"/>
              </w:rPr>
            </w:pPr>
            <w:r>
              <w:rPr>
                <w:sz w:val="24"/>
                <w:rFonts w:ascii="Times New Roman" w:hAnsi="Times New Roman"/>
              </w:rPr>
              <w:t xml:space="preserve">Telefon: </w:t>
            </w:r>
            <w:r>
              <w:rPr>
                <w:vanish w:val="false"/>
                <w:sz w:val="24"/>
                <w:rFonts w:ascii="Times New Roman" w:hAnsi="Times New Roman"/>
              </w:rPr>
              <w:fldChar w:fldCharType="begin"/>
              <w:instrText xml:space="preserve">X {"Y":11}</w:instrText>
              <w:fldChar w:fldCharType="separate"/>
              <w:t xml:space="preserve">Mijoz tashkilotning telefon raqami</w:t>
            </w:r>
            <w:r>
              <w:rPr>
                <w:vanish w:val="false"/>
                <w:sz w:val="24"/>
                <w:rFonts w:ascii="Times New Roman" w:hAnsi="Times New Roman"/>
              </w:rPr>
              <w:fldChar w:fldCharType="end"/>
            </w:r>
          </w:p>
        </w:tc>
      </w:tr>
      <w:tr>
        <w:tc>
          <w:tcPr>
            <w:tcW w:w="4828" w:type="dxa"/>
            <w:gridSpan w:val="2"/>
          </w:tcPr>
          <w:p>
            <w:pPr>
              <w:spacing w:after="0" w:line="240" w:lineRule="auto"/>
              <w:tabs>
                <w:tab w:val="left" w:pos="0"/>
                <w:tab w:val="left" w:pos="284"/>
              </w:tabs>
              <w:rPr>
                <w:sz w:val="24"/>
                <w:rFonts w:ascii="Times New Roman" w:hAnsi="Times New Roman"/>
              </w:rPr>
            </w:pPr>
            <w:r>
              <w:rPr>
                <w:sz w:val="24"/>
                <w:rFonts w:ascii="Times New Roman" w:hAnsi="Times New Roman"/>
              </w:rPr>
              <w:t xml:space="preserve">Tel: </w:t>
            </w:r>
            <w:r>
              <w:rPr>
                <w:vanish w:val="false"/>
                <w:sz w:val="24"/>
                <w:rFonts w:ascii="Times New Roman" w:hAnsi="Times New Roman"/>
              </w:rPr>
              <w:fldChar w:fldCharType="begin"/>
              <w:instrText xml:space="preserve">X {"Y":20}</w:instrText>
              <w:fldChar w:fldCharType="separate"/>
              <w:t xml:space="preserve">Bankning telefon raqami</w:t>
            </w:r>
            <w:r>
              <w:rPr>
                <w:vanish w:val="false"/>
                <w:sz w:val="24"/>
                <w:rFonts w:ascii="Times New Roman" w:hAnsi="Times New Roman"/>
              </w:rPr>
              <w:fldChar w:fldCharType="end"/>
            </w:r>
          </w:p>
          <w:p>
            <w:pPr>
              <w:spacing w:after="0" w:line="240" w:lineRule="auto"/>
              <w:tabs>
                <w:tab w:val="left" w:pos="0"/>
                <w:tab w:val="left" w:pos="284"/>
              </w:tabs>
              <w:rPr>
                <w:b/>
                <w:sz w:val="24"/>
                <w:rFonts w:ascii="Times New Roman" w:hAnsi="Times New Roman"/>
              </w:rPr>
            </w:pPr>
            <w:r>
              <w:rPr>
                <w:sz w:val="24"/>
                <w:rFonts w:ascii="Times New Roman" w:hAnsi="Times New Roman"/>
              </w:rPr>
            </w:r>
          </w:p>
        </w:tc>
        <w:tc>
          <w:tcPr>
            <w:tcW w:w="4527" w:type="dxa"/>
          </w:tcPr>
          <w:p>
            <w:pPr>
              <w:spacing w:after="0" w:line="240" w:lineRule="auto"/>
              <w:tabs>
                <w:tab w:val="left" w:pos="0"/>
                <w:tab w:val="left" w:pos="284"/>
              </w:tabs>
              <w:rPr>
                <w:b/>
                <w:sz w:val="24"/>
                <w:rFonts w:ascii="Times New Roman" w:hAnsi="Times New Roman"/>
              </w:rPr>
            </w:pPr>
            <w:r>
              <w:rPr>
                <w:sz w:val="24"/>
                <w:rFonts w:ascii="Times New Roman" w:hAnsi="Times New Roman"/>
              </w:rPr>
              <w:t xml:space="preserve">El. pochta: </w:t>
            </w:r>
            <w:r>
              <w:rPr>
                <w:vanish w:val="false"/>
                <w:sz w:val="24"/>
                <w:rFonts w:ascii="Times New Roman" w:hAnsi="Times New Roman"/>
              </w:rPr>
              <w:fldChar w:fldCharType="begin"/>
              <w:instrText xml:space="preserve">X {"Y":12}</w:instrText>
              <w:fldChar w:fldCharType="separate"/>
              <w:t xml:space="preserve">Mijoz tashkilotning elektron pochtasi</w:t>
            </w:r>
            <w:r>
              <w:rPr>
                <w:vanish w:val="false"/>
                <w:sz w:val="24"/>
                <w:rFonts w:ascii="Times New Roman" w:hAnsi="Times New Roman"/>
              </w:rPr>
              <w:fldChar w:fldCharType="end"/>
            </w:r>
            <w:r>
              <w:rPr>
                <w:sz w:val="24"/>
                <w:rFonts w:ascii="Times New Roman" w:hAnsi="Times New Roman"/>
              </w:rPr>
              <w:t xml:space="preserve"> </w:t>
            </w:r>
          </w:p>
        </w:tc>
      </w:tr>
      <w:tr>
        <w:tc>
          <w:tcPr>
            <w:tcW w:w="4828" w:type="dxa"/>
            <w:gridSpan w:val="2"/>
          </w:tcPr>
          <w:p>
            <w:pPr>
              <w:spacing w:after="0" w:line="240" w:lineRule="auto"/>
              <w:tabs>
                <w:tab w:val="left" w:pos="0"/>
                <w:tab w:val="left" w:pos="284"/>
              </w:tabs>
              <w:rPr>
                <w:b/>
                <w:sz w:val="24"/>
                <w:rFonts w:ascii="Times New Roman" w:hAnsi="Times New Roman"/>
              </w:rPr>
            </w:pPr>
            <w:r>
              <w:rPr>
                <w:vanish w:val="false"/>
                <w:sz w:val="24"/>
                <w:rFonts w:ascii="Times New Roman" w:hAnsi="Times New Roman"/>
              </w:rPr>
              <w:fldChar w:fldCharType="begin"/>
              <w:instrText xml:space="preserve">X {"Y":17}</w:instrText>
              <w:fldChar w:fldCharType="separate"/>
              <w:t xml:space="preserve">Bank boshqaruvchisining F.I.O.si</w:t>
            </w:r>
            <w:r>
              <w:rPr>
                <w:vanish w:val="false"/>
                <w:sz w:val="24"/>
                <w:rFonts w:ascii="Times New Roman" w:hAnsi="Times New Roman"/>
              </w:rPr>
              <w:fldChar w:fldCharType="end"/>
            </w:r>
          </w:p>
        </w:tc>
        <w:tc>
          <w:tcPr>
            <w:tcW w:w="4527" w:type="dxa"/>
          </w:tcPr>
          <w:p>
            <w:pPr>
              <w:spacing w:after="0" w:line="240" w:lineRule="auto"/>
              <w:tabs>
                <w:tab w:val="left" w:pos="0"/>
                <w:tab w:val="left" w:pos="284"/>
              </w:tabs>
              <w:rPr>
                <w:b/>
                <w:sz w:val="24"/>
                <w:rFonts w:ascii="Times New Roman" w:hAnsi="Times New Roman"/>
              </w:rPr>
            </w:pPr>
          </w:p>
        </w:tc>
      </w:tr>
      <w:tr>
        <w:tc>
          <w:tcPr>
            <w:tcW w:w="4828" w:type="dxa"/>
            <w:gridSpan w:val="2"/>
          </w:tcPr>
          <w:p>
            <w:pPr>
              <w:jc w:val="center"/>
              <w:rPr>
                <w:sz w:val="24"/>
                <w:rFonts w:ascii="Times New Roman" w:hAnsi="Times New Roman"/>
              </w:rPr>
            </w:pPr>
          </w:p>
          <w:p>
            <w:pPr>
              <w:jc w:val="center"/>
              <w:rPr>
                <w:b/>
                <w:sz w:val="24"/>
                <w:rFonts w:ascii="Times New Roman" w:hAnsi="Times New Roman"/>
              </w:rPr>
            </w:pPr>
            <w:r>
              <w:rPr>
                <w:sz w:val="24"/>
                <w:rFonts w:ascii="Times New Roman" w:hAnsi="Times New Roman"/>
              </w:rPr>
              <w:t>_____________</w:t>
              <w:br/>
              <w:t xml:space="preserve">(imzo, muhr)</w:t>
            </w:r>
          </w:p>
        </w:tc>
        <w:tc>
          <w:tcPr>
            <w:tcW w:w="4527" w:type="dxa"/>
          </w:tcPr>
          <w:p>
            <w:pPr>
              <w:spacing w:after="0" w:line="240" w:lineRule="auto"/>
              <w:tabs>
                <w:tab w:val="left" w:pos="0"/>
                <w:tab w:val="left" w:pos="284"/>
              </w:tabs>
              <w:rPr>
                <w:sz w:val="24"/>
                <w:rFonts w:ascii="Times New Roman" w:hAnsi="Times New Roman"/>
              </w:rPr>
            </w:pPr>
            <w:r>
              <w:rPr>
                <w:vanish w:val="false"/>
                <w:sz w:val="24"/>
                <w:rFonts w:ascii="Times New Roman" w:hAnsi="Times New Roman"/>
              </w:rPr>
              <w:fldChar w:fldCharType="begin"/>
              <w:instrText xml:space="preserve">X {"Y":7}</w:instrText>
              <w:fldChar w:fldCharType="separate"/>
              <w:t xml:space="preserve">Mijoz tashkilot nomidan ish olib boruvchi vakilning F.I.O.si</w:t>
            </w:r>
            <w:r>
              <w:rPr>
                <w:vanish w:val="false"/>
                <w:sz w:val="24"/>
                <w:rFonts w:ascii="Times New Roman" w:hAnsi="Times New Roman"/>
              </w:rPr>
              <w:fldChar w:fldCharType="end"/>
            </w:r>
          </w:p>
          <w:p>
            <w:pPr>
              <w:spacing w:after="0" w:line="240" w:lineRule="auto"/>
              <w:tabs>
                <w:tab w:val="left" w:pos="0"/>
                <w:tab w:val="left" w:pos="284"/>
              </w:tabs>
              <w:rPr>
                <w:sz w:val="24"/>
                <w:rFonts w:ascii="Times New Roman" w:hAnsi="Times New Roman"/>
              </w:rPr>
            </w:pPr>
          </w:p>
          <w:p>
            <w:pPr>
              <w:jc w:val="center"/>
              <w:spacing w:after="0" w:line="240" w:lineRule="auto"/>
              <w:tabs>
                <w:tab w:val="left" w:pos="0"/>
                <w:tab w:val="left" w:pos="284"/>
              </w:tabs>
              <w:rPr>
                <w:sz w:val="24"/>
                <w:rFonts w:ascii="Times New Roman" w:hAnsi="Times New Roman"/>
              </w:rPr>
            </w:pPr>
            <w:r>
              <w:rPr>
                <w:sz w:val="24"/>
                <w:rFonts w:ascii="Times New Roman" w:hAnsi="Times New Roman"/>
              </w:rPr>
              <w:t>____________</w:t>
            </w:r>
          </w:p>
          <w:p>
            <w:pPr>
              <w:jc w:val="center"/>
              <w:spacing w:after="0" w:line="240" w:lineRule="auto"/>
              <w:tabs>
                <w:tab w:val="left" w:pos="0"/>
                <w:tab w:val="left" w:pos="284"/>
              </w:tabs>
              <w:rPr>
                <w:b/>
                <w:sz w:val="24"/>
                <w:rFonts w:ascii="Times New Roman" w:hAnsi="Times New Roman"/>
              </w:rPr>
            </w:pPr>
            <w:r>
              <w:rPr>
                <w:sz w:val="24"/>
                <w:rFonts w:ascii="Times New Roman" w:hAnsi="Times New Roman"/>
              </w:rPr>
              <w:t xml:space="preserve">(imzo, muhr)</w:t>
            </w:r>
          </w:p>
        </w:tc>
      </w:tr>
    </w:tbl>
    <w:p>
      <w:pPr>
        <w:spacing w:after="0" w:line="240" w:lineRule="auto"/>
        <w:tabs>
          <w:tab w:val="left" w:pos="0"/>
          <w:tab w:val="left" w:pos="284"/>
        </w:tabs>
        <w:rPr>
          <w:b/>
          <w:sz w:val="24"/>
          <w:rFonts w:ascii="Times New Roman" w:hAnsi="Times New Roman"/>
        </w:rPr>
      </w:pPr>
    </w:p>
    <w:sectPr>
      <w:pgSz w:w="11906" w:h="16838"/>
      <w:pgMar w:left="1701" w:right="850" w:top="851" w:bottom="1134" w:header="708" w:footer="708"/>
      <w:headerReference r:id="rId8" w:type="default"/>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D88185" w14:textId="77777777" w:rsidR="00A81EB7" w:rsidRDefault="00A81EB7" w:rsidP="00F31A9D">
      <w:pPr>
        <w:spacing w:after="0" w:line="240" w:lineRule="auto"/>
      </w:pPr>
      <w:r>
        <w:separator/>
      </w:r>
    </w:p>
  </w:endnote>
  <w:endnote w:type="continuationSeparator" w:id="0">
    <w:p w14:paraId="1F13EAA5" w14:textId="77777777" w:rsidR="00A81EB7" w:rsidRDefault="00A81EB7" w:rsidP="00F31A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0AB340" w14:textId="77777777" w:rsidR="00A81EB7" w:rsidRDefault="00A81EB7" w:rsidP="00F31A9D">
      <w:pPr>
        <w:spacing w:after="0" w:line="240" w:lineRule="auto"/>
      </w:pPr>
      <w:r>
        <w:separator/>
      </w:r>
    </w:p>
  </w:footnote>
  <w:footnote w:type="continuationSeparator" w:id="0">
    <w:p w14:paraId="6BB82BFE" w14:textId="77777777" w:rsidR="00A81EB7" w:rsidRDefault="00A81EB7" w:rsidP="00F31A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1181340"/>
      <w:docPartObj>
        <w:docPartGallery w:val="Page Numbers (Top of Page)"/>
        <w:docPartUnique/>
      </w:docPartObj>
    </w:sdtPr>
    <w:sdtEndPr/>
    <w:sdtContent>
      <w:p w14:paraId="3305CB94" w14:textId="7F90B223" w:rsidR="00F31A9D" w:rsidRDefault="00F31A9D">
        <w:pPr>
          <w:pStyle w:val="ab"/>
          <w:jc w:val="center"/>
        </w:pPr>
        <w:r>
          <w:fldChar w:fldCharType="begin"/>
        </w:r>
        <w:r>
          <w:instrText>PAGE   \* MERGEFORMAT</w:instrText>
        </w:r>
        <w:r>
          <w:fldChar w:fldCharType="separate"/>
        </w:r>
        <w:r w:rsidR="0029260A">
          <w:rPr>
            <w:noProof/>
          </w:rPr>
          <w:t>9</w:t>
        </w:r>
        <w:r>
          <w:fldChar w:fldCharType="end"/>
        </w:r>
      </w:p>
    </w:sdtContent>
  </w:sdt>
  <w:p w14:paraId="59B044DF" w14:textId="77777777" w:rsidR="00F31A9D" w:rsidRDefault="00F31A9D">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826CE8D0"/>
    <w:lvl w:ilvl="0">
      <w:start w:val="1"/>
      <w:numFmt w:val="decimal"/>
      <w:lvlText w:val="%1."/>
      <w:lvlJc w:val="left"/>
      <w:pPr>
        <w:tabs>
          <w:tab w:val="num" w:pos="0"/>
        </w:tabs>
        <w:ind w:left="482" w:hanging="360"/>
      </w:pPr>
      <w:rPr>
        <w:rFonts w:cs="Times New Roman"/>
      </w:rPr>
    </w:lvl>
    <w:lvl w:ilvl="1">
      <w:start w:val="1"/>
      <w:numFmt w:val="decimal"/>
      <w:isLgl/>
      <w:lvlText w:val="%1.%2."/>
      <w:lvlJc w:val="left"/>
      <w:pPr>
        <w:ind w:left="482" w:hanging="360"/>
      </w:pPr>
    </w:lvl>
    <w:lvl w:ilvl="2">
      <w:start w:val="1"/>
      <w:numFmt w:val="decimal"/>
      <w:isLgl/>
      <w:lvlText w:val="%1.%2.%3."/>
      <w:lvlJc w:val="left"/>
      <w:pPr>
        <w:ind w:left="482" w:hanging="360"/>
      </w:pPr>
    </w:lvl>
    <w:lvl w:ilvl="3">
      <w:start w:val="1"/>
      <w:numFmt w:val="decimal"/>
      <w:isLgl/>
      <w:lvlText w:val="%1.%2.%3.%4."/>
      <w:lvlJc w:val="left"/>
      <w:pPr>
        <w:ind w:left="842" w:hanging="720"/>
      </w:pPr>
    </w:lvl>
    <w:lvl w:ilvl="4">
      <w:start w:val="1"/>
      <w:numFmt w:val="decimal"/>
      <w:isLgl/>
      <w:lvlText w:val="%1.%2.%3.%4.%5."/>
      <w:lvlJc w:val="left"/>
      <w:pPr>
        <w:ind w:left="842" w:hanging="720"/>
      </w:pPr>
    </w:lvl>
    <w:lvl w:ilvl="5">
      <w:start w:val="1"/>
      <w:numFmt w:val="decimal"/>
      <w:isLgl/>
      <w:lvlText w:val="%1.%2.%3.%4.%5.%6."/>
      <w:lvlJc w:val="left"/>
      <w:pPr>
        <w:ind w:left="842" w:hanging="720"/>
      </w:pPr>
    </w:lvl>
    <w:lvl w:ilvl="6">
      <w:start w:val="1"/>
      <w:numFmt w:val="decimal"/>
      <w:isLgl/>
      <w:lvlText w:val="%1.%2.%3.%4.%5.%6.%7."/>
      <w:lvlJc w:val="left"/>
      <w:pPr>
        <w:ind w:left="1202" w:hanging="1080"/>
      </w:pPr>
    </w:lvl>
    <w:lvl w:ilvl="7">
      <w:start w:val="1"/>
      <w:numFmt w:val="decimal"/>
      <w:isLgl/>
      <w:lvlText w:val="%1.%2.%3.%4.%5.%6.%7.%8."/>
      <w:lvlJc w:val="left"/>
      <w:pPr>
        <w:ind w:left="1202" w:hanging="1080"/>
      </w:pPr>
    </w:lvl>
    <w:lvl w:ilvl="8">
      <w:start w:val="1"/>
      <w:numFmt w:val="decimal"/>
      <w:isLgl/>
      <w:lvlText w:val="%1.%2.%3.%4.%5.%6.%7.%8.%9."/>
      <w:lvlJc w:val="left"/>
      <w:pPr>
        <w:ind w:left="1202" w:hanging="1080"/>
      </w:pPr>
    </w:lvl>
  </w:abstractNum>
  <w:abstractNum w:abstractNumId="1" w15:restartNumberingAfterBreak="0">
    <w:nsid w:val="05401A55"/>
    <w:multiLevelType w:val="hybridMultilevel"/>
    <w:tmpl w:val="48765226"/>
    <w:lvl w:ilvl="0" w:tplc="9F922198">
      <w:start w:val="10"/>
      <w:numFmt w:val="decimal"/>
      <w:lvlText w:val="%1."/>
      <w:lvlJc w:val="left"/>
      <w:pPr>
        <w:ind w:left="905" w:hanging="360"/>
      </w:pPr>
      <w:rPr>
        <w:rFonts w:hint="default"/>
      </w:rPr>
    </w:lvl>
    <w:lvl w:ilvl="1" w:tplc="04190019" w:tentative="1">
      <w:start w:val="1"/>
      <w:numFmt w:val="lowerLetter"/>
      <w:lvlText w:val="%2."/>
      <w:lvlJc w:val="left"/>
      <w:pPr>
        <w:ind w:left="1625" w:hanging="360"/>
      </w:pPr>
    </w:lvl>
    <w:lvl w:ilvl="2" w:tplc="0419001B" w:tentative="1">
      <w:start w:val="1"/>
      <w:numFmt w:val="lowerRoman"/>
      <w:lvlText w:val="%3."/>
      <w:lvlJc w:val="right"/>
      <w:pPr>
        <w:ind w:left="2345" w:hanging="180"/>
      </w:pPr>
    </w:lvl>
    <w:lvl w:ilvl="3" w:tplc="0419000F" w:tentative="1">
      <w:start w:val="1"/>
      <w:numFmt w:val="decimal"/>
      <w:lvlText w:val="%4."/>
      <w:lvlJc w:val="left"/>
      <w:pPr>
        <w:ind w:left="3065" w:hanging="360"/>
      </w:pPr>
    </w:lvl>
    <w:lvl w:ilvl="4" w:tplc="04190019" w:tentative="1">
      <w:start w:val="1"/>
      <w:numFmt w:val="lowerLetter"/>
      <w:lvlText w:val="%5."/>
      <w:lvlJc w:val="left"/>
      <w:pPr>
        <w:ind w:left="3785" w:hanging="360"/>
      </w:pPr>
    </w:lvl>
    <w:lvl w:ilvl="5" w:tplc="0419001B" w:tentative="1">
      <w:start w:val="1"/>
      <w:numFmt w:val="lowerRoman"/>
      <w:lvlText w:val="%6."/>
      <w:lvlJc w:val="right"/>
      <w:pPr>
        <w:ind w:left="4505" w:hanging="180"/>
      </w:pPr>
    </w:lvl>
    <w:lvl w:ilvl="6" w:tplc="0419000F" w:tentative="1">
      <w:start w:val="1"/>
      <w:numFmt w:val="decimal"/>
      <w:lvlText w:val="%7."/>
      <w:lvlJc w:val="left"/>
      <w:pPr>
        <w:ind w:left="5225" w:hanging="360"/>
      </w:pPr>
    </w:lvl>
    <w:lvl w:ilvl="7" w:tplc="04190019" w:tentative="1">
      <w:start w:val="1"/>
      <w:numFmt w:val="lowerLetter"/>
      <w:lvlText w:val="%8."/>
      <w:lvlJc w:val="left"/>
      <w:pPr>
        <w:ind w:left="5945" w:hanging="360"/>
      </w:pPr>
    </w:lvl>
    <w:lvl w:ilvl="8" w:tplc="0419001B" w:tentative="1">
      <w:start w:val="1"/>
      <w:numFmt w:val="lowerRoman"/>
      <w:lvlText w:val="%9."/>
      <w:lvlJc w:val="right"/>
      <w:pPr>
        <w:ind w:left="6665" w:hanging="180"/>
      </w:pPr>
    </w:lvl>
  </w:abstractNum>
  <w:abstractNum w:abstractNumId="2" w15:restartNumberingAfterBreak="0">
    <w:nsid w:val="09FE7400"/>
    <w:multiLevelType w:val="multilevel"/>
    <w:tmpl w:val="68981184"/>
    <w:lvl w:ilvl="0">
      <w:start w:val="4"/>
      <w:numFmt w:val="decimal"/>
      <w:lvlText w:val="%1."/>
      <w:lvlJc w:val="left"/>
      <w:pPr>
        <w:ind w:left="482" w:hanging="360"/>
      </w:pPr>
    </w:lvl>
    <w:lvl w:ilvl="1">
      <w:start w:val="1"/>
      <w:numFmt w:val="decimal"/>
      <w:isLgl/>
      <w:lvlText w:val="%1.%2."/>
      <w:lvlJc w:val="left"/>
      <w:pPr>
        <w:ind w:left="987" w:hanging="420"/>
      </w:pPr>
    </w:lvl>
    <w:lvl w:ilvl="2">
      <w:start w:val="1"/>
      <w:numFmt w:val="decimal"/>
      <w:isLgl/>
      <w:lvlText w:val="%1.%2.%3."/>
      <w:lvlJc w:val="left"/>
      <w:pPr>
        <w:ind w:left="1732" w:hanging="720"/>
      </w:pPr>
    </w:lvl>
    <w:lvl w:ilvl="3">
      <w:start w:val="1"/>
      <w:numFmt w:val="decimal"/>
      <w:isLgl/>
      <w:lvlText w:val="%1.%2.%3.%4."/>
      <w:lvlJc w:val="left"/>
      <w:pPr>
        <w:ind w:left="2177" w:hanging="720"/>
      </w:pPr>
    </w:lvl>
    <w:lvl w:ilvl="4">
      <w:start w:val="1"/>
      <w:numFmt w:val="decimal"/>
      <w:isLgl/>
      <w:lvlText w:val="%1.%2.%3.%4.%5."/>
      <w:lvlJc w:val="left"/>
      <w:pPr>
        <w:ind w:left="2982" w:hanging="1080"/>
      </w:pPr>
    </w:lvl>
    <w:lvl w:ilvl="5">
      <w:start w:val="1"/>
      <w:numFmt w:val="decimal"/>
      <w:isLgl/>
      <w:lvlText w:val="%1.%2.%3.%4.%5.%6."/>
      <w:lvlJc w:val="left"/>
      <w:pPr>
        <w:ind w:left="3427" w:hanging="1080"/>
      </w:pPr>
    </w:lvl>
    <w:lvl w:ilvl="6">
      <w:start w:val="1"/>
      <w:numFmt w:val="decimal"/>
      <w:isLgl/>
      <w:lvlText w:val="%1.%2.%3.%4.%5.%6.%7."/>
      <w:lvlJc w:val="left"/>
      <w:pPr>
        <w:ind w:left="4232" w:hanging="1440"/>
      </w:pPr>
    </w:lvl>
    <w:lvl w:ilvl="7">
      <w:start w:val="1"/>
      <w:numFmt w:val="decimal"/>
      <w:isLgl/>
      <w:lvlText w:val="%1.%2.%3.%4.%5.%6.%7.%8."/>
      <w:lvlJc w:val="left"/>
      <w:pPr>
        <w:ind w:left="4677" w:hanging="1440"/>
      </w:pPr>
    </w:lvl>
    <w:lvl w:ilvl="8">
      <w:start w:val="1"/>
      <w:numFmt w:val="decimal"/>
      <w:isLgl/>
      <w:lvlText w:val="%1.%2.%3.%4.%5.%6.%7.%8.%9."/>
      <w:lvlJc w:val="left"/>
      <w:pPr>
        <w:ind w:left="5482" w:hanging="1800"/>
      </w:pPr>
    </w:lvl>
  </w:abstractNum>
  <w:abstractNum w:abstractNumId="3" w15:restartNumberingAfterBreak="0">
    <w:nsid w:val="22717DF7"/>
    <w:multiLevelType w:val="multilevel"/>
    <w:tmpl w:val="68981184"/>
    <w:lvl w:ilvl="0">
      <w:start w:val="4"/>
      <w:numFmt w:val="decimal"/>
      <w:lvlText w:val="%1."/>
      <w:lvlJc w:val="left"/>
      <w:pPr>
        <w:ind w:left="482" w:hanging="360"/>
      </w:pPr>
    </w:lvl>
    <w:lvl w:ilvl="1">
      <w:start w:val="1"/>
      <w:numFmt w:val="decimal"/>
      <w:isLgl/>
      <w:lvlText w:val="%1.%2."/>
      <w:lvlJc w:val="left"/>
      <w:pPr>
        <w:ind w:left="987" w:hanging="420"/>
      </w:pPr>
    </w:lvl>
    <w:lvl w:ilvl="2">
      <w:start w:val="1"/>
      <w:numFmt w:val="decimal"/>
      <w:isLgl/>
      <w:lvlText w:val="%1.%2.%3."/>
      <w:lvlJc w:val="left"/>
      <w:pPr>
        <w:ind w:left="1732" w:hanging="720"/>
      </w:pPr>
    </w:lvl>
    <w:lvl w:ilvl="3">
      <w:start w:val="1"/>
      <w:numFmt w:val="decimal"/>
      <w:isLgl/>
      <w:lvlText w:val="%1.%2.%3.%4."/>
      <w:lvlJc w:val="left"/>
      <w:pPr>
        <w:ind w:left="2177" w:hanging="720"/>
      </w:pPr>
    </w:lvl>
    <w:lvl w:ilvl="4">
      <w:start w:val="1"/>
      <w:numFmt w:val="decimal"/>
      <w:isLgl/>
      <w:lvlText w:val="%1.%2.%3.%4.%5."/>
      <w:lvlJc w:val="left"/>
      <w:pPr>
        <w:ind w:left="2982" w:hanging="1080"/>
      </w:pPr>
    </w:lvl>
    <w:lvl w:ilvl="5">
      <w:start w:val="1"/>
      <w:numFmt w:val="decimal"/>
      <w:isLgl/>
      <w:lvlText w:val="%1.%2.%3.%4.%5.%6."/>
      <w:lvlJc w:val="left"/>
      <w:pPr>
        <w:ind w:left="3427" w:hanging="1080"/>
      </w:pPr>
    </w:lvl>
    <w:lvl w:ilvl="6">
      <w:start w:val="1"/>
      <w:numFmt w:val="decimal"/>
      <w:isLgl/>
      <w:lvlText w:val="%1.%2.%3.%4.%5.%6.%7."/>
      <w:lvlJc w:val="left"/>
      <w:pPr>
        <w:ind w:left="4232" w:hanging="1440"/>
      </w:pPr>
    </w:lvl>
    <w:lvl w:ilvl="7">
      <w:start w:val="1"/>
      <w:numFmt w:val="decimal"/>
      <w:isLgl/>
      <w:lvlText w:val="%1.%2.%3.%4.%5.%6.%7.%8."/>
      <w:lvlJc w:val="left"/>
      <w:pPr>
        <w:ind w:left="4677" w:hanging="1440"/>
      </w:pPr>
    </w:lvl>
    <w:lvl w:ilvl="8">
      <w:start w:val="1"/>
      <w:numFmt w:val="decimal"/>
      <w:isLgl/>
      <w:lvlText w:val="%1.%2.%3.%4.%5.%6.%7.%8.%9."/>
      <w:lvlJc w:val="left"/>
      <w:pPr>
        <w:ind w:left="5482" w:hanging="1800"/>
      </w:pPr>
    </w:lvl>
  </w:abstractNum>
  <w:abstractNum w:abstractNumId="4" w15:restartNumberingAfterBreak="0">
    <w:nsid w:val="25AF7119"/>
    <w:multiLevelType w:val="hybridMultilevel"/>
    <w:tmpl w:val="7F64BCAC"/>
    <w:lvl w:ilvl="0" w:tplc="94423E8A">
      <w:start w:val="1"/>
      <w:numFmt w:val="decimal"/>
      <w:lvlText w:val="%1."/>
      <w:lvlJc w:val="left"/>
      <w:pPr>
        <w:ind w:left="644" w:hanging="360"/>
      </w:pPr>
      <w:rPr>
        <w:rFonts w:hint="default"/>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B7C7BD2"/>
    <w:multiLevelType w:val="multilevel"/>
    <w:tmpl w:val="68981184"/>
    <w:lvl w:ilvl="0">
      <w:start w:val="4"/>
      <w:numFmt w:val="decimal"/>
      <w:lvlText w:val="%1."/>
      <w:lvlJc w:val="left"/>
      <w:pPr>
        <w:ind w:left="482" w:hanging="360"/>
      </w:pPr>
    </w:lvl>
    <w:lvl w:ilvl="1">
      <w:start w:val="1"/>
      <w:numFmt w:val="decimal"/>
      <w:isLgl/>
      <w:lvlText w:val="%1.%2."/>
      <w:lvlJc w:val="left"/>
      <w:pPr>
        <w:ind w:left="987" w:hanging="420"/>
      </w:pPr>
    </w:lvl>
    <w:lvl w:ilvl="2">
      <w:start w:val="1"/>
      <w:numFmt w:val="decimal"/>
      <w:isLgl/>
      <w:lvlText w:val="%1.%2.%3."/>
      <w:lvlJc w:val="left"/>
      <w:pPr>
        <w:ind w:left="1732" w:hanging="720"/>
      </w:pPr>
    </w:lvl>
    <w:lvl w:ilvl="3">
      <w:start w:val="1"/>
      <w:numFmt w:val="decimal"/>
      <w:isLgl/>
      <w:lvlText w:val="%1.%2.%3.%4."/>
      <w:lvlJc w:val="left"/>
      <w:pPr>
        <w:ind w:left="2177" w:hanging="720"/>
      </w:pPr>
    </w:lvl>
    <w:lvl w:ilvl="4">
      <w:start w:val="1"/>
      <w:numFmt w:val="decimal"/>
      <w:isLgl/>
      <w:lvlText w:val="%1.%2.%3.%4.%5."/>
      <w:lvlJc w:val="left"/>
      <w:pPr>
        <w:ind w:left="2982" w:hanging="1080"/>
      </w:pPr>
    </w:lvl>
    <w:lvl w:ilvl="5">
      <w:start w:val="1"/>
      <w:numFmt w:val="decimal"/>
      <w:isLgl/>
      <w:lvlText w:val="%1.%2.%3.%4.%5.%6."/>
      <w:lvlJc w:val="left"/>
      <w:pPr>
        <w:ind w:left="3427" w:hanging="1080"/>
      </w:pPr>
    </w:lvl>
    <w:lvl w:ilvl="6">
      <w:start w:val="1"/>
      <w:numFmt w:val="decimal"/>
      <w:isLgl/>
      <w:lvlText w:val="%1.%2.%3.%4.%5.%6.%7."/>
      <w:lvlJc w:val="left"/>
      <w:pPr>
        <w:ind w:left="4232" w:hanging="1440"/>
      </w:pPr>
    </w:lvl>
    <w:lvl w:ilvl="7">
      <w:start w:val="1"/>
      <w:numFmt w:val="decimal"/>
      <w:isLgl/>
      <w:lvlText w:val="%1.%2.%3.%4.%5.%6.%7.%8."/>
      <w:lvlJc w:val="left"/>
      <w:pPr>
        <w:ind w:left="4677" w:hanging="1440"/>
      </w:pPr>
    </w:lvl>
    <w:lvl w:ilvl="8">
      <w:start w:val="1"/>
      <w:numFmt w:val="decimal"/>
      <w:isLgl/>
      <w:lvlText w:val="%1.%2.%3.%4.%5.%6.%7.%8.%9."/>
      <w:lvlJc w:val="left"/>
      <w:pPr>
        <w:ind w:left="5482" w:hanging="1800"/>
      </w:pPr>
    </w:lvl>
  </w:abstractNum>
  <w:abstractNum w:abstractNumId="6" w15:restartNumberingAfterBreak="0">
    <w:nsid w:val="330F7400"/>
    <w:multiLevelType w:val="multilevel"/>
    <w:tmpl w:val="68981184"/>
    <w:lvl w:ilvl="0">
      <w:start w:val="4"/>
      <w:numFmt w:val="decimal"/>
      <w:lvlText w:val="%1."/>
      <w:lvlJc w:val="left"/>
      <w:pPr>
        <w:ind w:left="482" w:hanging="360"/>
      </w:pPr>
    </w:lvl>
    <w:lvl w:ilvl="1">
      <w:start w:val="1"/>
      <w:numFmt w:val="decimal"/>
      <w:isLgl/>
      <w:lvlText w:val="%1.%2."/>
      <w:lvlJc w:val="left"/>
      <w:pPr>
        <w:ind w:left="987" w:hanging="420"/>
      </w:pPr>
    </w:lvl>
    <w:lvl w:ilvl="2">
      <w:start w:val="1"/>
      <w:numFmt w:val="decimal"/>
      <w:isLgl/>
      <w:lvlText w:val="%1.%2.%3."/>
      <w:lvlJc w:val="left"/>
      <w:pPr>
        <w:ind w:left="1732" w:hanging="720"/>
      </w:pPr>
    </w:lvl>
    <w:lvl w:ilvl="3">
      <w:start w:val="1"/>
      <w:numFmt w:val="decimal"/>
      <w:isLgl/>
      <w:lvlText w:val="%1.%2.%3.%4."/>
      <w:lvlJc w:val="left"/>
      <w:pPr>
        <w:ind w:left="2177" w:hanging="720"/>
      </w:pPr>
    </w:lvl>
    <w:lvl w:ilvl="4">
      <w:start w:val="1"/>
      <w:numFmt w:val="decimal"/>
      <w:isLgl/>
      <w:lvlText w:val="%1.%2.%3.%4.%5."/>
      <w:lvlJc w:val="left"/>
      <w:pPr>
        <w:ind w:left="2982" w:hanging="1080"/>
      </w:pPr>
    </w:lvl>
    <w:lvl w:ilvl="5">
      <w:start w:val="1"/>
      <w:numFmt w:val="decimal"/>
      <w:isLgl/>
      <w:lvlText w:val="%1.%2.%3.%4.%5.%6."/>
      <w:lvlJc w:val="left"/>
      <w:pPr>
        <w:ind w:left="3427" w:hanging="1080"/>
      </w:pPr>
    </w:lvl>
    <w:lvl w:ilvl="6">
      <w:start w:val="1"/>
      <w:numFmt w:val="decimal"/>
      <w:isLgl/>
      <w:lvlText w:val="%1.%2.%3.%4.%5.%6.%7."/>
      <w:lvlJc w:val="left"/>
      <w:pPr>
        <w:ind w:left="4232" w:hanging="1440"/>
      </w:pPr>
    </w:lvl>
    <w:lvl w:ilvl="7">
      <w:start w:val="1"/>
      <w:numFmt w:val="decimal"/>
      <w:isLgl/>
      <w:lvlText w:val="%1.%2.%3.%4.%5.%6.%7.%8."/>
      <w:lvlJc w:val="left"/>
      <w:pPr>
        <w:ind w:left="4677" w:hanging="1440"/>
      </w:pPr>
    </w:lvl>
    <w:lvl w:ilvl="8">
      <w:start w:val="1"/>
      <w:numFmt w:val="decimal"/>
      <w:isLgl/>
      <w:lvlText w:val="%1.%2.%3.%4.%5.%6.%7.%8.%9."/>
      <w:lvlJc w:val="left"/>
      <w:pPr>
        <w:ind w:left="5482" w:hanging="1800"/>
      </w:pPr>
    </w:lvl>
  </w:abstractNum>
  <w:abstractNum w:abstractNumId="7" w15:restartNumberingAfterBreak="0">
    <w:nsid w:val="380D131B"/>
    <w:multiLevelType w:val="multilevel"/>
    <w:tmpl w:val="68981184"/>
    <w:lvl w:ilvl="0">
      <w:start w:val="4"/>
      <w:numFmt w:val="decimal"/>
      <w:lvlText w:val="%1."/>
      <w:lvlJc w:val="left"/>
      <w:pPr>
        <w:ind w:left="482" w:hanging="360"/>
      </w:pPr>
    </w:lvl>
    <w:lvl w:ilvl="1">
      <w:start w:val="1"/>
      <w:numFmt w:val="decimal"/>
      <w:isLgl/>
      <w:lvlText w:val="%1.%2."/>
      <w:lvlJc w:val="left"/>
      <w:pPr>
        <w:ind w:left="987" w:hanging="420"/>
      </w:pPr>
    </w:lvl>
    <w:lvl w:ilvl="2">
      <w:start w:val="1"/>
      <w:numFmt w:val="decimal"/>
      <w:isLgl/>
      <w:lvlText w:val="%1.%2.%3."/>
      <w:lvlJc w:val="left"/>
      <w:pPr>
        <w:ind w:left="1732" w:hanging="720"/>
      </w:pPr>
    </w:lvl>
    <w:lvl w:ilvl="3">
      <w:start w:val="1"/>
      <w:numFmt w:val="decimal"/>
      <w:isLgl/>
      <w:lvlText w:val="%1.%2.%3.%4."/>
      <w:lvlJc w:val="left"/>
      <w:pPr>
        <w:ind w:left="2177" w:hanging="720"/>
      </w:pPr>
    </w:lvl>
    <w:lvl w:ilvl="4">
      <w:start w:val="1"/>
      <w:numFmt w:val="decimal"/>
      <w:isLgl/>
      <w:lvlText w:val="%1.%2.%3.%4.%5."/>
      <w:lvlJc w:val="left"/>
      <w:pPr>
        <w:ind w:left="2982" w:hanging="1080"/>
      </w:pPr>
    </w:lvl>
    <w:lvl w:ilvl="5">
      <w:start w:val="1"/>
      <w:numFmt w:val="decimal"/>
      <w:isLgl/>
      <w:lvlText w:val="%1.%2.%3.%4.%5.%6."/>
      <w:lvlJc w:val="left"/>
      <w:pPr>
        <w:ind w:left="3427" w:hanging="1080"/>
      </w:pPr>
    </w:lvl>
    <w:lvl w:ilvl="6">
      <w:start w:val="1"/>
      <w:numFmt w:val="decimal"/>
      <w:isLgl/>
      <w:lvlText w:val="%1.%2.%3.%4.%5.%6.%7."/>
      <w:lvlJc w:val="left"/>
      <w:pPr>
        <w:ind w:left="4232" w:hanging="1440"/>
      </w:pPr>
    </w:lvl>
    <w:lvl w:ilvl="7">
      <w:start w:val="1"/>
      <w:numFmt w:val="decimal"/>
      <w:isLgl/>
      <w:lvlText w:val="%1.%2.%3.%4.%5.%6.%7.%8."/>
      <w:lvlJc w:val="left"/>
      <w:pPr>
        <w:ind w:left="4677" w:hanging="1440"/>
      </w:pPr>
    </w:lvl>
    <w:lvl w:ilvl="8">
      <w:start w:val="1"/>
      <w:numFmt w:val="decimal"/>
      <w:isLgl/>
      <w:lvlText w:val="%1.%2.%3.%4.%5.%6.%7.%8.%9."/>
      <w:lvlJc w:val="left"/>
      <w:pPr>
        <w:ind w:left="5482" w:hanging="1800"/>
      </w:pPr>
    </w:lvl>
  </w:abstractNum>
  <w:abstractNum w:abstractNumId="8" w15:restartNumberingAfterBreak="0">
    <w:nsid w:val="44CB5170"/>
    <w:multiLevelType w:val="multilevel"/>
    <w:tmpl w:val="68981184"/>
    <w:lvl w:ilvl="0">
      <w:start w:val="4"/>
      <w:numFmt w:val="decimal"/>
      <w:lvlText w:val="%1."/>
      <w:lvlJc w:val="left"/>
      <w:pPr>
        <w:ind w:left="482" w:hanging="360"/>
      </w:pPr>
    </w:lvl>
    <w:lvl w:ilvl="1">
      <w:start w:val="1"/>
      <w:numFmt w:val="decimal"/>
      <w:isLgl/>
      <w:lvlText w:val="%1.%2."/>
      <w:lvlJc w:val="left"/>
      <w:pPr>
        <w:ind w:left="987" w:hanging="420"/>
      </w:pPr>
    </w:lvl>
    <w:lvl w:ilvl="2">
      <w:start w:val="1"/>
      <w:numFmt w:val="decimal"/>
      <w:isLgl/>
      <w:lvlText w:val="%1.%2.%3."/>
      <w:lvlJc w:val="left"/>
      <w:pPr>
        <w:ind w:left="1732" w:hanging="720"/>
      </w:pPr>
    </w:lvl>
    <w:lvl w:ilvl="3">
      <w:start w:val="1"/>
      <w:numFmt w:val="decimal"/>
      <w:isLgl/>
      <w:lvlText w:val="%1.%2.%3.%4."/>
      <w:lvlJc w:val="left"/>
      <w:pPr>
        <w:ind w:left="2177" w:hanging="720"/>
      </w:pPr>
    </w:lvl>
    <w:lvl w:ilvl="4">
      <w:start w:val="1"/>
      <w:numFmt w:val="decimal"/>
      <w:isLgl/>
      <w:lvlText w:val="%1.%2.%3.%4.%5."/>
      <w:lvlJc w:val="left"/>
      <w:pPr>
        <w:ind w:left="2982" w:hanging="1080"/>
      </w:pPr>
    </w:lvl>
    <w:lvl w:ilvl="5">
      <w:start w:val="1"/>
      <w:numFmt w:val="decimal"/>
      <w:isLgl/>
      <w:lvlText w:val="%1.%2.%3.%4.%5.%6."/>
      <w:lvlJc w:val="left"/>
      <w:pPr>
        <w:ind w:left="3427" w:hanging="1080"/>
      </w:pPr>
    </w:lvl>
    <w:lvl w:ilvl="6">
      <w:start w:val="1"/>
      <w:numFmt w:val="decimal"/>
      <w:isLgl/>
      <w:lvlText w:val="%1.%2.%3.%4.%5.%6.%7."/>
      <w:lvlJc w:val="left"/>
      <w:pPr>
        <w:ind w:left="4232" w:hanging="1440"/>
      </w:pPr>
    </w:lvl>
    <w:lvl w:ilvl="7">
      <w:start w:val="1"/>
      <w:numFmt w:val="decimal"/>
      <w:isLgl/>
      <w:lvlText w:val="%1.%2.%3.%4.%5.%6.%7.%8."/>
      <w:lvlJc w:val="left"/>
      <w:pPr>
        <w:ind w:left="4677" w:hanging="1440"/>
      </w:pPr>
    </w:lvl>
    <w:lvl w:ilvl="8">
      <w:start w:val="1"/>
      <w:numFmt w:val="decimal"/>
      <w:isLgl/>
      <w:lvlText w:val="%1.%2.%3.%4.%5.%6.%7.%8.%9."/>
      <w:lvlJc w:val="left"/>
      <w:pPr>
        <w:ind w:left="5482" w:hanging="1800"/>
      </w:pPr>
    </w:lvl>
  </w:abstractNum>
  <w:abstractNum w:abstractNumId="9" w15:restartNumberingAfterBreak="0">
    <w:nsid w:val="49480158"/>
    <w:multiLevelType w:val="multilevel"/>
    <w:tmpl w:val="68981184"/>
    <w:lvl w:ilvl="0">
      <w:start w:val="4"/>
      <w:numFmt w:val="decimal"/>
      <w:lvlText w:val="%1."/>
      <w:lvlJc w:val="left"/>
      <w:pPr>
        <w:ind w:left="482" w:hanging="360"/>
      </w:pPr>
    </w:lvl>
    <w:lvl w:ilvl="1">
      <w:start w:val="1"/>
      <w:numFmt w:val="decimal"/>
      <w:isLgl/>
      <w:lvlText w:val="%1.%2."/>
      <w:lvlJc w:val="left"/>
      <w:pPr>
        <w:ind w:left="987" w:hanging="420"/>
      </w:pPr>
    </w:lvl>
    <w:lvl w:ilvl="2">
      <w:start w:val="1"/>
      <w:numFmt w:val="decimal"/>
      <w:isLgl/>
      <w:lvlText w:val="%1.%2.%3."/>
      <w:lvlJc w:val="left"/>
      <w:pPr>
        <w:ind w:left="1732" w:hanging="720"/>
      </w:pPr>
    </w:lvl>
    <w:lvl w:ilvl="3">
      <w:start w:val="1"/>
      <w:numFmt w:val="decimal"/>
      <w:isLgl/>
      <w:lvlText w:val="%1.%2.%3.%4."/>
      <w:lvlJc w:val="left"/>
      <w:pPr>
        <w:ind w:left="2177" w:hanging="720"/>
      </w:pPr>
    </w:lvl>
    <w:lvl w:ilvl="4">
      <w:start w:val="1"/>
      <w:numFmt w:val="decimal"/>
      <w:isLgl/>
      <w:lvlText w:val="%1.%2.%3.%4.%5."/>
      <w:lvlJc w:val="left"/>
      <w:pPr>
        <w:ind w:left="2982" w:hanging="1080"/>
      </w:pPr>
    </w:lvl>
    <w:lvl w:ilvl="5">
      <w:start w:val="1"/>
      <w:numFmt w:val="decimal"/>
      <w:isLgl/>
      <w:lvlText w:val="%1.%2.%3.%4.%5.%6."/>
      <w:lvlJc w:val="left"/>
      <w:pPr>
        <w:ind w:left="3427" w:hanging="1080"/>
      </w:pPr>
    </w:lvl>
    <w:lvl w:ilvl="6">
      <w:start w:val="1"/>
      <w:numFmt w:val="decimal"/>
      <w:isLgl/>
      <w:lvlText w:val="%1.%2.%3.%4.%5.%6.%7."/>
      <w:lvlJc w:val="left"/>
      <w:pPr>
        <w:ind w:left="4232" w:hanging="1440"/>
      </w:pPr>
    </w:lvl>
    <w:lvl w:ilvl="7">
      <w:start w:val="1"/>
      <w:numFmt w:val="decimal"/>
      <w:isLgl/>
      <w:lvlText w:val="%1.%2.%3.%4.%5.%6.%7.%8."/>
      <w:lvlJc w:val="left"/>
      <w:pPr>
        <w:ind w:left="4677" w:hanging="1440"/>
      </w:pPr>
    </w:lvl>
    <w:lvl w:ilvl="8">
      <w:start w:val="1"/>
      <w:numFmt w:val="decimal"/>
      <w:isLgl/>
      <w:lvlText w:val="%1.%2.%3.%4.%5.%6.%7.%8.%9."/>
      <w:lvlJc w:val="left"/>
      <w:pPr>
        <w:ind w:left="5482" w:hanging="1800"/>
      </w:pPr>
    </w:lvl>
  </w:abstractNum>
  <w:abstractNum w:abstractNumId="10" w15:restartNumberingAfterBreak="0">
    <w:nsid w:val="504D59B2"/>
    <w:multiLevelType w:val="hybridMultilevel"/>
    <w:tmpl w:val="AFA01E20"/>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15:restartNumberingAfterBreak="0">
    <w:nsid w:val="540F11CF"/>
    <w:multiLevelType w:val="multilevel"/>
    <w:tmpl w:val="68981184"/>
    <w:lvl w:ilvl="0">
      <w:start w:val="4"/>
      <w:numFmt w:val="decimal"/>
      <w:lvlText w:val="%1."/>
      <w:lvlJc w:val="left"/>
      <w:pPr>
        <w:ind w:left="482" w:hanging="360"/>
      </w:pPr>
    </w:lvl>
    <w:lvl w:ilvl="1">
      <w:start w:val="1"/>
      <w:numFmt w:val="decimal"/>
      <w:isLgl/>
      <w:lvlText w:val="%1.%2."/>
      <w:lvlJc w:val="left"/>
      <w:pPr>
        <w:ind w:left="987" w:hanging="420"/>
      </w:pPr>
    </w:lvl>
    <w:lvl w:ilvl="2">
      <w:start w:val="1"/>
      <w:numFmt w:val="decimal"/>
      <w:isLgl/>
      <w:lvlText w:val="%1.%2.%3."/>
      <w:lvlJc w:val="left"/>
      <w:pPr>
        <w:ind w:left="1732" w:hanging="720"/>
      </w:pPr>
    </w:lvl>
    <w:lvl w:ilvl="3">
      <w:start w:val="1"/>
      <w:numFmt w:val="decimal"/>
      <w:isLgl/>
      <w:lvlText w:val="%1.%2.%3.%4."/>
      <w:lvlJc w:val="left"/>
      <w:pPr>
        <w:ind w:left="2177" w:hanging="720"/>
      </w:pPr>
    </w:lvl>
    <w:lvl w:ilvl="4">
      <w:start w:val="1"/>
      <w:numFmt w:val="decimal"/>
      <w:isLgl/>
      <w:lvlText w:val="%1.%2.%3.%4.%5."/>
      <w:lvlJc w:val="left"/>
      <w:pPr>
        <w:ind w:left="2982" w:hanging="1080"/>
      </w:pPr>
    </w:lvl>
    <w:lvl w:ilvl="5">
      <w:start w:val="1"/>
      <w:numFmt w:val="decimal"/>
      <w:isLgl/>
      <w:lvlText w:val="%1.%2.%3.%4.%5.%6."/>
      <w:lvlJc w:val="left"/>
      <w:pPr>
        <w:ind w:left="3427" w:hanging="1080"/>
      </w:pPr>
    </w:lvl>
    <w:lvl w:ilvl="6">
      <w:start w:val="1"/>
      <w:numFmt w:val="decimal"/>
      <w:isLgl/>
      <w:lvlText w:val="%1.%2.%3.%4.%5.%6.%7."/>
      <w:lvlJc w:val="left"/>
      <w:pPr>
        <w:ind w:left="4232" w:hanging="1440"/>
      </w:pPr>
    </w:lvl>
    <w:lvl w:ilvl="7">
      <w:start w:val="1"/>
      <w:numFmt w:val="decimal"/>
      <w:isLgl/>
      <w:lvlText w:val="%1.%2.%3.%4.%5.%6.%7.%8."/>
      <w:lvlJc w:val="left"/>
      <w:pPr>
        <w:ind w:left="4677" w:hanging="1440"/>
      </w:pPr>
    </w:lvl>
    <w:lvl w:ilvl="8">
      <w:start w:val="1"/>
      <w:numFmt w:val="decimal"/>
      <w:isLgl/>
      <w:lvlText w:val="%1.%2.%3.%4.%5.%6.%7.%8.%9."/>
      <w:lvlJc w:val="left"/>
      <w:pPr>
        <w:ind w:left="5482" w:hanging="1800"/>
      </w:pPr>
    </w:lvl>
  </w:abstractNum>
  <w:abstractNum w:abstractNumId="12" w15:restartNumberingAfterBreak="0">
    <w:nsid w:val="6F1C64D2"/>
    <w:multiLevelType w:val="multilevel"/>
    <w:tmpl w:val="826CE8D0"/>
    <w:lvl w:ilvl="0">
      <w:start w:val="1"/>
      <w:numFmt w:val="decimal"/>
      <w:lvlText w:val="%1."/>
      <w:lvlJc w:val="left"/>
      <w:pPr>
        <w:tabs>
          <w:tab w:val="num" w:pos="2146"/>
        </w:tabs>
        <w:ind w:left="2628" w:hanging="360"/>
      </w:pPr>
      <w:rPr>
        <w:rFonts w:cs="Times New Roman"/>
      </w:rPr>
    </w:lvl>
    <w:lvl w:ilvl="1">
      <w:start w:val="1"/>
      <w:numFmt w:val="decimal"/>
      <w:isLgl/>
      <w:lvlText w:val="%1.%2."/>
      <w:lvlJc w:val="left"/>
      <w:pPr>
        <w:ind w:left="2628" w:hanging="360"/>
      </w:pPr>
    </w:lvl>
    <w:lvl w:ilvl="2">
      <w:start w:val="1"/>
      <w:numFmt w:val="decimal"/>
      <w:isLgl/>
      <w:lvlText w:val="%1.%2.%3."/>
      <w:lvlJc w:val="left"/>
      <w:pPr>
        <w:ind w:left="2628" w:hanging="360"/>
      </w:pPr>
    </w:lvl>
    <w:lvl w:ilvl="3">
      <w:start w:val="1"/>
      <w:numFmt w:val="decimal"/>
      <w:isLgl/>
      <w:lvlText w:val="%1.%2.%3.%4."/>
      <w:lvlJc w:val="left"/>
      <w:pPr>
        <w:ind w:left="2988" w:hanging="720"/>
      </w:pPr>
    </w:lvl>
    <w:lvl w:ilvl="4">
      <w:start w:val="1"/>
      <w:numFmt w:val="decimal"/>
      <w:isLgl/>
      <w:lvlText w:val="%1.%2.%3.%4.%5."/>
      <w:lvlJc w:val="left"/>
      <w:pPr>
        <w:ind w:left="2988" w:hanging="720"/>
      </w:pPr>
    </w:lvl>
    <w:lvl w:ilvl="5">
      <w:start w:val="1"/>
      <w:numFmt w:val="decimal"/>
      <w:isLgl/>
      <w:lvlText w:val="%1.%2.%3.%4.%5.%6."/>
      <w:lvlJc w:val="left"/>
      <w:pPr>
        <w:ind w:left="2988" w:hanging="720"/>
      </w:pPr>
    </w:lvl>
    <w:lvl w:ilvl="6">
      <w:start w:val="1"/>
      <w:numFmt w:val="decimal"/>
      <w:isLgl/>
      <w:lvlText w:val="%1.%2.%3.%4.%5.%6.%7."/>
      <w:lvlJc w:val="left"/>
      <w:pPr>
        <w:ind w:left="3348" w:hanging="1080"/>
      </w:pPr>
    </w:lvl>
    <w:lvl w:ilvl="7">
      <w:start w:val="1"/>
      <w:numFmt w:val="decimal"/>
      <w:isLgl/>
      <w:lvlText w:val="%1.%2.%3.%4.%5.%6.%7.%8."/>
      <w:lvlJc w:val="left"/>
      <w:pPr>
        <w:ind w:left="3348" w:hanging="1080"/>
      </w:pPr>
    </w:lvl>
    <w:lvl w:ilvl="8">
      <w:start w:val="1"/>
      <w:numFmt w:val="decimal"/>
      <w:isLgl/>
      <w:lvlText w:val="%1.%2.%3.%4.%5.%6.%7.%8.%9."/>
      <w:lvlJc w:val="left"/>
      <w:pPr>
        <w:ind w:left="3348" w:hanging="1080"/>
      </w:pPr>
    </w:lvl>
  </w:abstractNum>
  <w:abstractNum w:abstractNumId="13" w15:restartNumberingAfterBreak="0">
    <w:nsid w:val="6F654C2E"/>
    <w:multiLevelType w:val="multilevel"/>
    <w:tmpl w:val="68981184"/>
    <w:lvl w:ilvl="0">
      <w:start w:val="4"/>
      <w:numFmt w:val="decimal"/>
      <w:lvlText w:val="%1."/>
      <w:lvlJc w:val="left"/>
      <w:pPr>
        <w:ind w:left="482" w:hanging="360"/>
      </w:pPr>
    </w:lvl>
    <w:lvl w:ilvl="1">
      <w:start w:val="1"/>
      <w:numFmt w:val="decimal"/>
      <w:isLgl/>
      <w:lvlText w:val="%1.%2."/>
      <w:lvlJc w:val="left"/>
      <w:pPr>
        <w:ind w:left="987" w:hanging="420"/>
      </w:pPr>
    </w:lvl>
    <w:lvl w:ilvl="2">
      <w:start w:val="1"/>
      <w:numFmt w:val="decimal"/>
      <w:isLgl/>
      <w:lvlText w:val="%1.%2.%3."/>
      <w:lvlJc w:val="left"/>
      <w:pPr>
        <w:ind w:left="1732" w:hanging="720"/>
      </w:pPr>
    </w:lvl>
    <w:lvl w:ilvl="3">
      <w:start w:val="1"/>
      <w:numFmt w:val="decimal"/>
      <w:isLgl/>
      <w:lvlText w:val="%1.%2.%3.%4."/>
      <w:lvlJc w:val="left"/>
      <w:pPr>
        <w:ind w:left="2177" w:hanging="720"/>
      </w:pPr>
    </w:lvl>
    <w:lvl w:ilvl="4">
      <w:start w:val="1"/>
      <w:numFmt w:val="decimal"/>
      <w:isLgl/>
      <w:lvlText w:val="%1.%2.%3.%4.%5."/>
      <w:lvlJc w:val="left"/>
      <w:pPr>
        <w:ind w:left="2982" w:hanging="1080"/>
      </w:pPr>
    </w:lvl>
    <w:lvl w:ilvl="5">
      <w:start w:val="1"/>
      <w:numFmt w:val="decimal"/>
      <w:isLgl/>
      <w:lvlText w:val="%1.%2.%3.%4.%5.%6."/>
      <w:lvlJc w:val="left"/>
      <w:pPr>
        <w:ind w:left="3427" w:hanging="1080"/>
      </w:pPr>
    </w:lvl>
    <w:lvl w:ilvl="6">
      <w:start w:val="1"/>
      <w:numFmt w:val="decimal"/>
      <w:isLgl/>
      <w:lvlText w:val="%1.%2.%3.%4.%5.%6.%7."/>
      <w:lvlJc w:val="left"/>
      <w:pPr>
        <w:ind w:left="4232" w:hanging="1440"/>
      </w:pPr>
    </w:lvl>
    <w:lvl w:ilvl="7">
      <w:start w:val="1"/>
      <w:numFmt w:val="decimal"/>
      <w:isLgl/>
      <w:lvlText w:val="%1.%2.%3.%4.%5.%6.%7.%8."/>
      <w:lvlJc w:val="left"/>
      <w:pPr>
        <w:ind w:left="4677" w:hanging="1440"/>
      </w:pPr>
    </w:lvl>
    <w:lvl w:ilvl="8">
      <w:start w:val="1"/>
      <w:numFmt w:val="decimal"/>
      <w:isLgl/>
      <w:lvlText w:val="%1.%2.%3.%4.%5.%6.%7.%8.%9."/>
      <w:lvlJc w:val="left"/>
      <w:pPr>
        <w:ind w:left="5482" w:hanging="1800"/>
      </w:pPr>
    </w:lvl>
  </w:abstractNum>
  <w:abstractNum w:abstractNumId="14" w15:restartNumberingAfterBreak="0">
    <w:nsid w:val="7C2A2C5B"/>
    <w:multiLevelType w:val="multilevel"/>
    <w:tmpl w:val="68981184"/>
    <w:lvl w:ilvl="0">
      <w:start w:val="4"/>
      <w:numFmt w:val="decimal"/>
      <w:lvlText w:val="%1."/>
      <w:lvlJc w:val="left"/>
      <w:pPr>
        <w:ind w:left="482" w:hanging="360"/>
      </w:pPr>
    </w:lvl>
    <w:lvl w:ilvl="1">
      <w:start w:val="1"/>
      <w:numFmt w:val="decimal"/>
      <w:isLgl/>
      <w:lvlText w:val="%1.%2."/>
      <w:lvlJc w:val="left"/>
      <w:pPr>
        <w:ind w:left="987" w:hanging="420"/>
      </w:pPr>
    </w:lvl>
    <w:lvl w:ilvl="2">
      <w:start w:val="1"/>
      <w:numFmt w:val="decimal"/>
      <w:isLgl/>
      <w:lvlText w:val="%1.%2.%3."/>
      <w:lvlJc w:val="left"/>
      <w:pPr>
        <w:ind w:left="1732" w:hanging="720"/>
      </w:pPr>
    </w:lvl>
    <w:lvl w:ilvl="3">
      <w:start w:val="1"/>
      <w:numFmt w:val="decimal"/>
      <w:isLgl/>
      <w:lvlText w:val="%1.%2.%3.%4."/>
      <w:lvlJc w:val="left"/>
      <w:pPr>
        <w:ind w:left="2177" w:hanging="720"/>
      </w:pPr>
    </w:lvl>
    <w:lvl w:ilvl="4">
      <w:start w:val="1"/>
      <w:numFmt w:val="decimal"/>
      <w:isLgl/>
      <w:lvlText w:val="%1.%2.%3.%4.%5."/>
      <w:lvlJc w:val="left"/>
      <w:pPr>
        <w:ind w:left="2982" w:hanging="1080"/>
      </w:pPr>
    </w:lvl>
    <w:lvl w:ilvl="5">
      <w:start w:val="1"/>
      <w:numFmt w:val="decimal"/>
      <w:isLgl/>
      <w:lvlText w:val="%1.%2.%3.%4.%5.%6."/>
      <w:lvlJc w:val="left"/>
      <w:pPr>
        <w:ind w:left="3427" w:hanging="1080"/>
      </w:pPr>
    </w:lvl>
    <w:lvl w:ilvl="6">
      <w:start w:val="1"/>
      <w:numFmt w:val="decimal"/>
      <w:isLgl/>
      <w:lvlText w:val="%1.%2.%3.%4.%5.%6.%7."/>
      <w:lvlJc w:val="left"/>
      <w:pPr>
        <w:ind w:left="4232" w:hanging="1440"/>
      </w:pPr>
    </w:lvl>
    <w:lvl w:ilvl="7">
      <w:start w:val="1"/>
      <w:numFmt w:val="decimal"/>
      <w:isLgl/>
      <w:lvlText w:val="%1.%2.%3.%4.%5.%6.%7.%8."/>
      <w:lvlJc w:val="left"/>
      <w:pPr>
        <w:ind w:left="4677" w:hanging="1440"/>
      </w:pPr>
    </w:lvl>
    <w:lvl w:ilvl="8">
      <w:start w:val="1"/>
      <w:numFmt w:val="decimal"/>
      <w:isLgl/>
      <w:lvlText w:val="%1.%2.%3.%4.%5.%6.%7.%8.%9."/>
      <w:lvlJc w:val="left"/>
      <w:pPr>
        <w:ind w:left="5482" w:hanging="18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12"/>
  </w:num>
  <w:num w:numId="5">
    <w:abstractNumId w:val="11"/>
  </w:num>
  <w:num w:numId="6">
    <w:abstractNumId w:val="9"/>
  </w:num>
  <w:num w:numId="7">
    <w:abstractNumId w:val="2"/>
  </w:num>
  <w:num w:numId="8">
    <w:abstractNumId w:val="6"/>
  </w:num>
  <w:num w:numId="9">
    <w:abstractNumId w:val="7"/>
  </w:num>
  <w:num w:numId="10">
    <w:abstractNumId w:val="3"/>
  </w:num>
  <w:num w:numId="11">
    <w:abstractNumId w:val="13"/>
  </w:num>
  <w:num w:numId="12">
    <w:abstractNumId w:val="8"/>
  </w:num>
  <w:num w:numId="13">
    <w:abstractNumId w:val="5"/>
  </w:num>
  <w:num w:numId="14">
    <w:abstractNumId w:val="4"/>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A8A"/>
    <w:rsid w:val="00003A8A"/>
    <w:rsid w:val="00011AA9"/>
    <w:rsid w:val="000150F5"/>
    <w:rsid w:val="00026AA4"/>
    <w:rsid w:val="00035186"/>
    <w:rsid w:val="00047A7C"/>
    <w:rsid w:val="0006153C"/>
    <w:rsid w:val="000766D2"/>
    <w:rsid w:val="000812AD"/>
    <w:rsid w:val="000876A0"/>
    <w:rsid w:val="000904DB"/>
    <w:rsid w:val="000A3879"/>
    <w:rsid w:val="000C75D0"/>
    <w:rsid w:val="000D4DCC"/>
    <w:rsid w:val="000F175A"/>
    <w:rsid w:val="00100174"/>
    <w:rsid w:val="00100B5E"/>
    <w:rsid w:val="0010542C"/>
    <w:rsid w:val="00120A96"/>
    <w:rsid w:val="00123712"/>
    <w:rsid w:val="001247D8"/>
    <w:rsid w:val="00130BEA"/>
    <w:rsid w:val="00137842"/>
    <w:rsid w:val="00145232"/>
    <w:rsid w:val="00184337"/>
    <w:rsid w:val="00184E52"/>
    <w:rsid w:val="00185D53"/>
    <w:rsid w:val="0019267F"/>
    <w:rsid w:val="001A3506"/>
    <w:rsid w:val="001E1962"/>
    <w:rsid w:val="001E6C89"/>
    <w:rsid w:val="001F17D6"/>
    <w:rsid w:val="001F3779"/>
    <w:rsid w:val="00217E06"/>
    <w:rsid w:val="0023347C"/>
    <w:rsid w:val="00240849"/>
    <w:rsid w:val="00240FA9"/>
    <w:rsid w:val="00243BB3"/>
    <w:rsid w:val="00274A51"/>
    <w:rsid w:val="0028144E"/>
    <w:rsid w:val="0029260A"/>
    <w:rsid w:val="00293640"/>
    <w:rsid w:val="00293DEF"/>
    <w:rsid w:val="002A5EF7"/>
    <w:rsid w:val="002B7B5F"/>
    <w:rsid w:val="002C7F2D"/>
    <w:rsid w:val="002D1704"/>
    <w:rsid w:val="002E1218"/>
    <w:rsid w:val="002E5CD6"/>
    <w:rsid w:val="00302775"/>
    <w:rsid w:val="00311AF3"/>
    <w:rsid w:val="00325696"/>
    <w:rsid w:val="003473EB"/>
    <w:rsid w:val="00371D41"/>
    <w:rsid w:val="00371DCC"/>
    <w:rsid w:val="003957AC"/>
    <w:rsid w:val="003A1F1C"/>
    <w:rsid w:val="003A2041"/>
    <w:rsid w:val="003A4933"/>
    <w:rsid w:val="003A74BE"/>
    <w:rsid w:val="003B3E2E"/>
    <w:rsid w:val="003B40FF"/>
    <w:rsid w:val="003C2CAF"/>
    <w:rsid w:val="003C66FD"/>
    <w:rsid w:val="003D3764"/>
    <w:rsid w:val="0042058D"/>
    <w:rsid w:val="004318D2"/>
    <w:rsid w:val="0045219C"/>
    <w:rsid w:val="0048032F"/>
    <w:rsid w:val="00483496"/>
    <w:rsid w:val="004A2E17"/>
    <w:rsid w:val="004B7A6D"/>
    <w:rsid w:val="004C33AF"/>
    <w:rsid w:val="004D0707"/>
    <w:rsid w:val="004D1728"/>
    <w:rsid w:val="004D5B92"/>
    <w:rsid w:val="004E56A5"/>
    <w:rsid w:val="004F6AAE"/>
    <w:rsid w:val="005016D3"/>
    <w:rsid w:val="00505733"/>
    <w:rsid w:val="00510E51"/>
    <w:rsid w:val="00512C9C"/>
    <w:rsid w:val="00517495"/>
    <w:rsid w:val="00532AF7"/>
    <w:rsid w:val="00534265"/>
    <w:rsid w:val="00552623"/>
    <w:rsid w:val="00553A9E"/>
    <w:rsid w:val="00592EE7"/>
    <w:rsid w:val="005B2B3D"/>
    <w:rsid w:val="005C069E"/>
    <w:rsid w:val="005F18B2"/>
    <w:rsid w:val="005F575A"/>
    <w:rsid w:val="00601CBA"/>
    <w:rsid w:val="00607784"/>
    <w:rsid w:val="0061212F"/>
    <w:rsid w:val="006146D4"/>
    <w:rsid w:val="00614EF5"/>
    <w:rsid w:val="00621008"/>
    <w:rsid w:val="00622589"/>
    <w:rsid w:val="00627D2A"/>
    <w:rsid w:val="00650697"/>
    <w:rsid w:val="00662B1C"/>
    <w:rsid w:val="00672CCA"/>
    <w:rsid w:val="00695804"/>
    <w:rsid w:val="006A222E"/>
    <w:rsid w:val="006A2AB6"/>
    <w:rsid w:val="006A6957"/>
    <w:rsid w:val="006B01D5"/>
    <w:rsid w:val="006B204F"/>
    <w:rsid w:val="006B7E66"/>
    <w:rsid w:val="006C4050"/>
    <w:rsid w:val="006D7E06"/>
    <w:rsid w:val="006E0D8C"/>
    <w:rsid w:val="006E4A5E"/>
    <w:rsid w:val="00700EB1"/>
    <w:rsid w:val="00703DD5"/>
    <w:rsid w:val="00704E52"/>
    <w:rsid w:val="00707BE8"/>
    <w:rsid w:val="00734EFF"/>
    <w:rsid w:val="00745C99"/>
    <w:rsid w:val="007603DC"/>
    <w:rsid w:val="0076711E"/>
    <w:rsid w:val="00767B16"/>
    <w:rsid w:val="007966B7"/>
    <w:rsid w:val="00796E3E"/>
    <w:rsid w:val="007A0E0C"/>
    <w:rsid w:val="007A5CAB"/>
    <w:rsid w:val="007A7508"/>
    <w:rsid w:val="007B061A"/>
    <w:rsid w:val="007B1110"/>
    <w:rsid w:val="007B61DA"/>
    <w:rsid w:val="007C6D58"/>
    <w:rsid w:val="007D62B1"/>
    <w:rsid w:val="007E463C"/>
    <w:rsid w:val="007E7F18"/>
    <w:rsid w:val="007F16AE"/>
    <w:rsid w:val="007F2D7F"/>
    <w:rsid w:val="007F708C"/>
    <w:rsid w:val="0081152B"/>
    <w:rsid w:val="00822755"/>
    <w:rsid w:val="00825206"/>
    <w:rsid w:val="00840D0D"/>
    <w:rsid w:val="00844781"/>
    <w:rsid w:val="00865437"/>
    <w:rsid w:val="00871395"/>
    <w:rsid w:val="00872ED1"/>
    <w:rsid w:val="008821B1"/>
    <w:rsid w:val="00887B47"/>
    <w:rsid w:val="008A388C"/>
    <w:rsid w:val="008A7FD6"/>
    <w:rsid w:val="008B00C5"/>
    <w:rsid w:val="008B04E8"/>
    <w:rsid w:val="008B3ABE"/>
    <w:rsid w:val="008B4B10"/>
    <w:rsid w:val="008E11A8"/>
    <w:rsid w:val="00905315"/>
    <w:rsid w:val="0091735A"/>
    <w:rsid w:val="0092585A"/>
    <w:rsid w:val="00940DC2"/>
    <w:rsid w:val="0097201F"/>
    <w:rsid w:val="00975D77"/>
    <w:rsid w:val="009B1313"/>
    <w:rsid w:val="009B67F2"/>
    <w:rsid w:val="009D1EF3"/>
    <w:rsid w:val="009D4077"/>
    <w:rsid w:val="009F0AC3"/>
    <w:rsid w:val="009F1BC7"/>
    <w:rsid w:val="009F5EBB"/>
    <w:rsid w:val="00A11F05"/>
    <w:rsid w:val="00A210F3"/>
    <w:rsid w:val="00A34262"/>
    <w:rsid w:val="00A42920"/>
    <w:rsid w:val="00A43954"/>
    <w:rsid w:val="00A50A32"/>
    <w:rsid w:val="00A70FF1"/>
    <w:rsid w:val="00A81EB7"/>
    <w:rsid w:val="00A84E5D"/>
    <w:rsid w:val="00A876A7"/>
    <w:rsid w:val="00AA4A24"/>
    <w:rsid w:val="00AE79A5"/>
    <w:rsid w:val="00AF028B"/>
    <w:rsid w:val="00AF2045"/>
    <w:rsid w:val="00AF6FBF"/>
    <w:rsid w:val="00B06B48"/>
    <w:rsid w:val="00B11065"/>
    <w:rsid w:val="00B11D65"/>
    <w:rsid w:val="00B20554"/>
    <w:rsid w:val="00B21EAA"/>
    <w:rsid w:val="00B26257"/>
    <w:rsid w:val="00B3234B"/>
    <w:rsid w:val="00B378DC"/>
    <w:rsid w:val="00B4204F"/>
    <w:rsid w:val="00B754E9"/>
    <w:rsid w:val="00B93CE5"/>
    <w:rsid w:val="00BA4DC5"/>
    <w:rsid w:val="00BB5EE2"/>
    <w:rsid w:val="00BC3E41"/>
    <w:rsid w:val="00BE5741"/>
    <w:rsid w:val="00BE620A"/>
    <w:rsid w:val="00C2719C"/>
    <w:rsid w:val="00C325EF"/>
    <w:rsid w:val="00C36A23"/>
    <w:rsid w:val="00C43805"/>
    <w:rsid w:val="00C461F1"/>
    <w:rsid w:val="00C52BEF"/>
    <w:rsid w:val="00C622ED"/>
    <w:rsid w:val="00CA55DC"/>
    <w:rsid w:val="00CC47DC"/>
    <w:rsid w:val="00CE0D63"/>
    <w:rsid w:val="00CE41B2"/>
    <w:rsid w:val="00CE4485"/>
    <w:rsid w:val="00CE7CA0"/>
    <w:rsid w:val="00CF1083"/>
    <w:rsid w:val="00D01C3A"/>
    <w:rsid w:val="00D0603D"/>
    <w:rsid w:val="00D066CD"/>
    <w:rsid w:val="00D071F5"/>
    <w:rsid w:val="00D129AF"/>
    <w:rsid w:val="00D214B4"/>
    <w:rsid w:val="00D31A35"/>
    <w:rsid w:val="00D572FC"/>
    <w:rsid w:val="00D6616E"/>
    <w:rsid w:val="00D7783A"/>
    <w:rsid w:val="00DA7ACF"/>
    <w:rsid w:val="00DC157F"/>
    <w:rsid w:val="00DC1C70"/>
    <w:rsid w:val="00DC69DC"/>
    <w:rsid w:val="00DD2A46"/>
    <w:rsid w:val="00DD3814"/>
    <w:rsid w:val="00DE2997"/>
    <w:rsid w:val="00E04197"/>
    <w:rsid w:val="00E0724E"/>
    <w:rsid w:val="00E16EDD"/>
    <w:rsid w:val="00E236B9"/>
    <w:rsid w:val="00E54FD6"/>
    <w:rsid w:val="00EA273C"/>
    <w:rsid w:val="00EC7AA7"/>
    <w:rsid w:val="00EE5BC2"/>
    <w:rsid w:val="00EF447D"/>
    <w:rsid w:val="00F07B7D"/>
    <w:rsid w:val="00F118FF"/>
    <w:rsid w:val="00F1772C"/>
    <w:rsid w:val="00F31A9D"/>
    <w:rsid w:val="00F31F15"/>
    <w:rsid w:val="00F335BA"/>
    <w:rsid w:val="00F355C3"/>
    <w:rsid w:val="00F44858"/>
    <w:rsid w:val="00F555B2"/>
    <w:rsid w:val="00F6025C"/>
    <w:rsid w:val="00F67FA9"/>
    <w:rsid w:val="00F83E2A"/>
    <w:rsid w:val="00F94692"/>
    <w:rsid w:val="00F96797"/>
    <w:rsid w:val="00FB08AA"/>
    <w:rsid w:val="00FC0595"/>
    <w:rsid w:val="00FD1DAC"/>
    <w:rsid w:val="00FE393E"/>
    <w:rsid w:val="00FF21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A17AE"/>
  <w15:chartTrackingRefBased/>
  <w15:docId w15:val="{5BCE91A3-F29E-4D85-AFC9-846D92D75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2E17"/>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unhideWhenUsed/>
    <w:rsid w:val="004A2E17"/>
    <w:pPr>
      <w:spacing w:after="0" w:line="240" w:lineRule="auto"/>
      <w:jc w:val="both"/>
    </w:pPr>
    <w:rPr>
      <w:rFonts w:ascii="Times New Roman" w:eastAsia="Times New Roman" w:hAnsi="Times New Roman" w:cs="Times New Roman"/>
      <w:sz w:val="24"/>
      <w:szCs w:val="20"/>
      <w:lang w:val="en-US" w:eastAsia="ru-RU"/>
    </w:rPr>
  </w:style>
  <w:style w:type="character" w:customStyle="1" w:styleId="a4">
    <w:name w:val="Основной текст Знак"/>
    <w:basedOn w:val="a0"/>
    <w:link w:val="a3"/>
    <w:semiHidden/>
    <w:rsid w:val="004A2E17"/>
    <w:rPr>
      <w:rFonts w:ascii="Times New Roman" w:eastAsia="Times New Roman" w:hAnsi="Times New Roman" w:cs="Times New Roman"/>
      <w:sz w:val="24"/>
      <w:szCs w:val="20"/>
      <w:lang w:val="en-US" w:eastAsia="ru-RU"/>
    </w:rPr>
  </w:style>
  <w:style w:type="paragraph" w:styleId="a5">
    <w:name w:val="No Spacing"/>
    <w:uiPriority w:val="1"/>
    <w:qFormat/>
    <w:rsid w:val="004A2E17"/>
    <w:pPr>
      <w:spacing w:after="0" w:line="240" w:lineRule="auto"/>
    </w:pPr>
  </w:style>
  <w:style w:type="paragraph" w:styleId="a6">
    <w:name w:val="List Paragraph"/>
    <w:basedOn w:val="a"/>
    <w:uiPriority w:val="34"/>
    <w:qFormat/>
    <w:rsid w:val="004A2E17"/>
    <w:pPr>
      <w:ind w:left="720"/>
      <w:contextualSpacing/>
    </w:pPr>
  </w:style>
  <w:style w:type="paragraph" w:styleId="a7">
    <w:name w:val="Plain Text"/>
    <w:basedOn w:val="a"/>
    <w:link w:val="a8"/>
    <w:rsid w:val="00DC157F"/>
    <w:pPr>
      <w:spacing w:after="0" w:line="240" w:lineRule="auto"/>
    </w:pPr>
    <w:rPr>
      <w:rFonts w:ascii="Courier New" w:eastAsia="Times New Roman" w:hAnsi="Courier New" w:cs="MS Mincho"/>
      <w:sz w:val="20"/>
      <w:szCs w:val="20"/>
      <w:lang w:eastAsia="ru-RU"/>
    </w:rPr>
  </w:style>
  <w:style w:type="character" w:customStyle="1" w:styleId="a8">
    <w:name w:val="Текст Знак"/>
    <w:basedOn w:val="a0"/>
    <w:link w:val="a7"/>
    <w:rsid w:val="00DC157F"/>
    <w:rPr>
      <w:rFonts w:ascii="Courier New" w:eastAsia="Times New Roman" w:hAnsi="Courier New" w:cs="MS Mincho"/>
      <w:sz w:val="20"/>
      <w:szCs w:val="20"/>
      <w:lang w:eastAsia="ru-RU"/>
    </w:rPr>
  </w:style>
  <w:style w:type="paragraph" w:styleId="a9">
    <w:name w:val="Balloon Text"/>
    <w:basedOn w:val="a"/>
    <w:link w:val="aa"/>
    <w:uiPriority w:val="99"/>
    <w:semiHidden/>
    <w:unhideWhenUsed/>
    <w:rsid w:val="00AF6FBF"/>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AF6FBF"/>
    <w:rPr>
      <w:rFonts w:ascii="Segoe UI" w:hAnsi="Segoe UI" w:cs="Segoe UI"/>
      <w:sz w:val="18"/>
      <w:szCs w:val="18"/>
    </w:rPr>
  </w:style>
  <w:style w:type="paragraph" w:styleId="ab">
    <w:name w:val="header"/>
    <w:basedOn w:val="a"/>
    <w:link w:val="ac"/>
    <w:uiPriority w:val="99"/>
    <w:unhideWhenUsed/>
    <w:rsid w:val="00F31A9D"/>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F31A9D"/>
  </w:style>
  <w:style w:type="paragraph" w:styleId="ad">
    <w:name w:val="footer"/>
    <w:basedOn w:val="a"/>
    <w:link w:val="ae"/>
    <w:uiPriority w:val="99"/>
    <w:unhideWhenUsed/>
    <w:rsid w:val="00F31A9D"/>
    <w:pPr>
      <w:tabs>
        <w:tab w:val="center" w:pos="4677"/>
        <w:tab w:val="right" w:pos="9355"/>
      </w:tabs>
      <w:spacing w:after="0" w:line="240" w:lineRule="auto"/>
    </w:pPr>
  </w:style>
  <w:style w:type="character" w:customStyle="1" w:styleId="ae">
    <w:name w:val="Нижний колонтитул Знак"/>
    <w:basedOn w:val="a0"/>
    <w:link w:val="ad"/>
    <w:uiPriority w:val="99"/>
    <w:rsid w:val="00F31A9D"/>
  </w:style>
  <w:style w:type="table" w:styleId="af">
    <w:name w:val="Table Grid"/>
    <w:basedOn w:val="a1"/>
    <w:uiPriority w:val="39"/>
    <w:rsid w:val="007603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4784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BEB72F-E69D-4CC2-A4F8-70BB1DB63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1777</TotalTime>
  <Pages>9</Pages>
  <Words>3796</Words>
  <Characters>21641</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Matlyuba Gozieva</dc:creator>
  <cp:keywords/>
  <dc:description/>
  <cp:lastModifiedBy>User</cp:lastModifiedBy>
  <cp:revision>251</cp:revision>
  <dcterms:created xsi:type="dcterms:W3CDTF">2021-09-30T06:40:00Z</dcterms:created>
  <dcterms:modified xsi:type="dcterms:W3CDTF">2021-12-01T14:19:00Z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date" w:valueMode="normal" w:required="false" w:groupID="1">
    <w:identifier xml:space="preserve">ID2</w:identifier>
    <w:name xml:space="preserve">Shartnoma tuzilgan sana</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value>
  </w:element>
  <w:element w:id="5" w:kind="category" w:selector="check" w:type="string" w:valueMode="normal" w:required="false">
    <w:identifier xml:space="preserve">ID5</w:identifier>
    <w:name xml:space="preserve">Mijoz bo‘yicha maʼlumotlar</w:name>
    <w:value w:hidden="true">
      <w:unit w:active="false"/>
    </w:value>
  </w:element>
  <w:element w:id="6" w:kind="variable" w:selector="check" w:type="string" w:valueMode="normal" w:required="false" w:groupID="5">
    <w:identifier xml:space="preserve">ID6</w:identifier>
    <w:name xml:space="preserve">Mijoz tashkilotning nomi va tashkiliy huquqiy shakli</w:name>
    <w:value w:hidden="false">
      <w:unit w:active="false"/>
    </w:value>
  </w:element>
  <w:element w:id="7" w:kind="variable" w:selector="check" w:type="string" w:valueMode="normal" w:required="false" w:groupID="5">
    <w:identifier xml:space="preserve">ID7</w:identifier>
    <w:name xml:space="preserve">Mijoz tashkilot nomidan ish olib boruvchi vakilning F.I.O.si</w:name>
    <w:value w:hidden="false">
      <w:unit w:active="false"/>
    </w:value>
  </w:element>
  <w:element w:id="8" w:kind="variable" w:selector="check" w:type="string" w:valueMode="normal" w:required="false" w:groupID="5">
    <w:identifier xml:space="preserve">ID8</w:identifier>
    <w:name xml:space="preserve">Mijoz tashkilotning manzili</w:name>
    <w:value w:hidden="false">
      <w:unit w:active="false"/>
    </w:value>
  </w:element>
  <w:element w:id="9" w:kind="variable" w:selector="check" w:type="string" w:valueMode="normal" w:required="false" w:groupID="5">
    <w:identifier xml:space="preserve">ID9</w:identifier>
    <w:name xml:space="preserve">Mijoz tashkilotning hisob raqami </w:name>
    <w:value w:hidden="false">
      <w:unit w:active="false"/>
    </w:value>
  </w:element>
  <w:element w:id="10" w:kind="variable" w:selector="check" w:type="string" w:valueMode="normal" w:required="false" w:groupID="5">
    <w:identifier xml:space="preserve">ID10</w:identifier>
    <w:name xml:space="preserve">Mijoz tashkilotning STIR raqami</w:name>
    <w:value w:hidden="false">
      <w:unit w:active="false"/>
    </w:value>
  </w:element>
  <w:element w:id="11" w:kind="variable" w:selector="check" w:type="string" w:valueMode="normal" w:required="false" w:groupID="5">
    <w:identifier xml:space="preserve">ID11</w:identifier>
    <w:name xml:space="preserve">Mijoz tashkilotning telefon raqami</w:name>
    <w:value w:hidden="false">
      <w:unit w:active="false"/>
    </w:value>
  </w:element>
  <w:element w:id="12" w:kind="variable" w:selector="check" w:type="string" w:valueMode="normal" w:required="false" w:groupID="5">
    <w:identifier xml:space="preserve">ID12</w:identifier>
    <w:name xml:space="preserve">Mijoz tashkilotning elektron pochtasi</w:name>
    <w:value w:hidden="false">
      <w:unit w:active="false"/>
    </w:value>
  </w:element>
  <w:element w:id="13" w:kind="category" w:selector="check" w:type="string" w:valueMode="normal" w:required="false">
    <w:identifier xml:space="preserve">ID13</w:identifier>
    <w:name xml:space="preserve">Bank bo‘yicha maʼlumotlar</w:name>
    <w:value w:hidden="true">
      <w:unit w:active="false"/>
    </w:value>
  </w:element>
  <w:element w:id="14" w:kind="variable" w:selector="check" w:type="string" w:valueMode="normal" w:required="false" w:groupID="13">
    <w:identifier xml:space="preserve">ID14</w:identifier>
    <w:name xml:space="preserve">Bankning nomi va tashkiliy huquqiy shakli</w:name>
    <w:value w:hidden="false">
      <w:unit w:active="false"/>
    </w:value>
  </w:element>
  <w:element w:id="15" w:kind="variable" w:selector="check" w:type="date" w:valueMode="normal" w:required="false" w:groupID="13">
    <w:identifier xml:space="preserve">ID15</w:identifier>
    <w:name xml:space="preserve">Bank boshqaruvchisiga ishonchnoma berilgan sana</w:name>
    <w:value w:hidden="false">
      <w:unit w:active="false"/>
    </w:value>
  </w:element>
  <w:element w:id="16" w:kind="variable" w:selector="check" w:type="string" w:valueMode="normal" w:required="false" w:groupID="13">
    <w:identifier xml:space="preserve">ID16</w:identifier>
    <w:name xml:space="preserve">Bank boshqaruvchisiga berilgan ishonchnoma raqami</w:name>
    <w:value w:hidden="false">
      <w:unit w:active="false"/>
    </w:value>
  </w:element>
  <w:element w:id="17" w:kind="variable" w:selector="check" w:type="string" w:valueMode="normal" w:required="false" w:groupID="13">
    <w:identifier xml:space="preserve">ID17</w:identifier>
    <w:name xml:space="preserve">Bank boshqaruvchisining F.I.O.si</w:name>
    <w:value w:hidden="false">
      <w:unit w:active="false"/>
    </w:value>
  </w:element>
  <w:element w:id="18" w:kind="variable" w:selector="check" w:type="string" w:valueMode="normal" w:required="false" w:groupID="13">
    <w:identifier xml:space="preserve">ID18</w:identifier>
    <w:name xml:space="preserve">Bank manzili</w:name>
    <w:value w:hidden="false">
      <w:unit w:active="false"/>
    </w:value>
  </w:element>
  <w:element w:id="19" w:kind="variable" w:selector="check" w:type="string" w:valueMode="normal" w:required="false" w:groupID="13">
    <w:identifier xml:space="preserve">ID19</w:identifier>
    <w:name xml:space="preserve">Bank hisob raqami</w:name>
    <w:value w:hidden="false">
      <w:unit w:active="false"/>
    </w:value>
  </w:element>
  <w:element w:id="20" w:kind="variable" w:selector="check" w:type="string" w:valueMode="normal" w:required="false" w:groupID="13">
    <w:identifier xml:space="preserve">ID20</w:identifier>
    <w:name xml:space="preserve">Bankning telefon raqami</w:name>
    <w:value w:hidden="false">
      <w:unit w:active="false"/>
    </w:value>
  </w:element>
  <w:element w:id="21" w:kind="variable" w:selector="check" w:type="string" w:valueMode="normal" w:required="false" w:groupID="13">
    <w:identifier xml:space="preserve">ID21</w:identifier>
    <w:name xml:space="preserve">Bank STIR raqami</w:name>
    <w:value w:hidden="false">
      <w:unit w:active="false"/>
    </w:value>
  </w:element>
  <w:element w:id="22" w:kind="category" w:selector="check" w:type="string" w:valueMode="normal" w:required="false">
    <w:identifier xml:space="preserve">ID22</w:identifier>
    <w:name xml:space="preserve">Shartnoma mazmuni:</w:name>
    <w:value w:hidden="true">
      <w:unit w:active="false"/>
    </w:value>
  </w:element>
  <w:element w:id="23" w:kind="variable" w:selector="check" w:type="string" w:valueMode="normal" w:required="false" w:groupID="22">
    <w:identifier xml:space="preserve">ID23</w:identifier>
    <w:name xml:space="preserve">Mijozning so‘roviga asosan naqd pul mablag‘lari o‘z vaqtida berilmagan taqdirda, kechiktirilgan har bir kun uchun BHMning nechi baravari miqdorida mijozga jarima to‘laydi</w:name>
    <w:value w:hidden="false">
      <w:unit w:active="false"/>
    </w:value>
  </w:element>
</w:structure>
</file>