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color w:val="000000"/>
                <w:sz w:val="28"/>
              </w:rPr>
              <w:t xml:space="preserve">     </w:t>
            </w:r>
            <w:r>
              <w:rPr>
                <w:b/>
                <w:vanish w:val="false"/>
                <w:color w:val="000000"/>
                <w:sz w:val="28"/>
                <w:rFonts w:ascii="Times New Roman" w:hAnsi="Times New Roman"/>
              </w:rPr>
              <w:fldChar w:fldCharType="begin"/>
              <w:instrText xml:space="preserve">X {"Y":5}</w:instrText>
              <w:fldChar w:fldCharType="separate"/>
            </w:r>
            <w:r>
              <w:rPr>
                <w:b/>
                <w:vanish w:val="false"/>
                <w:color w:val="000000"/>
                <w:sz w:val="28"/>
                <w:rFonts w:ascii="Times New Roman" w:hAnsi="Times New Roman"/>
              </w:rPr>
              <w:t xml:space="preserve">Buyruq qabul qilingan joy</w:t>
              <w:fldChar w:fldCharType="end"/>
            </w:r>
          </w:p>
          <w:p>
            <w:pPr>
              <w:pStyle w:val="a3"/>
              <w:jc w:val="center"/>
              <w:spacing w:before="0" w:beforeAutoSpacing="false" w:after="0" w:afterAutoSpacing="false"/>
              <w:rPr>
                <w:b/>
                <w:color w:val="000000"/>
                <w:sz w:val="28"/>
                <w:rFonts w:ascii="Times New Roman" w:hAnsi="Times New Roman"/>
              </w:rPr>
            </w:pPr>
          </w:p>
        </w:tc>
      </w:tr>
    </w:tbl>
    <w:p>
      <w:pPr>
        <w:pStyle w:val="a3"/>
        <w:jc w:val="center"/>
        <w:ind w:firstLine="709"/>
        <w:spacing w:before="120" w:beforeAutoSpacing="false" w:after="120" w:afterAutoSpacing="false"/>
      </w:pPr>
      <w:r>
        <w:rPr>
          <w:b/>
          <w:color w:val="000000"/>
          <w:sz w:val="28"/>
        </w:rPr>
        <w:t xml:space="preserve">Bir necha kasb va lavozim bo‘yicha qo‘shimcha vazifa yuklash to‘g‘risida</w:t>
      </w:r>
    </w:p>
    <w:p>
      <w:pPr>
        <w:pStyle w:val="a3"/>
        <w:jc w:val="center"/>
        <w:ind w:firstLine="709"/>
        <w:spacing w:before="0" w:beforeAutoSpacing="false" w:after="0" w:afterAutoSpacing="false"/>
        <w:rPr>
          <w:b/>
          <w:color w:val="000000"/>
          <w:sz w:val="28"/>
          <w:rFonts w:ascii="Times New Roman" w:hAnsi="Times New Roman"/>
        </w:rPr>
      </w:pPr>
      <w:r>
        <w:rPr>
          <w:b/>
          <w:color w:val="000000"/>
          <w:sz w:val="28"/>
        </w:rPr>
        <w:t> </w:t>
      </w:r>
    </w:p>
    <w:p>
      <w:pPr>
        <w:pStyle w:val="a3"/>
        <w:jc w:val="both"/>
        <w:ind w:firstLine="708"/>
        <w:spacing w:before="0" w:beforeAutoSpacing="false" w:after="0"/>
        <w:rPr>
          <w:color w:val="000000"/>
          <w:sz w:val="28"/>
          <w:rFonts w:ascii="Times New Roman" w:hAnsi="Times New Roman"/>
        </w:rPr>
      </w:pPr>
      <w:r>
        <w:rPr>
          <w:color w:val="000000"/>
          <w:sz w:val="28"/>
        </w:rPr>
        <w:t xml:space="preserve">Mehnat kodeksi 116-moddasiga asosan, xodimning roziligi bilan unga ish kunining (smenaning) belgilangan davomiyligi mobaynida xuddi o‘sha ish beruvchida qo‘shimcha haq evaziga mehnat shartnomasida shart qilib ko‘rsatilgan asosiy ish bilan bir qatorda, asosiy ishidagi kabi aynan o‘sha kasb (lavozim) bo‘yicha yoki boshqa kasb (lavozim) bo‘yicha ham qo‘shimcha ishni bajarish topshirilishi mumkin.</w:t>
      </w:r>
    </w:p>
    <w:p>
      <w:pPr>
        <w:pStyle w:val="a3"/>
        <w:jc w:val="both"/>
        <w:ind w:firstLine="708"/>
        <w:spacing w:before="0" w:beforeAutoSpacing="false" w:after="0"/>
        <w:rPr>
          <w:color w:val="000000"/>
          <w:sz w:val="28"/>
          <w:rFonts w:ascii="Times New Roman" w:hAnsi="Times New Roman"/>
        </w:rPr>
      </w:pPr>
      <w:r>
        <w:rPr>
          <w:color w:val="000000"/>
          <w:sz w:val="28"/>
        </w:rPr>
        <w:t xml:space="preserve">Xodimga topshirilayotgan qo‘shimcha ish quyidagilar vositasida bajarilishi mumkin:</w:t>
      </w:r>
    </w:p>
    <w:p>
      <w:pPr>
        <w:pStyle w:val="a3"/>
        <w:jc w:val="both"/>
        <w:ind w:firstLine="708"/>
        <w:spacing w:before="0" w:beforeAutoSpacing="false" w:after="0"/>
        <w:rPr>
          <w:color w:val="000000"/>
          <w:sz w:val="28"/>
          <w:rFonts w:ascii="Times New Roman" w:hAnsi="Times New Roman"/>
        </w:rPr>
      </w:pPr>
      <w:r>
        <w:rPr>
          <w:color w:val="000000"/>
          <w:sz w:val="28"/>
        </w:rPr>
        <w:t xml:space="preserve">xodim mehnat shartnomasida shart qilib ko‘rsatilgan asosiy ishga nisbatan boshqa kasb (lavozim) bo‘yicha qo‘shimcha ishni bajarayotgan hollarda bir necha kasbda (lavozimda) ishlash;</w:t>
      </w:r>
    </w:p>
    <w:p>
      <w:pPr>
        <w:pStyle w:val="a3"/>
        <w:jc w:val="both"/>
        <w:ind w:firstLine="708"/>
        <w:spacing w:before="0" w:beforeAutoSpacing="false" w:after="0"/>
        <w:rPr>
          <w:color w:val="000000"/>
          <w:sz w:val="28"/>
          <w:rFonts w:ascii="Times New Roman" w:hAnsi="Times New Roman"/>
        </w:rPr>
      </w:pPr>
      <w:r>
        <w:rPr>
          <w:color w:val="000000"/>
          <w:sz w:val="28"/>
        </w:rPr>
        <w:t xml:space="preserve">xodim asosiy ishidagi ayni o‘sha kasb (lavozim) bo‘yicha qo‘shimcha ishni bajarayotgan hollarda xizmat ko‘rsatish doiralarini kengaytirish yoki ishlar hajmini ko‘paytirish;</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vaqtincha yo‘q bo‘lgan xodimning majburiyatlarini mehnat shartnomasida belgilangan, asosiy ishidagi ayni o‘sha kasb (lavozim) yoki boshqa kasb (lavozim) bo‘yicha ishdan ozod etilmagan holda bajarish. </w:t>
      </w:r>
    </w:p>
    <w:p>
      <w:pPr>
        <w:pStyle w:val="a3"/>
        <w:jc w:val="both"/>
        <w:ind w:firstLine="708"/>
        <w:spacing w:after="0"/>
        <w:rPr>
          <w:color w:val="000000"/>
          <w:sz w:val="28"/>
          <w:rFonts w:ascii="Times New Roman" w:hAnsi="Times New Roman"/>
        </w:rPr>
      </w:pPr>
      <w:r>
        <w:rPr>
          <w:color w:val="000000"/>
          <w:sz w:val="28"/>
        </w:rPr>
        <w:t xml:space="preserve">Mehat kodeksi 259-moddasiga binoan, bir necha kasbda (lavozimda) ishlaganda, xizmat ko‘rsatish doirasi kengayganda va ish hajmi ko‘payganda mehnatga haq to‘lash tartibi quydagicha </w:t>
      </w:r>
    </w:p>
    <w:p>
      <w:pPr>
        <w:pStyle w:val="a3"/>
        <w:jc w:val="both"/>
        <w:ind w:firstLine="708"/>
        <w:spacing w:after="0"/>
        <w:rPr>
          <w:color w:val="000000"/>
          <w:sz w:val="28"/>
          <w:rFonts w:ascii="Times New Roman" w:hAnsi="Times New Roman"/>
        </w:rPr>
      </w:pPr>
      <w:r>
        <w:rPr>
          <w:color w:val="000000"/>
          <w:sz w:val="28"/>
        </w:rPr>
        <w:t xml:space="preserve">Bir necha kasbda (lavozimda) ishlaganda, xizmat ko‘rsatish doirasi kengayganda, ish hajmi ko‘payganda xodimning asosiy lavozimdagi ish haqiga quyidagilar uchun qo‘shimcha to‘lov belgilanadi va to‘lanadi:</w:t>
      </w:r>
    </w:p>
    <w:p>
      <w:pPr>
        <w:pStyle w:val="a3"/>
        <w:jc w:val="both"/>
        <w:ind w:firstLine="708"/>
        <w:spacing w:after="0"/>
        <w:rPr>
          <w:color w:val="000000"/>
          <w:sz w:val="28"/>
          <w:rFonts w:ascii="Times New Roman" w:hAnsi="Times New Roman"/>
        </w:rPr>
      </w:pPr>
      <w:r>
        <w:rPr>
          <w:color w:val="000000"/>
          <w:sz w:val="28"/>
        </w:rPr>
        <w:t xml:space="preserve">budjetdan moliyalashtirilmaydigan tashkilot xodimlari uchun — bir necha kasbda (lavozimda) haqiqatda bajarilgan ishga doir ish haqi miqdorida;</w:t>
      </w:r>
    </w:p>
    <w:p>
      <w:pPr>
        <w:pStyle w:val="a3"/>
        <w:jc w:val="both"/>
        <w:ind w:firstLine="708"/>
        <w:spacing w:after="0"/>
        <w:rPr>
          <w:color w:val="000000"/>
          <w:sz w:val="28"/>
          <w:rFonts w:ascii="Times New Roman" w:hAnsi="Times New Roman"/>
        </w:rPr>
      </w:pPr>
      <w:r>
        <w:rPr>
          <w:color w:val="000000"/>
          <w:sz w:val="28"/>
        </w:rPr>
        <w:t xml:space="preserve">budjet tashkilotlari xodimlari uchun — bir necha lavozimda ishlaganlik uchun tarif stavkasining (maoshining) ellik foizidan ko‘p bo‘lmagan miqdorda.</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Vaqtincha yo‘q bo‘lgan xodimning majburiyatlarini bajarish vazifasi uning shtatdagi o‘rinbosari zimmasiga asosiy ishdan ozod etilmagan holda yuklatilganda qo‘shimcha to‘lov amalga oshirilmaydi.</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O‘zbekiston Respublikasi Mehnat kodeksining 116 hamda  259-moddalariga muvofiq,</w:t>
      </w:r>
    </w:p>
    <w:p>
      <w:pPr>
        <w:pStyle w:val="a3"/>
        <w:jc w:val="both"/>
        <w:ind w:firstLine="708"/>
        <w:spacing w:before="0" w:beforeAutoSpacing="false" w:after="0" w:afterAutoSpacing="false"/>
        <w:rPr>
          <w:b/>
          <w:color w:val="000000"/>
          <w:sz w:val="28"/>
          <w:rFonts w:ascii="Times New Roman" w:hAnsi="Times New Roman"/>
        </w:rPr>
      </w:pPr>
      <w:r>
        <w:rPr>
          <w:color w:val="000000"/>
          <w:sz w:val="28"/>
        </w:rPr>
        <w:tab/>
        <w:tab/>
        <w:tab/>
        <w:tab/>
        <w:tab/>
      </w:r>
      <w:r>
        <w:rPr>
          <w:b/>
          <w:color w:val="000000"/>
          <w:sz w:val="28"/>
        </w:rPr>
        <w:t>BUYURAMAN:</w:t>
      </w:r>
    </w:p>
    <w:p>
      <w:pPr>
        <w:pStyle w:val="a3"/>
        <w:jc w:val="both"/>
        <w:ind w:firstLine="708"/>
        <w:spacing w:before="0" w:beforeAutoSpacing="false" w:after="0" w:afterAutoSpacing="false"/>
        <w:rPr>
          <w:color w:val="000000"/>
          <w:sz w:val="28"/>
          <w:rFonts w:ascii="Times New Roman" w:hAnsi="Times New Roman"/>
        </w:rPr>
      </w:pPr>
      <w:r>
        <w:rPr>
          <w:b/>
          <w:color w:val="000000"/>
          <w:sz w:val="28"/>
        </w:rPr>
        <w:t>1.</w:t>
      </w:r>
      <w:r>
        <w:rPr>
          <w:color w:val="000000"/>
          <w:sz w:val="28"/>
        </w:rPr>
        <w:t>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familya, ismi, sharifi</w:t>
        <w:fldChar w:fldCharType="end"/>
      </w:r>
      <w:r>
        <w:rPr>
          <w:color w:val="000000"/>
          <w:sz w:val="28"/>
        </w:rPr>
        <w:t xml:space="preserve"> –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ga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Vaqtincha vazifa yuklash boshlanadigan sana</w:t>
        <w:fldChar w:fldCharType="end"/>
      </w:r>
      <w:r>
        <w:rPr>
          <w:color w:val="000000"/>
          <w:sz w:val="28"/>
        </w:rPr>
        <w:t xml:space="preserve">dan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Vaqtincha vazifa yuklash tugaydigan sana</w:t>
        <w:fldChar w:fldCharType="end"/>
      </w:r>
      <w:r>
        <w:rPr>
          <w:color w:val="000000"/>
          <w:sz w:val="28"/>
        </w:rPr>
        <w:t xml:space="preserve">ga qadar bo‘limda bo‘sh turgan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Vaqtincha yuklanadigan lavozim</w:t>
        <w:fldChar w:fldCharType="end"/>
      </w:r>
      <w:r>
        <w:rPr>
          <w:color w:val="000000"/>
          <w:sz w:val="28"/>
        </w:rPr>
        <w:t xml:space="preserve">vazifasi qo‘shimcha yuklatilsin va ish hajmi ortganligi sababli lavozim maoshi miqdorining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Ish hajmi ortganligi sababli lavozim maoshiga qo`shiladigan foiz miqdori</w:t>
        <w:fldChar w:fldCharType="end"/>
      </w:r>
      <w:r>
        <w:rPr>
          <w:color w:val="000000"/>
          <w:sz w:val="28"/>
        </w:rPr>
        <w:t xml:space="preserve">foizi miqdorida qo‘shimcha ish haqi to‘lansin.</w:t>
      </w:r>
    </w:p>
    <w:p>
      <w:pPr>
        <w:pStyle w:val="a3"/>
        <w:jc w:val="both"/>
        <w:ind w:firstLine="708"/>
        <w:spacing w:before="0" w:beforeAutoSpacing="false" w:after="0" w:afterAutoSpacing="false"/>
        <w:rPr>
          <w:b/>
          <w:color w:val="000000"/>
          <w:sz w:val="28"/>
          <w:rFonts w:ascii="Times New Roman" w:hAnsi="Times New Roman"/>
        </w:rPr>
      </w:pPr>
    </w:p>
    <w:p>
      <w:pPr>
        <w:pStyle w:val="a3"/>
        <w:jc w:val="both"/>
        <w:ind w:firstLine="708"/>
        <w:spacing w:before="0" w:beforeAutoSpacing="false" w:after="0" w:afterAutoSpacing="false"/>
      </w:pPr>
      <w:r>
        <w:rPr>
          <w:b/>
          <w:color w:val="000000"/>
          <w:sz w:val="28"/>
        </w:rPr>
        <w:t>2.</w:t>
      </w:r>
      <w:r>
        <w:rPr>
          <w:color w:val="000000"/>
          <w:sz w:val="28"/>
        </w:rPr>
        <w:t xml:space="preserve"> Buxgalteriya bo‘limiga: xodim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familya, ismi, sharifi</w:t>
        <w:fldChar w:fldCharType="end"/>
      </w:r>
      <w:r>
        <w:rPr>
          <w:color w:val="000000"/>
          <w:sz w:val="28"/>
        </w:rPr>
        <w:t xml:space="preserve">ga tegishli toʻlovlar amaldagi qonunchilik hujjatlarida belgilangan tartibda amalga oshirilsin.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rPr>
          <w:color w:val="000000"/>
          <w:sz w:val="22"/>
          <w:rFonts w:ascii="Times New Roman" w:hAnsi="Times New Roman"/>
        </w:rPr>
      </w:pPr>
      <w:r>
        <w:rPr>
          <w:b/>
          <w:color w:val="000000"/>
          <w:sz w:val="22"/>
        </w:rPr>
        <w:t xml:space="preserve">Asos: </w:t>
      </w:r>
      <w:r>
        <w:rPr>
          <w:color w:val="000000"/>
          <w:sz w:val="22"/>
        </w:rPr>
        <w:t xml:space="preserve">O‘zbekiston Respublikasi Mehnat kodeksining 116, 259-moddalari</w:t>
      </w:r>
      <w:r>
        <w:rPr>
          <w:color w:val="000000"/>
        </w:rPr>
        <w:t xml:space="preserve">, </w:t>
      </w:r>
      <w:r>
        <w:rPr>
          <w:b/>
          <w:vanish w:val="false"/>
          <w:color w:val="000000"/>
          <w:sz w:val="22"/>
          <w:rFonts w:ascii="Times New Roman" w:hAnsi="Times New Roman"/>
        </w:rPr>
        <w:fldChar w:fldCharType="begin"/>
        <w:instrText xml:space="preserve">X {"Y":7}</w:instrText>
        <w:fldChar w:fldCharType="separate"/>
      </w:r>
      <w:r>
        <w:rPr>
          <w:b/>
          <w:vanish w:val="false"/>
          <w:color w:val="000000"/>
          <w:sz w:val="22"/>
          <w:rFonts w:ascii="Times New Roman" w:hAnsi="Times New Roman"/>
        </w:rPr>
        <w:t xml:space="preserve">Xodimning familya, ismi, sharifi</w:t>
        <w:fldChar w:fldCharType="end"/>
      </w:r>
      <w:r>
        <w:rPr>
          <w:color w:val="000000"/>
          <w:sz w:val="22"/>
        </w:rPr>
        <w:t xml:space="preserve"> ning arizasi.</w:t>
      </w:r>
    </w:p>
    <w:p>
      <w:pPr>
        <w:pStyle w:val="a3"/>
        <w:jc w:val="both"/>
        <w:ind w:firstLine="708"/>
        <w:spacing w:before="0" w:beforeAutoSpacing="false" w:after="0" w:afterAutoSpacing="false"/>
        <w:rPr>
          <w:color w:val="000000"/>
          <w:sz w:val="22"/>
          <w:rFonts w:ascii="Times New Roman" w:hAnsi="Times New Roman"/>
        </w:rPr>
      </w:pPr>
    </w:p>
    <w:p>
      <w:pPr>
        <w:jc w:val="both"/>
        <w:spacing w:after="0"/>
        <w:rPr>
          <w:sz w:val="28"/>
          <w:rFonts w:ascii="Times New Roman" w:hAnsi="Times New Roman"/>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Buyruq chiqargan shaxsning lavozimi</w:t>
        <w:fldChar w:fldCharType="end"/>
      </w:r>
      <w:r>
        <w:rPr>
          <w:sz w:val="28"/>
          <w:rFonts w:ascii="Times New Roman" w:hAnsi="Times New Roman"/>
        </w:rPr>
        <w:t xml:space="preserve"> _______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Buyruq chiqargan shaxsning F.I.O.si</w:t>
        <w:fldChar w:fldCharType="end"/>
      </w:r>
    </w:p>
    <w:p>
      <w:pPr>
        <w:jc w:val="both"/>
        <w:spacing w:after="0"/>
        <w:rPr>
          <w:sz w:val="28"/>
          <w:rFonts w:ascii="Times New Roman" w:hAnsi="Times New Roman"/>
        </w:rPr>
      </w:pPr>
      <w:r>
        <w:rPr>
          <w:sz w:val="28"/>
          <w:rFonts w:ascii="Times New Roman" w:hAnsi="Times New Roman"/>
        </w:rPr>
        <w:tab/>
        <w:tab/>
        <w:tab/>
        <w:tab/>
        <w:tab/>
        <w:t xml:space="preserve">            (imzo)</w:t>
      </w:r>
    </w:p>
    <w:p>
      <w:pPr>
        <w:jc w:val="both"/>
        <w:rPr>
          <w:sz w:val="28"/>
          <w:rFonts w:ascii="Times New Roman" w:hAnsi="Times New Roman"/>
        </w:rPr>
      </w:pPr>
    </w:p>
    <w:p>
      <w:pPr>
        <w:rPr>
          <w:b/>
          <w:sz w:val="28"/>
          <w:rFonts w:ascii="Times New Roman" w:hAnsi="Times New Roman"/>
        </w:rPr>
      </w:pPr>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1D6"/>
    <w:rsid w:val="000436ED"/>
    <w:rsid w:val="00083B8B"/>
    <w:rsid w:val="000D0106"/>
    <w:rsid w:val="001056EC"/>
    <w:rsid w:val="00322CC8"/>
    <w:rsid w:val="004D71D6"/>
    <w:rsid w:val="006B0E99"/>
    <w:rsid w:val="00752E69"/>
    <w:rsid w:val="007F75D4"/>
    <w:rsid w:val="008B4734"/>
    <w:rsid w:val="009F7021"/>
    <w:rsid w:val="00A566B7"/>
    <w:rsid w:val="00D76C36"/>
    <w:rsid w:val="00E56AC6"/>
    <w:rsid w:val="00FF61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2F833"/>
  <w15:chartTrackingRefBased/>
  <w15:docId w15:val="{335333FE-EB8E-4103-872C-790E412BB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56E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FF61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376524">
      <w:bodyDiv w:val="1"/>
      <w:marLeft w:val="0"/>
      <w:marRight w:val="0"/>
      <w:marTop w:val="0"/>
      <w:marBottom w:val="0"/>
      <w:divBdr>
        <w:top w:val="none" w:sz="0" w:space="0" w:color="auto"/>
        <w:left w:val="none" w:sz="0" w:space="0" w:color="auto"/>
        <w:bottom w:val="none" w:sz="0" w:space="0" w:color="auto"/>
        <w:right w:val="none" w:sz="0" w:space="0" w:color="auto"/>
      </w:divBdr>
      <w:divsChild>
        <w:div w:id="1954508389">
          <w:marLeft w:val="0"/>
          <w:marRight w:val="0"/>
          <w:marTop w:val="120"/>
          <w:marBottom w:val="120"/>
          <w:divBdr>
            <w:top w:val="none" w:sz="0" w:space="0" w:color="auto"/>
            <w:left w:val="none" w:sz="0" w:space="0" w:color="auto"/>
            <w:bottom w:val="none" w:sz="0" w:space="0" w:color="auto"/>
            <w:right w:val="none" w:sz="0" w:space="0" w:color="auto"/>
          </w:divBdr>
        </w:div>
        <w:div w:id="844706168">
          <w:marLeft w:val="0"/>
          <w:marRight w:val="0"/>
          <w:marTop w:val="0"/>
          <w:marBottom w:val="150"/>
          <w:divBdr>
            <w:top w:val="none" w:sz="0" w:space="0" w:color="auto"/>
            <w:left w:val="none" w:sz="0" w:space="0" w:color="auto"/>
            <w:bottom w:val="none" w:sz="0" w:space="0" w:color="auto"/>
            <w:right w:val="none" w:sz="0" w:space="0" w:color="auto"/>
          </w:divBdr>
        </w:div>
        <w:div w:id="1703749323">
          <w:marLeft w:val="0"/>
          <w:marRight w:val="0"/>
          <w:marTop w:val="0"/>
          <w:marBottom w:val="150"/>
          <w:divBdr>
            <w:top w:val="none" w:sz="0" w:space="0" w:color="auto"/>
            <w:left w:val="none" w:sz="0" w:space="0" w:color="auto"/>
            <w:bottom w:val="none" w:sz="0" w:space="0" w:color="auto"/>
            <w:right w:val="none" w:sz="0" w:space="0" w:color="auto"/>
          </w:divBdr>
        </w:div>
        <w:div w:id="1496149275">
          <w:marLeft w:val="0"/>
          <w:marRight w:val="0"/>
          <w:marTop w:val="0"/>
          <w:marBottom w:val="150"/>
          <w:divBdr>
            <w:top w:val="none" w:sz="0" w:space="0" w:color="auto"/>
            <w:left w:val="none" w:sz="0" w:space="0" w:color="auto"/>
            <w:bottom w:val="none" w:sz="0" w:space="0" w:color="auto"/>
            <w:right w:val="none" w:sz="0" w:space="0" w:color="auto"/>
          </w:divBdr>
        </w:div>
        <w:div w:id="1120151358">
          <w:marLeft w:val="0"/>
          <w:marRight w:val="0"/>
          <w:marTop w:val="0"/>
          <w:marBottom w:val="150"/>
          <w:divBdr>
            <w:top w:val="none" w:sz="0" w:space="0" w:color="auto"/>
            <w:left w:val="none" w:sz="0" w:space="0" w:color="auto"/>
            <w:bottom w:val="none" w:sz="0" w:space="0" w:color="auto"/>
            <w:right w:val="none" w:sz="0" w:space="0" w:color="auto"/>
          </w:divBdr>
        </w:div>
      </w:divsChild>
    </w:div>
    <w:div w:id="1120806266">
      <w:bodyDiv w:val="1"/>
      <w:marLeft w:val="0"/>
      <w:marRight w:val="0"/>
      <w:marTop w:val="0"/>
      <w:marBottom w:val="0"/>
      <w:divBdr>
        <w:top w:val="none" w:sz="0" w:space="0" w:color="auto"/>
        <w:left w:val="none" w:sz="0" w:space="0" w:color="auto"/>
        <w:bottom w:val="none" w:sz="0" w:space="0" w:color="auto"/>
        <w:right w:val="none" w:sz="0" w:space="0" w:color="auto"/>
      </w:divBdr>
    </w:div>
    <w:div w:id="1175191780">
      <w:bodyDiv w:val="1"/>
      <w:marLeft w:val="0"/>
      <w:marRight w:val="0"/>
      <w:marTop w:val="0"/>
      <w:marBottom w:val="0"/>
      <w:divBdr>
        <w:top w:val="none" w:sz="0" w:space="0" w:color="auto"/>
        <w:left w:val="none" w:sz="0" w:space="0" w:color="auto"/>
        <w:bottom w:val="none" w:sz="0" w:space="0" w:color="auto"/>
        <w:right w:val="none" w:sz="0" w:space="0" w:color="auto"/>
      </w:divBdr>
      <w:divsChild>
        <w:div w:id="2037195098">
          <w:marLeft w:val="0"/>
          <w:marRight w:val="0"/>
          <w:marTop w:val="120"/>
          <w:marBottom w:val="120"/>
          <w:divBdr>
            <w:top w:val="none" w:sz="0" w:space="0" w:color="auto"/>
            <w:left w:val="none" w:sz="0" w:space="0" w:color="auto"/>
            <w:bottom w:val="none" w:sz="0" w:space="0" w:color="auto"/>
            <w:right w:val="none" w:sz="0" w:space="0" w:color="auto"/>
          </w:divBdr>
        </w:div>
        <w:div w:id="22294555">
          <w:marLeft w:val="0"/>
          <w:marRight w:val="0"/>
          <w:marTop w:val="0"/>
          <w:marBottom w:val="150"/>
          <w:divBdr>
            <w:top w:val="none" w:sz="0" w:space="0" w:color="auto"/>
            <w:left w:val="none" w:sz="0" w:space="0" w:color="auto"/>
            <w:bottom w:val="none" w:sz="0" w:space="0" w:color="auto"/>
            <w:right w:val="none" w:sz="0" w:space="0" w:color="auto"/>
          </w:divBdr>
        </w:div>
        <w:div w:id="400641108">
          <w:marLeft w:val="0"/>
          <w:marRight w:val="0"/>
          <w:marTop w:val="0"/>
          <w:marBottom w:val="150"/>
          <w:divBdr>
            <w:top w:val="none" w:sz="0" w:space="0" w:color="auto"/>
            <w:left w:val="none" w:sz="0" w:space="0" w:color="auto"/>
            <w:bottom w:val="none" w:sz="0" w:space="0" w:color="auto"/>
            <w:right w:val="none" w:sz="0" w:space="0" w:color="auto"/>
          </w:divBdr>
        </w:div>
        <w:div w:id="1654604590">
          <w:marLeft w:val="0"/>
          <w:marRight w:val="0"/>
          <w:marTop w:val="0"/>
          <w:marBottom w:val="150"/>
          <w:divBdr>
            <w:top w:val="none" w:sz="0" w:space="0" w:color="auto"/>
            <w:left w:val="none" w:sz="0" w:space="0" w:color="auto"/>
            <w:bottom w:val="none" w:sz="0" w:space="0" w:color="auto"/>
            <w:right w:val="none" w:sz="0" w:space="0" w:color="auto"/>
          </w:divBdr>
        </w:div>
        <w:div w:id="1735351982">
          <w:marLeft w:val="0"/>
          <w:marRight w:val="0"/>
          <w:marTop w:val="0"/>
          <w:marBottom w:val="150"/>
          <w:divBdr>
            <w:top w:val="none" w:sz="0" w:space="0" w:color="auto"/>
            <w:left w:val="none" w:sz="0" w:space="0" w:color="auto"/>
            <w:bottom w:val="none" w:sz="0" w:space="0" w:color="auto"/>
            <w:right w:val="none" w:sz="0" w:space="0" w:color="auto"/>
          </w:divBdr>
        </w:div>
        <w:div w:id="149194024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482</Words>
  <Characters>2750</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28</cp:revision>
  <dcterms:created xsi:type="dcterms:W3CDTF">2024-11-22T05:22:00Z</dcterms:created>
  <dcterms:modified xsi:type="dcterms:W3CDTF">2025-01-06T06:48:00Z</dcterms:modified>
</cp:coreProperties>
</file>

<file path=legal/structure.xml><?xml version="1.0" encoding="utf-8"?>
<w:structure xmlns:w="http://schemas.openxmlformats.org/wordprocessingml/2006/main">
  <w:element w:id="2" w:kind="category" w:type="string" w:valueMode="normal" w:required="false" w:groupID="2">
    <w:identifier xml:space="preserve">ID2</w:identifier>
    <w:name xml:space="preserve">Buyruq rekvizitlari</w:name>
    <w:value w:hidden="true">
      <w:unit w:active="false"/>
    </w:value>
  </w:element>
  <w:element w:id="3" w:kind="variable" w:type="string" w:valueMode="normal" w:required="false" w:groupID="2">
    <w:identifier xml:space="preserve">ID3</w:identifier>
    <w:name xml:space="preserve">Buyruq qabul qilingan sana</w:name>
    <w:value w:hidden="false">
      <w:unit w:active="false"/>
    </w:value>
  </w:element>
  <w:element w:id="4" w:kind="variable" w:type="string" w:valueMode="normal" w:required="false" w:groupID="2">
    <w:identifier xml:space="preserve">ID4</w:identifier>
    <w:name xml:space="preserve">Buyruq raqami</w:name>
    <w:value w:hidden="false">
      <w:unit w:active="false"/>
    </w:value>
  </w:element>
  <w:element w:id="5" w:kind="variable" w:type="string" w:valueMode="normal" w:required="false" w:groupID="2">
    <w:identifier xml:space="preserve">ID5</w:identifier>
    <w:name xml:space="preserve">Buyruq qabul qilingan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Xodimning familya, ismi, sharifi</w:name>
    <w:value w:hidden="false">
      <w:unit w:active="false"/>
    </w:value>
  </w:element>
  <w:element w:id="8" w:kind="variable" w:type="string" w:valueMode="normal" w:required="false" w:groupID="6">
    <w:identifier xml:space="preserve">ID8</w:identifier>
    <w:name xml:space="preserve">Xodimning lavozimi</w:name>
    <w:value w:hidden="false">
      <w:unit w:active="false"/>
    </w:value>
  </w:element>
  <w:element w:id="9" w:kind="variable" w:type="string" w:valueMode="normal" w:required="false" w:groupID="6">
    <w:identifier xml:space="preserve">ID9</w:identifier>
    <w:name xml:space="preserve">Vaqtincha vazifa yuklash boshlanadigan sana</w:name>
    <w:value w:hidden="false">
      <w:unit w:active="false"/>
    </w:value>
  </w:element>
  <w:element w:id="10" w:kind="variable" w:type="string" w:valueMode="normal" w:required="false" w:groupID="6">
    <w:identifier xml:space="preserve">ID10</w:identifier>
    <w:name xml:space="preserve">Vaqtincha vazifa yuklash tugaydigan sana</w:name>
    <w:value w:hidden="false">
      <w:unit w:active="false"/>
    </w:value>
  </w:element>
  <w:element w:id="11" w:kind="variable" w:type="string" w:valueMode="normal" w:required="false" w:groupID="6">
    <w:identifier xml:space="preserve">ID11</w:identifier>
    <w:name xml:space="preserve">Vaqtincha yuklanadigan lavozim</w:name>
    <w:value w:hidden="false">
      <w:unit w:active="false"/>
    </w:value>
  </w:element>
  <w:element w:id="12" w:kind="variable" w:type="string" w:valueMode="normal" w:required="false" w:groupID="6">
    <w:identifier xml:space="preserve">ID12</w:identifier>
    <w:name xml:space="preserve">Ish hajmi ortganligi sababli lavozim maoshiga qo`shiladigan foiz miqdori</w:name>
    <w:value w:hidden="false">
      <w:unit w:active="false"/>
    </w:value>
  </w:element>
  <w:element w:id="13" w:kind="variable" w:type="string" w:valueMode="normal" w:required="false" w:groupID="6">
    <w:identifier xml:space="preserve">ID13</w:identifier>
    <w:name xml:space="preserve">Buyruq chiqargan shaxsning lavozimi</w:name>
    <w:value w:hidden="false">
      <w:unit w:active="false"/>
    </w:value>
  </w:element>
  <w:element w:id="14" w:kind="variable" w:type="string" w:valueMode="normal" w:required="false" w:groupID="6">
    <w:identifier xml:space="preserve">ID14</w:identifier>
    <w:name xml:space="preserve">Buyruq chiqargan shaxsning F.I.O.si</w:name>
    <w:value w:hidden="false">
      <w:unit w:active="false"/>
    </w:value>
  </w:element>
</w:structure>
</file>