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4"/>
        <w:jc w:val="center"/>
        <w:spacing w:before="0" w:after="0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>BUYRUQ</w:t>
      </w:r>
    </w:p>
    <w:tbl>
      <w:tblPr>
        <w:tblStyle w:val="a5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pStyle w:val="a4"/>
              <w:jc w:val="center"/>
              <w:spacing w:before="0" w:after="0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  <w:t xml:space="preserve">Buyruq qabul qilingan sana</w:t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        </w:t>
            </w:r>
          </w:p>
        </w:tc>
        <w:tc>
          <w:tcPr>
            <w:tcW w:w="3115" w:type="dxa"/>
          </w:tcPr>
          <w:p>
            <w:pPr>
              <w:pStyle w:val="a4"/>
              <w:jc w:val="center"/>
              <w:spacing w:before="0" w:after="0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  <w:t xml:space="preserve">Buyruq raqami</w:t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</w:t>
            </w:r>
          </w:p>
        </w:tc>
        <w:tc>
          <w:tcPr>
            <w:tcW w:w="3115" w:type="dxa"/>
          </w:tcPr>
          <w:p>
            <w:pPr>
              <w:pStyle w:val="a4"/>
              <w:spacing w:before="0" w:after="0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color w:val="000000"/>
                <w:sz w:val="28"/>
              </w:rPr>
              <w:t xml:space="preserve">  </w:t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  <w:t xml:space="preserve">Buyruq qabul qilingan joy</w:t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end"/>
            </w:r>
          </w:p>
        </w:tc>
      </w:tr>
    </w:tbl>
    <w:p>
      <w:pPr>
        <w:jc w:val="center"/>
        <w:spacing w:after="0"/>
        <w:tabs>
          <w:tab w:val="left" w:pos="230"/>
        </w:tabs>
        <w:rPr>
          <w:sz w:val="28"/>
          <w:rFonts w:ascii="Times New Roman" w:hAnsi="Times New Roman"/>
        </w:rPr>
      </w:pPr>
    </w:p>
    <w:p>
      <w:pPr>
        <w:jc w:val="center"/>
        <w:spacing w:after="0"/>
        <w:tabs>
          <w:tab w:val="left" w:pos="230"/>
        </w:tabs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Bolani ovqatlantirish uchun qoʻshimcha </w:t>
      </w:r>
    </w:p>
    <w:p>
      <w:pPr>
        <w:jc w:val="center"/>
        <w:spacing w:after="0"/>
        <w:tabs>
          <w:tab w:val="left" w:pos="230"/>
        </w:tabs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tanaffus berish haqida</w:t>
      </w:r>
    </w:p>
    <w:p>
      <w:pPr>
        <w:jc w:val="center"/>
        <w:tabs>
          <w:tab w:val="left" w:pos="230"/>
        </w:tabs>
        <w:rPr>
          <w:b/>
          <w:sz w:val="28"/>
          <w:rFonts w:ascii="Times New Roman" w:hAnsi="Times New Roman"/>
        </w:rPr>
      </w:pPr>
    </w:p>
    <w:p>
      <w:pPr>
        <w:jc w:val="both"/>
        <w:ind w:firstLine="708"/>
        <w:spacing w:before="120" w:after="120"/>
        <w:rPr>
          <w:rStyle w:val="clausesuff1"/>
          <w:sz w:val="28"/>
          <w:rFonts w:ascii="Times New Roman" w:hAnsi="Times New Roman"/>
        </w:rPr>
      </w:pPr>
      <w:r>
        <w:rPr>
          <w:rStyle w:val="clausesuff1"/>
          <w:sz w:val="28"/>
          <w:rFonts w:ascii="Times New Roman" w:hAnsi="Times New Roman"/>
        </w:rPr>
        <w:t>1. </w:t>
      </w:r>
      <w:r>
        <w:rPr>
          <w:rStyle w:val="clausesuff1"/>
          <w:b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Xodimning ish joyi va lavozimi</w:t>
      </w:r>
      <w:r>
        <w:rPr>
          <w:rStyle w:val="clausesuff1"/>
          <w:b/>
          <w:sz w:val="28"/>
          <w:rFonts w:ascii="Times New Roman" w:hAnsi="Times New Roman"/>
        </w:rPr>
        <w:fldChar w:fldCharType="end"/>
      </w:r>
      <w:r>
        <w:rPr>
          <w:rStyle w:val="clausesuff1"/>
          <w:b/>
          <w:sz w:val="28"/>
          <w:rFonts w:ascii="Times New Roman" w:hAnsi="Times New Roman"/>
        </w:rPr>
        <w:t xml:space="preserve"> </w:t>
      </w:r>
      <w:r>
        <w:rPr>
          <w:rStyle w:val="clausesuff1"/>
          <w:b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  <w:t xml:space="preserve">Xodimning F.I.O si</w:t>
      </w:r>
      <w:r>
        <w:rPr>
          <w:rStyle w:val="clausesuff1"/>
          <w:b/>
          <w:sz w:val="28"/>
          <w:rFonts w:ascii="Times New Roman" w:hAnsi="Times New Roman"/>
        </w:rPr>
        <w:fldChar w:fldCharType="end"/>
      </w:r>
      <w:r>
        <w:rPr>
          <w:rStyle w:val="clausesuff1"/>
          <w:b/>
          <w:sz w:val="28"/>
          <w:rFonts w:ascii="Times New Roman" w:hAnsi="Times New Roman"/>
        </w:rPr>
        <w:t>ga</w:t>
      </w:r>
      <w:r>
        <w:rPr>
          <w:rStyle w:val="clausesuff1"/>
          <w:sz w:val="28"/>
          <w:rFonts w:ascii="Times New Roman" w:hAnsi="Times New Roman"/>
        </w:rPr>
        <w:t xml:space="preserve"> uning ikki yoshga toʻlmagan bolasi borligini inobatga olib,</w:t>
      </w:r>
      <w:r>
        <w:rPr>
          <w:rStyle w:val="clausesuff1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Xodimga bolasini ovqatlantirish uchun qo‘shimcha tanaffus berilishi boshlanadigan sana</w:t>
      </w:r>
      <w:r>
        <w:rPr>
          <w:rStyle w:val="clausesuff1"/>
          <w:sz w:val="28"/>
          <w:rFonts w:ascii="Times New Roman" w:hAnsi="Times New Roman"/>
        </w:rPr>
        <w:fldChar w:fldCharType="end"/>
      </w:r>
      <w:r>
        <w:rPr>
          <w:rStyle w:val="clausesuff1"/>
          <w:sz w:val="28"/>
          <w:rFonts w:ascii="Times New Roman" w:hAnsi="Times New Roman"/>
        </w:rPr>
        <w:t xml:space="preserve"> kunidan dam olish va ovqatlanish uchun tanaffusdan tashqari bolani ovqatlantirish uchun qoʻshimcha tanaffus vaqtlari berilsin.</w:t>
      </w:r>
    </w:p>
    <w:p>
      <w:pPr>
        <w:jc w:val="both"/>
        <w:ind w:firstLine="708"/>
        <w:spacing w:before="120" w:after="120"/>
        <w:rPr>
          <w:rStyle w:val="clausesuff1"/>
          <w:sz w:val="28"/>
          <w:rFonts w:ascii="Times New Roman" w:hAnsi="Times New Roman"/>
        </w:rPr>
      </w:pPr>
      <w:r>
        <w:rPr>
          <w:rStyle w:val="clausesuff1"/>
          <w:sz w:val="28"/>
          <w:rFonts w:ascii="Times New Roman" w:hAnsi="Times New Roman"/>
        </w:rPr>
        <w:t xml:space="preserve">Xodimga bolani ovqatlantirish uchun beriladigan qoʻshimcha tanaffus vaqtlari har uch soat uchun 30 daqiqadan iborat davomiylikda berilsin.</w:t>
      </w:r>
    </w:p>
    <w:p>
      <w:pPr>
        <w:jc w:val="both"/>
        <w:ind w:firstLine="708"/>
        <w:spacing w:before="120" w:after="120"/>
        <w:rPr>
          <w:rStyle w:val="clausesuff1"/>
          <w:sz w:val="28"/>
          <w:rFonts w:ascii="Times New Roman" w:hAnsi="Times New Roman"/>
        </w:rPr>
      </w:pPr>
      <w:r>
        <w:rPr>
          <w:rStyle w:val="clausesuff1"/>
          <w:sz w:val="28"/>
          <w:rFonts w:ascii="Times New Roman" w:hAnsi="Times New Roman"/>
        </w:rPr>
        <w:t xml:space="preserve">2. Xodimga qoʻllanilgan mazkur imtiyoz xodimning farzandi 2 yoshga toʻlguniga qadar – </w:t>
      </w:r>
      <w:r>
        <w:rPr>
          <w:rStyle w:val="clausesuff1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Ushbu imtiyoz amal qilishi tugatiladigan sana</w:t>
      </w:r>
      <w:r>
        <w:rPr>
          <w:rStyle w:val="clausesuff1"/>
          <w:sz w:val="28"/>
          <w:rFonts w:ascii="Times New Roman" w:hAnsi="Times New Roman"/>
        </w:rPr>
        <w:fldChar w:fldCharType="end"/>
      </w:r>
      <w:r>
        <w:rPr>
          <w:rStyle w:val="clausesuff1"/>
          <w:sz w:val="28"/>
          <w:rFonts w:ascii="Times New Roman" w:hAnsi="Times New Roman"/>
        </w:rPr>
        <w:t xml:space="preserve"> kuniga qadar amal qiladi.</w:t>
      </w:r>
    </w:p>
    <w:p>
      <w:pPr>
        <w:jc w:val="both"/>
        <w:ind w:firstLine="708"/>
        <w:spacing w:before="120" w:after="120"/>
        <w:rPr>
          <w:rStyle w:val="clausesuff1"/>
          <w:sz w:val="28"/>
          <w:rFonts w:ascii="Times New Roman" w:hAnsi="Times New Roman"/>
        </w:rPr>
      </w:pPr>
      <w:r>
        <w:rPr>
          <w:rStyle w:val="clausesuff1"/>
          <w:sz w:val="28"/>
          <w:rFonts w:ascii="Times New Roman" w:hAnsi="Times New Roman"/>
        </w:rPr>
        <w:t xml:space="preserve">3. Bolani ovqatlantirish uchun qoʻshimcha tanaffuslar ish vaqtiga kiritilishi eʼtiborga olinsin, shu munosabat bilan Buxgalteriya boʻlimi bu davr uchun  xodimga oʻrtacha ish haqi boʻyicha haq toʻlanishini taʼminlasin.</w:t>
      </w:r>
    </w:p>
    <w:p>
      <w:pPr>
        <w:jc w:val="both"/>
        <w:ind w:firstLine="708"/>
        <w:spacing w:before="120" w:after="120"/>
        <w:rPr>
          <w:rStyle w:val="clausesuff1"/>
          <w:sz w:val="24"/>
          <w:rFonts w:ascii="Times New Roman" w:hAnsi="Times New Roman"/>
        </w:rPr>
      </w:pPr>
      <w:r>
        <w:rPr>
          <w:rStyle w:val="clausesuff1"/>
          <w:b/>
          <w:sz w:val="28"/>
          <w:rFonts w:ascii="Times New Roman" w:hAnsi="Times New Roman"/>
        </w:rPr>
        <w:t>Asos:</w:t>
      </w:r>
      <w:r>
        <w:rPr>
          <w:rStyle w:val="clausesuff1"/>
          <w:sz w:val="28"/>
          <w:rFonts w:ascii="Times New Roman" w:hAnsi="Times New Roman"/>
        </w:rPr>
        <w:t xml:space="preserve"> </w:t>
      </w:r>
      <w:r>
        <w:rPr>
          <w:rStyle w:val="clausesuff1"/>
          <w:sz w:val="24"/>
          <w:rFonts w:ascii="Times New Roman" w:hAnsi="Times New Roman"/>
        </w:rPr>
        <w:t xml:space="preserve">Oʻzbekiston Respublikasi Mehnat kodeksining 407-moddasi, xodimning arizasi va bolaning tugʻilganlik haqidagi guvohnomasi nusxasi.</w:t>
      </w:r>
    </w:p>
    <w:p>
      <w:pPr>
        <w:jc w:val="both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Buyruq chiqargan shaxsning lavozimi</w:t>
      </w:r>
      <w:r>
        <w:rPr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_____________        </w:t>
      </w:r>
      <w:r>
        <w:rPr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Buyruq chiqargan shaxsning F.I.O.si</w:t>
      </w:r>
      <w:r>
        <w:rPr>
          <w:sz w:val="28"/>
          <w:rFonts w:ascii="Times New Roman" w:hAnsi="Times New Roman"/>
        </w:rPr>
        <w:fldChar w:fldCharType="end"/>
      </w:r>
    </w:p>
    <w:p>
      <w:pPr>
        <w:jc w:val="both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ab/>
        <w:tab/>
        <w:tab/>
        <w:tab/>
        <w:tab/>
        <w:t xml:space="preserve">     (imzo)</w:t>
      </w:r>
    </w:p>
    <w:p>
      <w:pPr>
        <w:jc w:val="both"/>
        <w:ind w:firstLine="708"/>
        <w:spacing w:before="120" w:after="120"/>
        <w:rPr>
          <w:rStyle w:val="clausesuff1"/>
          <w:sz w:val="28"/>
          <w:rFonts w:ascii="Times New Roman" w:hAnsi="Times New Roman"/>
        </w:rPr>
      </w:pPr>
    </w:p>
    <w:p>
      <w:pPr>
        <w:jc w:val="both"/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</w:r>
    </w:p>
    <w:p>
      <w:pPr>
        <w:jc w:val="both"/>
        <w:spacing w:after="0"/>
        <w:rPr>
          <w:sz w:val="28"/>
          <w:rFonts w:ascii="Times New Roman" w:hAnsi="Times New Roman"/>
        </w:rPr>
      </w:pPr>
    </w:p>
    <w:p>
      <w:pPr>
        <w:jc w:val="both"/>
        <w:ind w:firstLine="851"/>
        <w:spacing w:after="120" w:line="240" w:lineRule="auto"/>
        <w:rPr>
          <w:b/>
          <w:color w:val="000080"/>
          <w:sz w:val="24"/>
          <w:rFonts w:ascii="Montserrat-Bold" w:hAnsi="Montserrat-Bold"/>
        </w:rPr>
      </w:pPr>
    </w:p>
    <w:p>
      <w:pPr>
        <w:jc w:val="center"/>
        <w:ind w:left="5103"/>
        <w:rPr>
          <w:i/>
          <w:sz w:val="24"/>
          <w:rFonts w:ascii="Times New Roman" w:hAnsi="Times New Roman"/>
        </w:rPr>
      </w:pPr>
    </w:p>
    <w:p>
      <w:pPr>
        <w:jc w:val="center"/>
        <w:ind w:left="5103"/>
        <w:rPr>
          <w:i/>
          <w:sz w:val="24"/>
          <w:rFonts w:ascii="Times New Roman" w:hAnsi="Times New Roman"/>
        </w:rPr>
      </w:pPr>
    </w:p>
    <w:p>
      <w:pPr>
        <w:jc w:val="center"/>
        <w:ind w:left="5103"/>
        <w:rPr>
          <w:i/>
          <w:sz w:val="24"/>
          <w:rFonts w:ascii="Times New Roman" w:hAnsi="Times New Roman"/>
        </w:rPr>
      </w:pPr>
    </w:p>
    <w:p>
      <w:pPr>
        <w:jc w:val="center"/>
        <w:ind w:left="5103"/>
        <w:rPr>
          <w:i/>
          <w:sz w:val="24"/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-Bol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CAD"/>
    <w:rsid w:val="000A45DE"/>
    <w:rsid w:val="001F311F"/>
    <w:rsid w:val="002D1436"/>
    <w:rsid w:val="002F1E1E"/>
    <w:rsid w:val="0036558B"/>
    <w:rsid w:val="003F794F"/>
    <w:rsid w:val="0058509A"/>
    <w:rsid w:val="005A75D2"/>
    <w:rsid w:val="006B0634"/>
    <w:rsid w:val="00732240"/>
    <w:rsid w:val="0073526E"/>
    <w:rsid w:val="00781E7A"/>
    <w:rsid w:val="00AD56D6"/>
    <w:rsid w:val="00B1291F"/>
    <w:rsid w:val="00B203E5"/>
    <w:rsid w:val="00BC6CAD"/>
    <w:rsid w:val="00CC0799"/>
    <w:rsid w:val="00FD2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86AC7"/>
  <w15:chartTrackingRefBased/>
  <w15:docId w15:val="{58534DA6-EC96-4902-A685-F16584828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lauseprfx">
    <w:name w:val="clauseprfx"/>
    <w:basedOn w:val="a0"/>
    <w:rsid w:val="00FD2750"/>
  </w:style>
  <w:style w:type="character" w:customStyle="1" w:styleId="clausesuff">
    <w:name w:val="clausesuff"/>
    <w:basedOn w:val="a0"/>
    <w:rsid w:val="00FD2750"/>
  </w:style>
  <w:style w:type="character" w:customStyle="1" w:styleId="clausesuff1">
    <w:name w:val="clausesuff1"/>
    <w:rsid w:val="00FD2750"/>
    <w:rPr>
      <w:vanish w:val="0"/>
      <w:webHidden w:val="0"/>
      <w:specVanish w:val="0"/>
    </w:rPr>
  </w:style>
  <w:style w:type="paragraph" w:styleId="a3">
    <w:name w:val="List Paragraph"/>
    <w:basedOn w:val="a"/>
    <w:uiPriority w:val="34"/>
    <w:qFormat/>
    <w:rsid w:val="00FD2750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6B06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6B06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399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28146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1886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93901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826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913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Rahimov Xudoyberdi</cp:lastModifiedBy>
  <cp:revision>5</cp:revision>
  <dcterms:created xsi:type="dcterms:W3CDTF">2025-01-31T04:21:00Z</dcterms:created>
  <dcterms:modified xsi:type="dcterms:W3CDTF">2025-02-12T12:09:00Z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 w:groupID="1">
    <w:identifier xml:space="preserve">ID1</w:identifier>
    <w:name xml:space="preserve">Buyruq rekvizitlari</w:name>
    <w:value w:hidden="true">
      <w:unit w:active="false"/>
    </w:value>
  </w:element>
  <w:element w:id="2" w:kind="variable" w:type="string" w:valueMode="normal" w:required="false" w:groupID="1">
    <w:identifier xml:space="preserve">ID2</w:identifier>
    <w:name xml:space="preserve">Buyruq qabul qilingan sana</w:name>
    <w:value w:hidden="false">
      <w:unit w:active="false"/>
    </w:value>
  </w:element>
  <w:element w:id="3" w:kind="variable" w:type="string" w:valueMode="normal" w:required="false" w:groupID="1">
    <w:identifier xml:space="preserve">ID3</w:identifier>
    <w:name xml:space="preserve">Buyruq raqami</w:name>
    <w:value w:hidden="false">
      <w:unit w:active="false"/>
    </w:value>
  </w:element>
  <w:element w:id="4" w:kind="variable" w:type="string" w:valueMode="normal" w:required="false" w:groupID="1">
    <w:identifier xml:space="preserve">ID4</w:identifier>
    <w:name xml:space="preserve">Buyruq qabul qilingan joy</w:name>
    <w:value w:hidden="false">
      <w:unit w:active="false"/>
    </w:value>
  </w:element>
  <w:element w:id="5" w:kind="category" w:type="string" w:valueMode="normal" w:required="false" w:groupID="5">
    <w:identifier xml:space="preserve">ID5</w:identifier>
    <w:name xml:space="preserve">Buyruq mazmuni</w:name>
    <w:value w:hidden="true">
      <w:unit w:active="false"/>
    </w:value>
  </w:element>
  <w:element w:id="6" w:kind="variable" w:type="string" w:valueMode="normal" w:required="false" w:groupID="5">
    <w:identifier xml:space="preserve">ID6</w:identifier>
    <w:name xml:space="preserve">Xodimning ish joyi va lavozimi</w:name>
    <w:value w:hidden="false">
      <w:unit w:active="false"/>
    </w:value>
  </w:element>
  <w:element w:id="7" w:kind="variable" w:type="string" w:valueMode="normal" w:required="false" w:groupID="5">
    <w:identifier xml:space="preserve">ID7</w:identifier>
    <w:name xml:space="preserve">Xodimning F.I.O si</w:name>
    <w:value w:hidden="false">
      <w:unit w:active="false"/>
    </w:value>
  </w:element>
  <w:element w:id="8" w:kind="variable" w:type="string" w:valueMode="normal" w:required="false" w:groupID="5">
    <w:identifier xml:space="preserve">ID8</w:identifier>
    <w:name xml:space="preserve">Xodimga bolasini ovqatlantirish uchun qo‘shimcha tanaffus berilishi boshlanadigan sana</w:name>
    <w:value w:hidden="false">
      <w:unit w:active="false"/>
    </w:value>
  </w:element>
  <w:element w:id="9" w:kind="variable" w:type="string" w:valueMode="normal" w:required="false" w:groupID="5">
    <w:identifier xml:space="preserve">ID9</w:identifier>
    <w:name xml:space="preserve">Ushbu imtiyoz amal qilishi tugatiladigan sana</w:name>
    <w:value w:hidden="false">
      <w:unit w:active="false"/>
    </w:value>
  </w:element>
  <w:element w:id="10" w:kind="variable" w:type="string" w:valueMode="normal" w:required="false" w:groupID="5">
    <w:identifier xml:space="preserve">ID10</w:identifier>
    <w:name xml:space="preserve">Buyruq chiqargan shaxsning lavozimi</w:name>
    <w:value w:hidden="false">
      <w:unit w:active="false"/>
    </w:value>
  </w:element>
  <w:element w:id="11" w:kind="variable" w:type="string" w:valueMode="normal" w:required="false" w:groupID="5">
    <w:identifier xml:space="preserve">ID11</w:identifier>
    <w:name xml:space="preserve">Buyruq chiqargan shaxsning F.I.O.si</w:name>
    <w:value w:hidden="false">
      <w:unit w:active="false"/>
    </w:value>
  </w:element>
</w:structure>
</file>