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Pr>
      </w:pPr>
      <w:r>
        <w:rPr>
          <w:b/>
          <w:sz w:val="28"/>
        </w:rPr>
        <w:t xml:space="preserve">CHAKANA OLDI-SOTDI SHARTNOMASI</w:t>
      </w:r>
    </w:p>
    <w:p>
      <w:pPr>
        <w:jc w:val="center"/>
        <w:spacing w:line="276" w:lineRule="auto"/>
        <w:rPr>
          <w:b/>
          <w:sz w:val="28"/>
        </w:rPr>
      </w:pPr>
    </w:p>
    <w:tbl>
      <w:tblPr>
        <w:tblW w:w="0" w:type="auto"/>
      </w:tblPr>
      <w:tblGrid>
        <w:gridCol w:w="3118"/>
        <w:gridCol w:w="3118"/>
        <w:gridCol w:w="3118"/>
      </w:tblGrid>
      <w:tr>
        <w:tc>
          <w:tcPr>
            <w:tcW w:w="3190" w:type="dxa"/>
            <w:shd w:fill="auto"/>
          </w:tcPr>
          <w:p>
            <w:pPr>
              <w:jc w:val="center"/>
              <w:spacing w:line="276" w:lineRule="auto"/>
              <w:rPr>
                <w:b/>
              </w:rPr>
            </w:pPr>
            <w:r>
              <w:rPr>
                <w:vanish w:val="false"/>
              </w:rPr>
              <w:fldChar w:fldCharType="begin"/>
              <w:instrText xml:space="preserve">X {"Y":2}</w:instrText>
              <w:fldChar w:fldCharType="separate"/>
              <w:t xml:space="preserve">Shartnoma tuzilgan vaqt</w:t>
            </w:r>
            <w:r>
              <w:rPr>
                <w:vanish w:val="false"/>
              </w:rPr>
              <w:fldChar w:fldCharType="end"/>
            </w:r>
            <w:r>
              <w:t xml:space="preserve"> </w:t>
            </w:r>
          </w:p>
        </w:tc>
        <w:tc>
          <w:tcPr>
            <w:tcW w:w="3190" w:type="dxa"/>
            <w:shd w:fill="auto"/>
          </w:tcPr>
          <w:p>
            <w:pPr>
              <w:jc w:val="center"/>
              <w:spacing w:line="276" w:lineRule="auto"/>
              <w:rPr>
                <w:b/>
              </w:rPr>
            </w:pPr>
            <w:r>
              <w:t xml:space="preserve">№ </w:t>
            </w:r>
            <w:r>
              <w:rPr>
                <w:vanish w:val="false"/>
              </w:rPr>
              <w:fldChar w:fldCharType="begin"/>
              <w:instrText xml:space="preserve">X {"Y":3}</w:instrText>
              <w:fldChar w:fldCharType="separate"/>
              <w:t xml:space="preserve">Shartnoma raqami</w:t>
            </w:r>
            <w:r>
              <w:rPr>
                <w:vanish w:val="false"/>
              </w:rPr>
              <w:fldChar w:fldCharType="end"/>
            </w:r>
          </w:p>
        </w:tc>
        <w:tc>
          <w:tcPr>
            <w:tcW w:w="3190" w:type="dxa"/>
            <w:shd w:fill="auto"/>
          </w:tcPr>
          <w:p>
            <w:pPr>
              <w:jc w:val="center"/>
              <w:spacing w:line="276" w:lineRule="auto"/>
              <w:rPr>
                <w:b/>
              </w:rPr>
            </w:pPr>
            <w:r>
              <w:rPr>
                <w:vanish w:val="false"/>
              </w:rPr>
              <w:fldChar w:fldCharType="begin"/>
              <w:instrText xml:space="preserve">X {"Y":4}</w:instrText>
              <w:fldChar w:fldCharType="separate"/>
              <w:t xml:space="preserve">Shartnoma tuzilgan joy</w:t>
            </w:r>
            <w:r>
              <w:rPr>
                <w:vanish w:val="false"/>
              </w:rPr>
              <w:fldChar w:fldCharType="end"/>
            </w:r>
          </w:p>
        </w:tc>
      </w:tr>
    </w:tbl>
    <w:p>
      <w:pPr>
        <w:jc w:val="center"/>
        <w:spacing w:line="276" w:lineRule="auto"/>
        <w:rPr>
          <w:b/>
        </w:rPr>
      </w:pPr>
    </w:p>
    <w:p>
      <w:pPr>
        <w:jc w:val="both"/>
        <w:ind w:firstLine="708"/>
        <w:spacing w:line="276" w:lineRule="auto"/>
      </w:pPr>
      <w:r>
        <w:t xml:space="preserve">Ushbu shartnoma kelgusida “Sotuvchi” deb ataluvchi yuridik shaxs </w:t>
      </w:r>
      <w:r>
        <w:rPr>
          <w:vanish w:val="false"/>
        </w:rPr>
        <w:fldChar w:fldCharType="begin"/>
        <w:instrText xml:space="preserve">X {"Y":6}</w:instrText>
        <w:fldChar w:fldCharType="separate"/>
        <w:t xml:space="preserve">Sotuvchi tashkilotning to‘liq nomi va tashkiliy huquqiy shakli</w:t>
      </w:r>
      <w:r>
        <w:rPr>
          <w:vanish w:val="false"/>
        </w:rPr>
        <w:fldChar w:fldCharType="end"/>
      </w:r>
      <w:r>
        <w:t xml:space="preserve">ning </w:t>
      </w:r>
      <w:r>
        <w:rPr>
          <w:vanish w:val="false"/>
        </w:rPr>
        <w:fldChar w:fldCharType="begin"/>
        <w:instrText xml:space="preserve">X {"Y":7}</w:instrText>
        <w:fldChar w:fldCharType="separate"/>
        <w:t xml:space="preserve">Sotuvchi tashkilot rahbarining lavozimi</w:t>
      </w:r>
      <w:r>
        <w:rPr>
          <w:vanish w:val="false"/>
        </w:rPr>
        <w:fldChar w:fldCharType="end"/>
      </w:r>
      <w:r>
        <w:t xml:space="preserve"> </w:t>
      </w:r>
      <w:r>
        <w:rPr>
          <w:vanish w:val="false"/>
        </w:rPr>
        <w:fldChar w:fldCharType="begin"/>
        <w:instrText xml:space="preserve">X {"Y":8}</w:instrText>
        <w:fldChar w:fldCharType="separate"/>
        <w:t xml:space="preserve">Sotuvchi tashkilotning rahbari F.I.O</w:t>
      </w:r>
      <w:r>
        <w:rPr>
          <w:vanish w:val="false"/>
        </w:rPr>
        <w:fldChar w:fldCharType="end"/>
      </w:r>
      <w:r>
        <w:t xml:space="preserve"> bir tomondan hamda kelgusida “Sotib oluvchi” deb ataluvchi jismoniy shaxs </w:t>
      </w:r>
      <w:r>
        <w:rPr>
          <w:vanish w:val="false"/>
        </w:rPr>
        <w:fldChar w:fldCharType="begin"/>
        <w:instrText xml:space="preserve">X {"Y":15}</w:instrText>
        <w:fldChar w:fldCharType="separate"/>
        <w:t xml:space="preserve">Sotib oluvchining F.I.O.si</w:t>
      </w:r>
      <w:r>
        <w:rPr>
          <w:vanish w:val="false"/>
        </w:rPr>
        <w:fldChar w:fldCharType="end"/>
      </w:r>
      <w:r>
        <w:t xml:space="preserve">lar oʻrtasida quyidagilar toʻgʻrisida tuzildi: </w:t>
      </w:r>
    </w:p>
    <w:p>
      <w:pPr>
        <w:jc w:val="both"/>
        <w:ind w:firstLine="708"/>
        <w:spacing w:line="276" w:lineRule="auto"/>
      </w:pPr>
    </w:p>
    <w:p>
      <w:pPr>
        <w:jc w:val="center"/>
        <w:spacing w:line="276" w:lineRule="auto"/>
        <w:rPr>
          <w:b/>
        </w:rPr>
      </w:pPr>
      <w:r>
        <w:rPr>
          <w:b/>
        </w:rPr>
        <w:t xml:space="preserve">1. SHARTNOMA PREDMETI</w:t>
      </w:r>
    </w:p>
    <w:p>
      <w:pPr>
        <w:jc w:val="center"/>
        <w:spacing w:line="276" w:lineRule="auto"/>
        <w:rPr>
          <w:b/>
        </w:rPr>
      </w:pPr>
    </w:p>
    <w:p>
      <w:pPr>
        <w:numPr>
          <w:numId w:val="1"/>
          <w:ilvl w:val="1"/>
        </w:numPr>
        <w:jc w:val="both"/>
        <w:ind w:left="0" w:firstLine="709"/>
        <w:spacing w:line="276" w:lineRule="auto"/>
        <w:tabs>
          <w:tab w:val="clear" w:pos="450"/>
          <w:tab w:val="num" w:pos="0"/>
        </w:tabs>
      </w:pPr>
      <w:r>
        <w:t xml:space="preserve">“Sotuvchi” oʻziga tegishli mahsulotni “Sotib oluvchi”ga chakana sotish va mulk qilib topshirish, “Sotib oluvchi” esa ushbu mahsulotni qabul qilish va haqini toʻlash majburiyatini oladi.</w:t>
      </w:r>
    </w:p>
    <w:p>
      <w:pPr>
        <w:numPr>
          <w:numId w:val="16"/>
          <w:ilvl w:val="1"/>
        </w:numPr>
        <w:jc w:val="both"/>
        <w:spacing w:line="276" w:lineRule="auto"/>
      </w:pPr>
      <w:r>
        <w:t xml:space="preserve">Shartnoma predmeti quyidagi mahsulot hisoblanadi:</w:t>
      </w:r>
    </w:p>
    <w:p>
      <w:pPr>
        <w:jc w:val="both"/>
        <w:spacing w:line="276" w:lineRule="auto"/>
      </w:pPr>
    </w:p>
    <w:tbl>
      <w:tblPr>
        <w:tblW w:w="0" w:type="auto"/>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494"/>
        <w:gridCol w:w="2102"/>
        <w:gridCol w:w="2179"/>
        <w:gridCol w:w="1523"/>
        <w:gridCol w:w="1523"/>
        <w:gridCol w:w="1523"/>
      </w:tblGrid>
      <w:tr>
        <w:trPr>
          <w:jc w:val="center"/>
        </w:trPr>
        <w:tc>
          <w:tcPr>
            <w:tcW w:w="548" w:type="dxa"/>
            <w:vAlign w:val="center"/>
          </w:tcPr>
          <w:p>
            <w:pPr>
              <w:jc w:val="center"/>
              <w:spacing w:line="276" w:lineRule="auto"/>
              <w:tabs>
                <w:tab w:val="left" w:pos="405"/>
              </w:tabs>
              <w:rPr>
                <w:b/>
              </w:rPr>
            </w:pPr>
            <w:r>
              <w:rPr>
                <w:b/>
              </w:rPr>
              <w:t>№</w:t>
            </w:r>
          </w:p>
        </w:tc>
        <w:tc>
          <w:tcPr>
            <w:tcW w:w="2783" w:type="dxa"/>
            <w:vAlign w:val="center"/>
          </w:tcPr>
          <w:p>
            <w:pPr>
              <w:jc w:val="center"/>
              <w:spacing w:line="276" w:lineRule="auto"/>
              <w:rPr>
                <w:b/>
              </w:rPr>
            </w:pPr>
            <w:r>
              <w:rPr>
                <w:b/>
              </w:rPr>
              <w:t xml:space="preserve">Mahsulotning nomi</w:t>
            </w:r>
          </w:p>
        </w:tc>
        <w:tc>
          <w:tcPr>
            <w:tcW w:w="3153" w:type="dxa"/>
            <w:vAlign w:val="center"/>
          </w:tcPr>
          <w:p>
            <w:pPr>
              <w:jc w:val="center"/>
              <w:spacing w:line="276" w:lineRule="auto"/>
              <w:rPr>
                <w:b/>
              </w:rPr>
            </w:pPr>
            <w:r>
              <w:rPr>
                <w:b/>
              </w:rPr>
              <w:t xml:space="preserve">Oʻlchov birligi </w:t>
            </w:r>
          </w:p>
        </w:tc>
        <w:tc>
          <w:tcPr>
            <w:tcW w:w="1405" w:type="dxa"/>
            <w:vAlign w:val="center"/>
          </w:tcPr>
          <w:p>
            <w:pPr>
              <w:jc w:val="center"/>
              <w:spacing w:line="276" w:lineRule="auto"/>
              <w:rPr>
                <w:b/>
              </w:rPr>
            </w:pPr>
            <w:r>
              <w:rPr>
                <w:b/>
              </w:rPr>
              <w:t>Miqdori</w:t>
            </w:r>
          </w:p>
        </w:tc>
        <w:tc>
          <w:tcPr>
            <w:tcW w:w="1286" w:type="dxa"/>
            <w:vAlign w:val="center"/>
          </w:tcPr>
          <w:p>
            <w:pPr>
              <w:jc w:val="center"/>
              <w:spacing w:line="276" w:lineRule="auto"/>
              <w:rPr>
                <w:b/>
              </w:rPr>
            </w:pPr>
            <w:r>
              <w:rPr>
                <w:b/>
              </w:rPr>
              <w:t>Rusumi</w:t>
            </w:r>
          </w:p>
        </w:tc>
        <w:tc>
          <w:tcPr>
            <w:tcW w:w="1202" w:type="dxa"/>
            <w:vAlign w:val="center"/>
          </w:tcPr>
          <w:p>
            <w:pPr>
              <w:jc w:val="center"/>
              <w:spacing w:line="276" w:lineRule="auto"/>
              <w:rPr>
                <w:b/>
              </w:rPr>
            </w:pPr>
            <w:r>
              <w:rPr>
                <w:b/>
              </w:rPr>
              <w:t>Bahosi</w:t>
            </w:r>
          </w:p>
        </w:tc>
      </w:tr>
      <w:tr>
        <w:trPr>
          <w:jc w:val="center"/>
        </w:trPr>
        <w:tc>
          <w:tcPr>
            <w:tcW w:w="548" w:type="dxa"/>
          </w:tcPr>
          <w:p>
            <w:pPr>
              <w:jc w:val="center"/>
              <w:spacing w:line="276" w:lineRule="auto"/>
              <w:rPr>
                <w:b/>
              </w:rPr>
            </w:pPr>
            <w:r>
              <w:rPr>
                <w:b/>
              </w:rPr>
              <w:t>1</w:t>
            </w:r>
          </w:p>
        </w:tc>
        <w:tc>
          <w:tcPr>
            <w:tcW w:w="2783" w:type="dxa"/>
          </w:tcPr>
          <w:p>
            <w:pPr>
              <w:jc w:val="both"/>
              <w:spacing w:line="276" w:lineRule="auto"/>
            </w:pPr>
            <w:r>
              <w:rPr>
                <w:vanish w:val="false"/>
              </w:rPr>
              <w:fldChar w:fldCharType="begin"/>
              <w:instrText xml:space="preserve">X {"Y":22}</w:instrText>
              <w:fldChar w:fldCharType="separate"/>
              <w:t xml:space="preserve">Sotilayotgan mahsulot nomi</w:t>
            </w:r>
            <w:r>
              <w:rPr>
                <w:vanish w:val="false"/>
              </w:rPr>
              <w:fldChar w:fldCharType="end"/>
            </w:r>
          </w:p>
        </w:tc>
        <w:tc>
          <w:tcPr>
            <w:tcW w:w="3153" w:type="dxa"/>
          </w:tcPr>
          <w:p>
            <w:pPr>
              <w:jc w:val="both"/>
              <w:spacing w:line="276" w:lineRule="auto"/>
            </w:pPr>
            <w:r>
              <w:rPr>
                <w:vanish w:val="false"/>
              </w:rPr>
              <w:fldChar w:fldCharType="begin"/>
              <w:instrText xml:space="preserve">X {"Y":23}</w:instrText>
              <w:fldChar w:fldCharType="separate"/>
              <w:t xml:space="preserve">Sotilayotgan mahsulotning o‘lchov birligi</w:t>
            </w:r>
            <w:r>
              <w:rPr>
                <w:vanish w:val="false"/>
              </w:rPr>
              <w:fldChar w:fldCharType="end"/>
            </w:r>
          </w:p>
        </w:tc>
        <w:tc>
          <w:tcPr>
            <w:tcW w:w="1405" w:type="dxa"/>
          </w:tcPr>
          <w:p>
            <w:pPr>
              <w:jc w:val="both"/>
              <w:spacing w:line="276" w:lineRule="auto"/>
            </w:pPr>
            <w:r>
              <w:rPr>
                <w:vanish w:val="false"/>
              </w:rPr>
              <w:fldChar w:fldCharType="begin"/>
              <w:instrText xml:space="preserve">X {"Y":24}</w:instrText>
              <w:fldChar w:fldCharType="separate"/>
              <w:t xml:space="preserve">Sotilayotgan mahsulotning miqdori</w:t>
            </w:r>
            <w:r>
              <w:rPr>
                <w:vanish w:val="false"/>
              </w:rPr>
              <w:fldChar w:fldCharType="end"/>
            </w:r>
          </w:p>
        </w:tc>
        <w:tc>
          <w:tcPr>
            <w:tcW w:w="1286" w:type="dxa"/>
          </w:tcPr>
          <w:p>
            <w:pPr>
              <w:jc w:val="both"/>
              <w:spacing w:line="276" w:lineRule="auto"/>
            </w:pPr>
            <w:r>
              <w:rPr>
                <w:vanish w:val="false"/>
              </w:rPr>
              <w:fldChar w:fldCharType="begin"/>
              <w:instrText xml:space="preserve">X {"Y":25}</w:instrText>
              <w:fldChar w:fldCharType="separate"/>
              <w:t xml:space="preserve">Sotilayotgan mahsulotning rusumi</w:t>
            </w:r>
            <w:r>
              <w:rPr>
                <w:vanish w:val="false"/>
              </w:rPr>
              <w:fldChar w:fldCharType="end"/>
            </w:r>
          </w:p>
        </w:tc>
        <w:tc>
          <w:tcPr>
            <w:tcW w:w="1202" w:type="dxa"/>
          </w:tcPr>
          <w:p>
            <w:pPr>
              <w:jc w:val="both"/>
              <w:spacing w:line="276" w:lineRule="auto"/>
            </w:pPr>
            <w:r>
              <w:rPr>
                <w:vanish w:val="false"/>
              </w:rPr>
              <w:fldChar w:fldCharType="begin"/>
              <w:instrText xml:space="preserve">X {"Y":26}</w:instrText>
              <w:fldChar w:fldCharType="separate"/>
              <w:t xml:space="preserve">Sotilayotgan mahsulotning bahosi</w:t>
            </w:r>
            <w:r>
              <w:rPr>
                <w:vanish w:val="false"/>
              </w:rPr>
              <w:fldChar w:fldCharType="end"/>
            </w:r>
          </w:p>
        </w:tc>
      </w:tr>
    </w:tbl>
    <w:p>
      <w:pPr>
        <w:jc w:val="both"/>
        <w:spacing w:line="276" w:lineRule="auto"/>
      </w:pPr>
    </w:p>
    <w:p>
      <w:pPr>
        <w:jc w:val="both"/>
        <w:ind w:firstLine="709"/>
        <w:spacing w:line="276" w:lineRule="auto"/>
      </w:pPr>
      <w:r>
        <w:t xml:space="preserve">1.3. Shartnomaning umumiy qiymati </w:t>
      </w:r>
      <w:r>
        <w:rPr>
          <w:vanish w:val="false"/>
        </w:rPr>
        <w:fldChar w:fldCharType="begin"/>
        <w:instrText xml:space="preserve">X {"Y":27}</w:instrText>
        <w:fldChar w:fldCharType="separate"/>
        <w:t xml:space="preserve">Shartnomaning umumiy qiymati</w:t>
      </w:r>
      <w:r>
        <w:rPr>
          <w:vanish w:val="false"/>
        </w:rPr>
        <w:fldChar w:fldCharType="end"/>
      </w:r>
      <w:r>
        <w:t xml:space="preserve"> soʻmni tashkil etadi.</w:t>
      </w:r>
    </w:p>
    <w:p>
      <w:pPr>
        <w:jc w:val="both"/>
        <w:spacing w:line="276" w:lineRule="auto"/>
      </w:pPr>
    </w:p>
    <w:p>
      <w:pPr>
        <w:jc w:val="center"/>
        <w:spacing w:line="276" w:lineRule="auto"/>
        <w:rPr>
          <w:b/>
        </w:rPr>
      </w:pPr>
      <w:r>
        <w:rPr>
          <w:b/>
        </w:rPr>
        <w:t xml:space="preserve">2. TOʻLOV SHARTLARI.</w:t>
      </w:r>
    </w:p>
    <w:p>
      <w:pPr>
        <w:jc w:val="center"/>
        <w:spacing w:line="276" w:lineRule="auto"/>
        <w:rPr>
          <w:b/>
        </w:rPr>
      </w:pPr>
      <w:r>
        <w:rPr>
          <w:b/>
        </w:rPr>
        <w:t xml:space="preserve"> </w:t>
      </w:r>
    </w:p>
    <w:p>
      <w:pPr>
        <w:jc w:val="both"/>
        <w:ind w:firstLine="709"/>
        <w:spacing w:line="276" w:lineRule="auto"/>
      </w:pPr>
      <w:r>
        <w:t xml:space="preserve">2.1. Ushbu shartnoma boʻyicha toʻlov </w:t>
      </w:r>
      <w:r>
        <w:rPr>
          <w:vanish w:val="false"/>
        </w:rPr>
        <w:fldChar w:fldCharType="begin"/>
        <w:instrText xml:space="preserve">X {"Y":28}</w:instrText>
        <w:fldChar w:fldCharType="separate"/>
        <w:t xml:space="preserve">Bajarilgan ishlar uchun to‘lovlarni amalga oshirish usuli</w:t>
      </w:r>
      <w:r>
        <w:rPr>
          <w:vanish w:val="false"/>
        </w:rPr>
        <w:fldChar w:fldCharType="end"/>
      </w:r>
      <w:r>
        <w:t xml:space="preserve"> koʻrinishida shartnoma tomonlar oʻrtasida imzolanganidan soʻng </w:t>
      </w:r>
      <w:r>
        <w:rPr>
          <w:vanish w:val="false"/>
        </w:rPr>
        <w:fldChar w:fldCharType="begin"/>
        <w:instrText xml:space="preserve">X {"Y":29}</w:instrText>
        <w:fldChar w:fldCharType="separate"/>
        <w:t xml:space="preserve">Shartnoma imzolanganidan keyin to‘lov necha bank ish kunida amalga oshirilishi lozim</w:t>
      </w:r>
      <w:r>
        <w:rPr>
          <w:vanish w:val="false"/>
        </w:rPr>
        <w:fldChar w:fldCharType="end"/>
      </w:r>
      <w:r>
        <w:t xml:space="preserve"> bank kuni ichida toʻlanadi.</w:t>
      </w:r>
    </w:p>
    <w:p>
      <w:pPr>
        <w:spacing w:line="276" w:lineRule="auto"/>
      </w:pPr>
    </w:p>
    <w:p>
      <w:pPr>
        <w:jc w:val="center"/>
        <w:spacing w:line="276" w:lineRule="auto"/>
        <w:rPr>
          <w:b/>
        </w:rPr>
      </w:pPr>
      <w:r>
        <w:rPr>
          <w:b/>
        </w:rPr>
        <w:t xml:space="preserve">3. TARAFLARNING MAJBURIYATLARI.</w:t>
      </w:r>
    </w:p>
    <w:p>
      <w:pPr>
        <w:jc w:val="center"/>
        <w:spacing w:line="276" w:lineRule="auto"/>
        <w:rPr>
          <w:b/>
        </w:rPr>
      </w:pPr>
    </w:p>
    <w:p>
      <w:pPr>
        <w:jc w:val="both"/>
        <w:ind w:left="567"/>
        <w:spacing w:line="276" w:lineRule="auto"/>
      </w:pPr>
      <w:r>
        <w:t xml:space="preserve">3.1.“Sotuvchining” majburiyatlari:</w:t>
      </w:r>
    </w:p>
    <w:p>
      <w:pPr>
        <w:jc w:val="both"/>
        <w:ind w:firstLine="633"/>
        <w:spacing w:line="276" w:lineRule="auto"/>
      </w:pPr>
      <w:r>
        <w:t xml:space="preserve">3.1.1. “Sotib oluvchi” tomonidan toʻlov amalga oshirilganidan soʻng </w:t>
      </w:r>
      <w:r>
        <w:rPr>
          <w:vanish w:val="false"/>
        </w:rPr>
        <w:fldChar w:fldCharType="begin"/>
        <w:instrText xml:space="preserve">X {"Y":30}</w:instrText>
        <w:fldChar w:fldCharType="separate"/>
        <w:t xml:space="preserve">“Sotib oluvchi” tomonidan to‘lov amalga oshirilganidan so‘ng mahsulot necha ish kunidayetkazib berilishi lozim.</w:t>
      </w:r>
      <w:r>
        <w:rPr>
          <w:vanish w:val="false"/>
        </w:rPr>
        <w:fldChar w:fldCharType="end"/>
      </w:r>
      <w:r>
        <w:t xml:space="preserve"> ish kunida mahsulotni va unga oid hujjatlarni “Sotib oluvchi”ga topshirish;</w:t>
      </w:r>
    </w:p>
    <w:p>
      <w:pPr>
        <w:jc w:val="both"/>
        <w:ind w:firstLine="633"/>
        <w:spacing w:line="276" w:lineRule="auto"/>
      </w:pPr>
      <w:r>
        <w:t xml:space="preserve">3.1.2. Mahsulotni shartnoma shartlariga javob beradigan miqdorda va sifatda, tashish jarayonida uning buzilishi, sinishi yoki yoʻq boʻlishi mumkinligini istisno qiladigan darajadagi idishda, oʻramda va belgilangan tartibda joylashtirilgan holda topshirish;</w:t>
      </w:r>
    </w:p>
    <w:p>
      <w:pPr>
        <w:jc w:val="both"/>
        <w:ind w:firstLine="633"/>
        <w:spacing w:line="276" w:lineRule="auto"/>
      </w:pPr>
      <w:r>
        <w:t xml:space="preserve">3.1.3. Sifati lozim darajada boʻlmagan mahsulot yuborilganligi haqida xabarnomani olgan paytdan boshlab </w:t>
      </w:r>
      <w:r>
        <w:rPr>
          <w:vanish w:val="false"/>
        </w:rPr>
        <w:fldChar w:fldCharType="begin"/>
        <w:instrText xml:space="preserve">X {"Y":31}</w:instrText>
        <w:fldChar w:fldCharType="separate"/>
        <w:t xml:space="preserve">Sotuvchi sifati lozim darajada bo‘lmagan mahsulot haqida xabarnomani olgan paytdan boshlab necha ish kuni ichida sifatlisiga almashtirib beradi</w:t>
      </w:r>
      <w:r>
        <w:rPr>
          <w:vanish w:val="false"/>
        </w:rPr>
        <w:fldChar w:fldCharType="end"/>
      </w:r>
      <w:r>
        <w:t xml:space="preserve"> ish kuni ichida sifati lozim darajada boʻlmagan mahsulotni sifatlisiga almashtirish;</w:t>
      </w:r>
    </w:p>
    <w:p>
      <w:pPr>
        <w:jc w:val="both"/>
        <w:ind w:firstLine="633"/>
        <w:spacing w:line="276" w:lineRule="auto"/>
      </w:pPr>
      <w:r>
        <w:t xml:space="preserve">3.2. “Sotib oluvchi”ning majburiyatlari:</w:t>
      </w:r>
    </w:p>
    <w:p>
      <w:pPr>
        <w:jc w:val="both"/>
        <w:ind w:firstLine="633"/>
        <w:spacing w:line="276" w:lineRule="auto"/>
      </w:pPr>
      <w:r>
        <w:t xml:space="preserve">3.2.1 Mahsulot uchun mazkur shartnomada belgilangan toʻlovni belgilangan muddatlarda amalga oshirish;</w:t>
      </w:r>
    </w:p>
    <w:p>
      <w:pPr>
        <w:jc w:val="both"/>
        <w:ind w:firstLine="633"/>
        <w:spacing w:line="276" w:lineRule="auto"/>
      </w:pPr>
      <w:r>
        <w:t xml:space="preserve">3.2.2. Mahsulotni </w:t>
      </w:r>
      <w:r>
        <w:rPr>
          <w:vanish w:val="false"/>
        </w:rPr>
        <w:fldChar w:fldCharType="begin"/>
        <w:instrText xml:space="preserve">X {"Y":32}</w:instrText>
        <w:fldChar w:fldCharType="separate"/>
        <w:t xml:space="preserve">Sotib oluvchi mahsulotning sifatini necha ish kuni muddatida ko‘zdan kechirishi lozim</w:t>
      </w:r>
      <w:r>
        <w:rPr>
          <w:vanish w:val="false"/>
        </w:rPr>
        <w:fldChar w:fldCharType="end"/>
      </w:r>
      <w:r>
        <w:t xml:space="preserve"> ish kuni muddatida koʻzdan kechirish. Mahsulotning mazkur shartnoma talablariga mos kelmasligi aniqlangan taqdirda, shu muddatda “Sotuvchi”ga aniqlangan nomuvofiqliklar haqida maʼlumotlarni aks ettiruvchi xabarnoma (reklamatsiya) yuborish;</w:t>
      </w:r>
    </w:p>
    <w:p>
      <w:pPr>
        <w:spacing w:line="276" w:lineRule="auto"/>
      </w:pPr>
    </w:p>
    <w:p>
      <w:pPr>
        <w:jc w:val="center"/>
        <w:spacing w:line="276" w:lineRule="auto"/>
        <w:rPr>
          <w:b/>
        </w:rPr>
      </w:pPr>
      <w:r>
        <w:rPr>
          <w:b/>
        </w:rPr>
        <w:t xml:space="preserve">4.TARAFLARNING JAVOBGARLIGI.</w:t>
      </w:r>
    </w:p>
    <w:p>
      <w:pPr>
        <w:jc w:val="both"/>
        <w:ind w:firstLine="567"/>
        <w:spacing w:line="276" w:lineRule="auto"/>
      </w:pPr>
      <w:r>
        <w:t xml:space="preserve">4.1. Mahsulotni yetkazib berish muddatlari kechiktirib yuborilgan, toʻliq yetkazib berilmagan xollarda, mahsulot yetkazib beruvchi sotib oluvchiga kechiktirilgan xar bir kun uchun majburiyat bajarilmagan qismining </w:t>
      </w:r>
      <w:r>
        <w:rPr>
          <w:vanish w:val="false"/>
        </w:rPr>
        <w:fldChar w:fldCharType="begin"/>
        <w:instrText xml:space="preserve">X {"Y":33}</w:instrText>
        <w:fldChar w:fldCharType="separate"/>
        <w:t xml:space="preserve">Yetkazib berish kechiktirilgan yoki to‘liq yetkazib berilmaganligi uchun undiriladigan penya miqdori</w:t>
      </w:r>
      <w:r>
        <w:rPr>
          <w:vanish w:val="false"/>
        </w:rPr>
        <w:fldChar w:fldCharType="end"/>
      </w:r>
      <w:r>
        <w:t xml:space="preserve"> foizi miqdorida penya toʻlaydi, biroq bunda penyaning umumiy summasi yetkazib berilmagan mahsulot bahosining </w:t>
      </w:r>
      <w:r>
        <w:rPr>
          <w:vanish w:val="false"/>
        </w:rPr>
        <w:fldChar w:fldCharType="begin"/>
        <w:instrText xml:space="preserve">X {"Y":34}</w:instrText>
        <w:fldChar w:fldCharType="separate"/>
        <w:t xml:space="preserve">Undiriladigan penyaning umumiy summasi</w:t>
      </w:r>
      <w:r>
        <w:rPr>
          <w:vanish w:val="false"/>
        </w:rPr>
        <w:fldChar w:fldCharType="end"/>
      </w:r>
      <w:r>
        <w:t xml:space="preserve"> foizidan oshib ketmasligi lozim. Penyani toʻlash shartnoma majburiyatlarini buzgan tarafni mahsulotni yetkazib berish muddatlarini kechiktirib yuborish, toʻliq yetkazib bermaslik oqibatida yetkazilgan zararni qoplashdan ozod etmaydi.</w:t>
      </w:r>
    </w:p>
    <w:p>
      <w:pPr>
        <w:jc w:val="both"/>
        <w:ind w:firstLine="567"/>
        <w:spacing w:line="276" w:lineRule="auto"/>
      </w:pPr>
      <w:r>
        <w:t xml:space="preserve">4.2. Agar yetkazib berilgan mahsulot sifati, assortimenti va navi boʻyicha standartlar, texnik shartlar, namunalarga (etalonlarga) qonun xujjatlarida yoki xoʻjalik shartnomasida belgilangan boshqa majburiy shartlarga mos kelmasa, sotib oluvchi mahsulotni qabul qilish xamda ularning haqini toʻlashni rad etib, yetkazib beruvchidan sifati, assortimenti va navi lozim darajada boʻlmagan mahsulot qiymatining </w:t>
      </w:r>
      <w:r>
        <w:rPr>
          <w:vanish w:val="false"/>
        </w:rPr>
        <w:fldChar w:fldCharType="begin"/>
        <w:instrText xml:space="preserve">X {"Y":35}</w:instrText>
        <w:fldChar w:fldCharType="separate"/>
        <w:t xml:space="preserve">Sifati, assortimenti va navi lozim darajada bo‘lmagan mahsulotlar yetkazib berilganda  undiriladigan jarima miqdori?</w:t>
      </w:r>
      <w:r>
        <w:rPr>
          <w:vanish w:val="false"/>
        </w:rPr>
        <w:fldChar w:fldCharType="end"/>
      </w:r>
      <w:r>
        <w:t xml:space="preserve"> foizi miqdorida jarima undirib olishga, agar mahsulot haqi toʻlab qoʻyilgan boʻlsa, toʻlangan summani belgilangan tartibda qaytarishni talab qilishga haqlidir. Sifati, assortimenti va navi lozim darajada boʻlmagan mahsulot yetkazib berganlik uchun jarima yetkazib beruvchidan akseptsiz tartibda undirib olinadi.</w:t>
      </w:r>
    </w:p>
    <w:p>
      <w:pPr>
        <w:jc w:val="both"/>
        <w:ind w:firstLine="567"/>
        <w:spacing w:line="276" w:lineRule="auto"/>
      </w:pPr>
      <w:r>
        <w:t xml:space="preserve">4.3. Yetkazib berilgan mahsulot haqini oʻz vaqtida toʻlamaganlik uchun sotib oluvchi yetkazib beruvchiga oʻtkazib yuborilgan xar bir kun uchun kechiktirilgan toʻlov summasining </w:t>
      </w:r>
      <w:r>
        <w:rPr>
          <w:vanish w:val="false"/>
        </w:rPr>
        <w:fldChar w:fldCharType="begin"/>
        <w:instrText xml:space="preserve">X {"Y":36}</w:instrText>
        <w:fldChar w:fldCharType="separate"/>
        <w:t xml:space="preserve">Mahsulotlar uchun to‘lov o‘z vaqtida amalga oshirilmaganligi uchun to‘lanadigan bir kunlik penya miqdori.</w:t>
      </w:r>
      <w:r>
        <w:rPr>
          <w:vanish w:val="false"/>
        </w:rPr>
        <w:fldChar w:fldCharType="end"/>
      </w:r>
      <w:r>
        <w:t xml:space="preserve"> foizi miqdorida, ammo kechiktirilgan toʻlov summasining </w:t>
      </w:r>
      <w:r>
        <w:rPr>
          <w:vanish w:val="false"/>
        </w:rPr>
        <w:fldChar w:fldCharType="begin"/>
        <w:instrText xml:space="preserve">X {"Y":37}</w:instrText>
        <w:fldChar w:fldCharType="separate"/>
        <w:t xml:space="preserve">Mahsulotlar haqi o‘z vaqtida to‘lanmaganligi uchun undiriladigan penyaning umumiy miqdori</w:t>
      </w:r>
      <w:r>
        <w:rPr>
          <w:vanish w:val="false"/>
        </w:rPr>
        <w:fldChar w:fldCharType="end"/>
      </w:r>
      <w:r>
        <w:t xml:space="preserve"> foizidan ortiq boʻlmagan miqdorida penya toʻlaydi.</w:t>
      </w:r>
    </w:p>
    <w:p>
      <w:pPr>
        <w:jc w:val="both"/>
        <w:ind w:firstLine="567"/>
        <w:spacing w:line="276" w:lineRule="auto"/>
      </w:pPr>
      <w:r>
        <w:t xml:space="preserve">4.4. Taraflarning javobgarlik holatlari Oʻzbekiston Respublikasining “Xoʻjalik yurituvchi subyektlar faoliyatining shartnomaviy-huquqiy bazasi toʻgʻrisidagi” Qonuni boʻyicha amalga oshiriladi.</w:t>
      </w:r>
    </w:p>
    <w:p>
      <w:pPr>
        <w:jc w:val="both"/>
        <w:spacing w:line="276" w:lineRule="auto"/>
      </w:pPr>
    </w:p>
    <w:p>
      <w:pPr>
        <w:spacing w:line="276" w:lineRule="auto"/>
        <w:rPr>
          <w:b/>
        </w:rPr>
      </w:pPr>
      <w:r>
        <w:rPr>
          <w:b/>
        </w:rPr>
        <w:t xml:space="preserve">5. SHARTNOMANI OʻZGARTIRISH VA BEKOR QILISH TARTIBI.</w:t>
      </w:r>
    </w:p>
    <w:p>
      <w:pPr>
        <w:spacing w:line="276" w:lineRule="auto"/>
        <w:rPr>
          <w:b/>
        </w:rPr>
      </w:pPr>
    </w:p>
    <w:p>
      <w:pPr>
        <w:pStyle w:val="a4"/>
        <w:jc w:val="both"/>
        <w:ind w:firstLine="567"/>
        <w:spacing w:line="276" w:lineRule="auto"/>
        <w:rPr>
          <w:sz w:val="24"/>
          <w:rFonts w:ascii="Times New Roman" w:hAnsi="Times New Roman"/>
        </w:rPr>
      </w:pPr>
      <w:r>
        <w:rPr>
          <w:sz w:val="24"/>
          <w:rFonts w:ascii="Times New Roman" w:hAnsi="Times New Roman"/>
        </w:rPr>
        <w:t xml:space="preserve">5.1. Ushbu  shartnomaga har  qanday oʻzgartirish  va qoʻshimchalar ular yozma  ravishda  rasmiylashtirilgan  va  taraflarning  vakolatli   shaxslari tomonidan imzolangan taqdirda haqiqiy hisoblanadi.</w:t>
      </w:r>
    </w:p>
    <w:p>
      <w:pPr>
        <w:pStyle w:val="a4"/>
        <w:jc w:val="both"/>
        <w:ind w:firstLine="567"/>
        <w:spacing w:line="276" w:lineRule="auto"/>
        <w:rPr>
          <w:sz w:val="24"/>
          <w:rFonts w:ascii="Times New Roman" w:hAnsi="Times New Roman"/>
        </w:rPr>
      </w:pPr>
      <w:r>
        <w:rPr>
          <w:sz w:val="24"/>
          <w:rFonts w:ascii="Times New Roman" w:hAnsi="Times New Roman"/>
        </w:rPr>
        <w:t xml:space="preserve">5.2.  Shartnomani  muddatidan oldin bekor qilishga taraflarning kelishuviga  muvofiq yoki  Oʻzbekiston Respublikasini  amaldagi qonunchilik hujjatlarida  nazarda   tutilgan  asoslarga koʻra, yetkazilgan zarar qoplangan holda yoʻl qoʻyiladi.</w:t>
      </w:r>
    </w:p>
    <w:p>
      <w:pPr>
        <w:pStyle w:val="a4"/>
        <w:jc w:val="both"/>
        <w:spacing w:line="276" w:lineRule="auto"/>
        <w:rPr>
          <w:sz w:val="24"/>
          <w:rFonts w:ascii="Times New Roman" w:hAnsi="Times New Roman"/>
        </w:rPr>
      </w:pPr>
    </w:p>
    <w:p>
      <w:pPr>
        <w:pStyle w:val="a4"/>
        <w:jc w:val="center"/>
        <w:spacing w:line="276" w:lineRule="auto"/>
        <w:rPr>
          <w:b/>
          <w:sz w:val="24"/>
          <w:rFonts w:ascii="Times New Roman" w:hAnsi="Times New Roman"/>
        </w:rPr>
      </w:pPr>
      <w:r>
        <w:rPr>
          <w:b/>
          <w:sz w:val="24"/>
          <w:rFonts w:ascii="Times New Roman" w:hAnsi="Times New Roman"/>
        </w:rPr>
        <w:t xml:space="preserve">6. NIZOLARNI HAL QILISH TARTIBI.</w:t>
      </w:r>
    </w:p>
    <w:p>
      <w:pPr>
        <w:pStyle w:val="a4"/>
        <w:jc w:val="center"/>
        <w:spacing w:line="276" w:lineRule="auto"/>
        <w:rPr>
          <w:b/>
          <w:sz w:val="24"/>
          <w:rFonts w:ascii="Times New Roman" w:hAnsi="Times New Roman"/>
        </w:rPr>
      </w:pPr>
    </w:p>
    <w:p>
      <w:pPr>
        <w:pStyle w:val="a4"/>
        <w:jc w:val="both"/>
        <w:ind w:firstLine="567"/>
        <w:spacing w:line="276" w:lineRule="auto"/>
        <w:rPr>
          <w:sz w:val="24"/>
          <w:rFonts w:ascii="Times New Roman" w:hAnsi="Times New Roman"/>
        </w:rPr>
      </w:pPr>
      <w:r>
        <w:rPr>
          <w:sz w:val="24"/>
          <w:rFonts w:ascii="Times New Roman" w:hAnsi="Times New Roman"/>
        </w:rPr>
        <w:t xml:space="preserve">6.1. Ushbu shartnoma boʻyicha yoki u bilan bogʻliq xolda taraflar oʻrtasida kelib chiqadigan barcha nizolar yozma talabnoma bildirish tartibiga rioya qilingan xolda xal etiladi.</w:t>
      </w:r>
    </w:p>
    <w:p>
      <w:pPr>
        <w:pStyle w:val="a4"/>
        <w:jc w:val="both"/>
        <w:ind w:firstLine="567"/>
        <w:spacing w:line="276" w:lineRule="auto"/>
        <w:rPr>
          <w:sz w:val="24"/>
          <w:rFonts w:ascii="Times New Roman" w:hAnsi="Times New Roman"/>
        </w:rPr>
      </w:pPr>
      <w:r>
        <w:rPr>
          <w:sz w:val="24"/>
          <w:rFonts w:ascii="Times New Roman" w:hAnsi="Times New Roman"/>
        </w:rPr>
        <w:t xml:space="preserve">6.2.  Bildirgan  talabnomasiga  qonunda  belgilangan  bir  oylik muddat ichida javob  olmagan yoki talablari  qanoatlantirilmagan taqdirda, huquqi  buzilgan deb xisoblovchi taraf nizoni xal  kilish uchun daʼvo arizasi bilan javobgar joylashgan hududdagi Fuqarolik sudiga murojaat qilishga haqli.</w:t>
      </w:r>
    </w:p>
    <w:p>
      <w:pPr>
        <w:pStyle w:val="a4"/>
        <w:jc w:val="center"/>
        <w:spacing w:line="276" w:lineRule="auto"/>
        <w:rPr>
          <w:b/>
          <w:sz w:val="24"/>
          <w:rFonts w:ascii="Times New Roman" w:hAnsi="Times New Roman"/>
        </w:rPr>
      </w:pPr>
    </w:p>
    <w:p>
      <w:pPr>
        <w:pStyle w:val="a4"/>
        <w:jc w:val="center"/>
        <w:spacing w:line="276" w:lineRule="auto"/>
        <w:rPr>
          <w:b/>
          <w:sz w:val="24"/>
          <w:rFonts w:ascii="Times New Roman" w:hAnsi="Times New Roman"/>
        </w:rPr>
      </w:pPr>
      <w:r>
        <w:rPr>
          <w:b/>
          <w:sz w:val="24"/>
          <w:rFonts w:ascii="Times New Roman" w:hAnsi="Times New Roman"/>
        </w:rPr>
        <w:t xml:space="preserve">8. BOSHQA SHARTLAR.</w:t>
      </w:r>
    </w:p>
    <w:p>
      <w:pPr>
        <w:jc w:val="both"/>
      </w:pPr>
      <w:r>
        <w:t xml:space="preserve">        7.1. Ushbu shartnomaning har bir tomoni oʻziga nisbatan qoʻllaniladigan barcha, shu jumladan Oʻzbekiston Respublikasining amaldagi qonunchilik va normativ hujjatlaridagi Korrupsiyaga qarshi tegishli shartlar va talablarni tushunishi haqida bir-birini ishontiradi va ularga amal qilishini kafolatlaydi. </w:t>
      </w:r>
    </w:p>
    <w:p>
      <w:pPr>
        <w:pStyle w:val="a4"/>
        <w:jc w:val="both"/>
        <w:ind w:firstLine="426"/>
        <w:spacing w:line="276" w:lineRule="auto"/>
        <w:rPr>
          <w:sz w:val="24"/>
          <w:rFonts w:ascii="Times New Roman" w:hAnsi="Times New Roman"/>
        </w:rPr>
      </w:pPr>
      <w:r>
        <w:rPr>
          <w:sz w:val="24"/>
          <w:rFonts w:ascii="Times New Roman" w:hAnsi="Times New Roman"/>
        </w:rPr>
        <w:t xml:space="preserve">7.2. Shartnoma ikki nusxada tuzilgan boʻlib, ikkalasi xam bir xil yuridik kuchga ega deb xisoblanadi va taraflarga bir nusxadan beriladi.</w:t>
      </w:r>
    </w:p>
    <w:p>
      <w:pPr>
        <w:pStyle w:val="a4"/>
        <w:jc w:val="both"/>
        <w:ind w:firstLine="426"/>
        <w:spacing w:line="276" w:lineRule="auto"/>
        <w:rPr>
          <w:sz w:val="24"/>
          <w:rFonts w:ascii="Times New Roman" w:hAnsi="Times New Roman"/>
        </w:rPr>
      </w:pPr>
      <w:r>
        <w:rPr>
          <w:sz w:val="24"/>
          <w:rFonts w:ascii="Times New Roman" w:hAnsi="Times New Roman"/>
        </w:rPr>
        <w:t xml:space="preserve">7.3. Shartnoma imzolangan kundan kuchga kiradi hamda </w:t>
      </w:r>
      <w:r>
        <w:rPr>
          <w:vanish w:val="false"/>
          <w:sz w:val="24"/>
          <w:rFonts w:ascii="Times New Roman" w:hAnsi="Times New Roman"/>
        </w:rPr>
        <w:fldChar w:fldCharType="begin"/>
        <w:instrText xml:space="preserve">X {"Y":38}</w:instrText>
        <w:fldChar w:fldCharType="separate"/>
        <w:t xml:space="preserve">Shartnomaning amal qilish muddati tugaydigan sana</w:t>
      </w:r>
      <w:r>
        <w:rPr>
          <w:vanish w:val="false"/>
          <w:sz w:val="24"/>
          <w:rFonts w:ascii="Times New Roman" w:hAnsi="Times New Roman"/>
        </w:rPr>
        <w:fldChar w:fldCharType="end"/>
      </w:r>
      <w:r>
        <w:rPr>
          <w:sz w:val="24"/>
          <w:rFonts w:ascii="Times New Roman" w:hAnsi="Times New Roman"/>
        </w:rPr>
        <w:t xml:space="preserve">ga qadar amal qiladi. </w:t>
      </w:r>
    </w:p>
    <w:p>
      <w:pPr>
        <w:pStyle w:val="a4"/>
        <w:jc w:val="center"/>
        <w:spacing w:line="276" w:lineRule="auto"/>
        <w:rPr>
          <w:sz w:val="24"/>
          <w:rFonts w:ascii="Times New Roman" w:hAnsi="Times New Roman"/>
        </w:rPr>
      </w:pPr>
      <w:r>
        <w:t>c</w:t>
      </w:r>
    </w:p>
    <w:p>
      <w:pPr>
        <w:pStyle w:val="a4"/>
        <w:jc w:val="center"/>
        <w:spacing w:line="276" w:lineRule="auto"/>
        <w:rPr>
          <w:b/>
          <w:sz w:val="24"/>
          <w:rFonts w:ascii="Times New Roman" w:hAnsi="Times New Roman"/>
        </w:rPr>
      </w:pPr>
      <w:r>
        <w:rPr>
          <w:b/>
          <w:sz w:val="24"/>
          <w:rFonts w:ascii="Times New Roman" w:hAnsi="Times New Roman"/>
        </w:rPr>
        <w:t xml:space="preserve">8. TARAFLARNING YURIDIK MANZILLARI VA REKVIZITLARI.</w:t>
      </w:r>
    </w:p>
    <w:tbl>
      <w:tblPr>
        <w:tblStyle w:val="a3"/>
        <w:tblW w:w="0" w:type="auto"/>
        <w:tblInd w:w="-43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35"/>
        <w:gridCol w:w="1221"/>
        <w:gridCol w:w="4198"/>
      </w:tblGrid>
      <w:tr>
        <w:tc>
          <w:tcPr>
            <w:tcW w:w="4112" w:type="dxa"/>
          </w:tcPr>
          <w:p>
            <w:pPr>
              <w:pStyle w:val="a4"/>
              <w:jc w:val="center"/>
              <w:spacing w:line="276" w:lineRule="auto"/>
              <w:rPr>
                <w:sz w:val="24"/>
                <w:rFonts w:ascii="Times New Roman" w:hAnsi="Times New Roman"/>
              </w:rPr>
            </w:pPr>
            <w:r>
              <w:rPr>
                <w:sz w:val="24"/>
                <w:rFonts w:ascii="Times New Roman" w:hAnsi="Times New Roman"/>
              </w:rPr>
              <w:t>“SOTUVCHI”</w:t>
            </w:r>
          </w:p>
        </w:tc>
        <w:tc>
          <w:tcPr>
            <w:tcW w:w="1276" w:type="dxa"/>
          </w:tcPr>
          <w:p>
            <w:pPr>
              <w:pStyle w:val="a4"/>
              <w:jc w:val="center"/>
              <w:spacing w:line="276" w:lineRule="auto"/>
              <w:rPr>
                <w:sz w:val="24"/>
                <w:rFonts w:ascii="Times New Roman" w:hAnsi="Times New Roman"/>
              </w:rPr>
            </w:pPr>
          </w:p>
        </w:tc>
        <w:tc>
          <w:tcPr>
            <w:tcW w:w="4387" w:type="dxa"/>
          </w:tcPr>
          <w:p>
            <w:pPr>
              <w:pStyle w:val="a4"/>
              <w:jc w:val="center"/>
              <w:spacing w:line="276" w:lineRule="auto"/>
              <w:rPr>
                <w:sz w:val="24"/>
                <w:rFonts w:ascii="Times New Roman" w:hAnsi="Times New Roman"/>
              </w:rPr>
            </w:pPr>
            <w:r>
              <w:rPr>
                <w:sz w:val="24"/>
                <w:rFonts w:ascii="Times New Roman" w:hAnsi="Times New Roman"/>
              </w:rPr>
              <w:t xml:space="preserve">“SOTIB OLUVCHI”</w:t>
            </w:r>
          </w:p>
        </w:tc>
      </w:tr>
      <w:tr>
        <w:tc>
          <w:tcPr>
            <w:tcW w:w="4112" w:type="dxa"/>
          </w:tcPr>
          <w:p>
            <w:pPr>
              <w:pStyle w:val="a4"/>
              <w:jc w:val="left"/>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Sotuvchi tashkilotning to‘liq nomi va tashkiliy huquqiy shakli</w:t>
            </w:r>
            <w:r>
              <w:rPr>
                <w:vanish w:val="false"/>
                <w:sz w:val="24"/>
                <w:rFonts w:ascii="Times New Roman" w:hAnsi="Times New Roman"/>
              </w:rPr>
              <w:fldChar w:fldCharType="end"/>
            </w:r>
          </w:p>
        </w:tc>
        <w:tc>
          <w:tcPr>
            <w:tcW w:w="1276" w:type="dxa"/>
          </w:tcPr>
          <w:p>
            <w:pPr>
              <w:pStyle w:val="a4"/>
              <w:jc w:val="left"/>
              <w:spacing w:line="276" w:lineRule="auto"/>
              <w:rPr>
                <w:sz w:val="24"/>
                <w:rFonts w:ascii="Times New Roman" w:hAnsi="Times New Roman"/>
              </w:rPr>
            </w:pPr>
          </w:p>
        </w:tc>
        <w:tc>
          <w:tcPr>
            <w:tcW w:w="4387" w:type="dxa"/>
          </w:tcPr>
          <w:p>
            <w:pPr>
              <w:pStyle w:val="a4"/>
              <w:jc w:val="left"/>
              <w:spacing w:line="276" w:lineRule="auto"/>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Sotib oluvchining F.I.O.si</w:t>
            </w:r>
            <w:r>
              <w:rPr>
                <w:vanish w:val="false"/>
                <w:sz w:val="24"/>
                <w:rFonts w:ascii="Times New Roman" w:hAnsi="Times New Roman"/>
              </w:rPr>
              <w:fldChar w:fldCharType="end"/>
            </w:r>
          </w:p>
        </w:tc>
      </w:tr>
      <w:tr>
        <w:tc>
          <w:tcPr>
            <w:tcW w:w="4112" w:type="dxa"/>
          </w:tcPr>
          <w:p>
            <w:pPr>
              <w:pStyle w:val="a4"/>
              <w:jc w:val="left"/>
              <w:spacing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{"Y":9}</w:instrText>
              <w:fldChar w:fldCharType="separate"/>
              <w:t xml:space="preserve">Sotuvchi tashkilotning manzili</w:t>
            </w:r>
            <w:r>
              <w:rPr>
                <w:vanish w:val="false"/>
                <w:sz w:val="24"/>
                <w:rFonts w:ascii="Times New Roman" w:hAnsi="Times New Roman"/>
              </w:rPr>
              <w:fldChar w:fldCharType="end"/>
            </w:r>
          </w:p>
        </w:tc>
        <w:tc>
          <w:tcPr>
            <w:tcW w:w="1276" w:type="dxa"/>
          </w:tcPr>
          <w:p>
            <w:pPr>
              <w:pStyle w:val="a4"/>
              <w:jc w:val="left"/>
              <w:spacing w:line="276" w:lineRule="auto"/>
              <w:rPr>
                <w:sz w:val="24"/>
                <w:rFonts w:ascii="Times New Roman" w:hAnsi="Times New Roman"/>
              </w:rPr>
            </w:pPr>
          </w:p>
        </w:tc>
        <w:tc>
          <w:tcPr>
            <w:tcW w:w="4387" w:type="dxa"/>
          </w:tcPr>
          <w:p>
            <w:pPr>
              <w:pStyle w:val="a4"/>
              <w:jc w:val="left"/>
              <w:spacing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{"Y":16}</w:instrText>
              <w:fldChar w:fldCharType="separate"/>
              <w:t xml:space="preserve">Sotib oluvchining manzili</w:t>
            </w:r>
            <w:r>
              <w:rPr>
                <w:vanish w:val="false"/>
                <w:sz w:val="24"/>
                <w:rFonts w:ascii="Times New Roman" w:hAnsi="Times New Roman"/>
              </w:rPr>
              <w:fldChar w:fldCharType="end"/>
            </w:r>
          </w:p>
        </w:tc>
      </w:tr>
      <w:tr>
        <w:tc>
          <w:tcPr>
            <w:tcW w:w="4112" w:type="dxa"/>
          </w:tcPr>
          <w:p>
            <w:pPr>
              <w:pStyle w:val="a4"/>
              <w:jc w:val="left"/>
              <w:spacing w:line="276" w:lineRule="auto"/>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t xml:space="preserve">Sotuvchi tashkilotning hisob raqami</w:t>
            </w:r>
            <w:r>
              <w:rPr>
                <w:vanish w:val="false"/>
                <w:sz w:val="24"/>
                <w:rFonts w:ascii="Times New Roman" w:hAnsi="Times New Roman"/>
              </w:rPr>
              <w:fldChar w:fldCharType="end"/>
            </w:r>
          </w:p>
        </w:tc>
        <w:tc>
          <w:tcPr>
            <w:tcW w:w="1276" w:type="dxa"/>
          </w:tcPr>
          <w:p>
            <w:pPr>
              <w:pStyle w:val="a4"/>
              <w:jc w:val="left"/>
              <w:spacing w:line="276" w:lineRule="auto"/>
              <w:rPr>
                <w:sz w:val="24"/>
                <w:rFonts w:ascii="Times New Roman" w:hAnsi="Times New Roman"/>
              </w:rPr>
            </w:pPr>
          </w:p>
        </w:tc>
        <w:tc>
          <w:tcPr>
            <w:tcW w:w="4387" w:type="dxa"/>
          </w:tcPr>
          <w:p>
            <w:pPr>
              <w:pStyle w:val="a4"/>
              <w:jc w:val="left"/>
              <w:spacing w:line="276" w:lineRule="auto"/>
              <w:rPr>
                <w:sz w:val="24"/>
                <w:rFonts w:ascii="Times New Roman" w:hAnsi="Times New Roman"/>
              </w:rPr>
            </w:pPr>
            <w:r>
              <w:rPr>
                <w:sz w:val="24"/>
                <w:rFonts w:ascii="Times New Roman" w:hAnsi="Times New Roman"/>
              </w:rPr>
              <w:t xml:space="preserve">Pasport: </w:t>
            </w:r>
            <w:r>
              <w:rPr>
                <w:vanish w:val="false"/>
                <w:sz w:val="24"/>
                <w:rFonts w:ascii="Times New Roman" w:hAnsi="Times New Roman"/>
              </w:rPr>
              <w:fldChar w:fldCharType="begin"/>
              <w:instrText xml:space="preserve">X {"Y":17}</w:instrText>
              <w:fldChar w:fldCharType="separate"/>
              <w:t xml:space="preserve">Sotib oluvchiga pasport bergan IIB nomi</w:t>
            </w:r>
            <w:r>
              <w:rPr>
                <w:vanish w:val="false"/>
                <w:sz w:val="24"/>
                <w:rFonts w:ascii="Times New Roman" w:hAnsi="Times New Roman"/>
              </w:rPr>
              <w:fldChar w:fldCharType="end"/>
            </w:r>
            <w:r>
              <w:rPr>
                <w:sz w:val="24"/>
                <w:rFonts w:ascii="Times New Roman" w:hAnsi="Times New Roman"/>
              </w:rPr>
              <w:t xml:space="preserve"> tomonidan</w:t>
            </w:r>
          </w:p>
        </w:tc>
      </w:tr>
      <w:tr>
        <w:tc>
          <w:tcPr>
            <w:tcW w:w="4112" w:type="dxa"/>
          </w:tcPr>
          <w:p>
            <w:pPr>
              <w:pStyle w:val="a4"/>
              <w:jc w:val="left"/>
              <w:spacing w:line="276"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Sotuvchi tashkilotning STIR raqami</w:t>
            </w:r>
            <w:r>
              <w:rPr>
                <w:vanish w:val="false"/>
                <w:sz w:val="24"/>
                <w:rFonts w:ascii="Times New Roman" w:hAnsi="Times New Roman"/>
              </w:rPr>
              <w:fldChar w:fldCharType="end"/>
            </w:r>
          </w:p>
        </w:tc>
        <w:tc>
          <w:tcPr>
            <w:tcW w:w="1276" w:type="dxa"/>
          </w:tcPr>
          <w:p>
            <w:pPr>
              <w:pStyle w:val="a4"/>
              <w:jc w:val="left"/>
              <w:spacing w:line="276" w:lineRule="auto"/>
              <w:rPr>
                <w:sz w:val="24"/>
                <w:rFonts w:ascii="Times New Roman" w:hAnsi="Times New Roman"/>
              </w:rPr>
            </w:pPr>
          </w:p>
        </w:tc>
        <w:tc>
          <w:tcPr>
            <w:tcW w:w="4387" w:type="dxa"/>
          </w:tcPr>
          <w:p>
            <w:pPr>
              <w:pStyle w:val="a4"/>
              <w:jc w:val="left"/>
              <w:spacing w:line="276" w:lineRule="auto"/>
              <w:rPr>
                <w:sz w:val="24"/>
                <w:rFonts w:ascii="Times New Roman" w:hAnsi="Times New Roman"/>
              </w:rPr>
            </w:pPr>
            <w:r>
              <w:rPr>
                <w:vanish w:val="false"/>
                <w:sz w:val="24"/>
                <w:rFonts w:ascii="Times New Roman" w:hAnsi="Times New Roman"/>
              </w:rPr>
              <w:fldChar w:fldCharType="begin"/>
              <w:instrText xml:space="preserve">X {"Y":18}</w:instrText>
              <w:fldChar w:fldCharType="separate"/>
              <w:t xml:space="preserve">Sotib oluvchiga pasport berilgan sana</w:t>
            </w:r>
            <w:r>
              <w:rPr>
                <w:vanish w:val="false"/>
                <w:sz w:val="24"/>
                <w:rFonts w:ascii="Times New Roman" w:hAnsi="Times New Roman"/>
              </w:rPr>
              <w:fldChar w:fldCharType="end"/>
            </w:r>
            <w:r>
              <w:rPr>
                <w:sz w:val="24"/>
                <w:rFonts w:ascii="Times New Roman" w:hAnsi="Times New Roman"/>
              </w:rPr>
              <w:t xml:space="preserve"> kuni berilgan</w:t>
            </w:r>
          </w:p>
        </w:tc>
      </w:tr>
      <w:tr>
        <w:tc>
          <w:tcPr>
            <w:tcW w:w="4112" w:type="dxa"/>
          </w:tcPr>
          <w:p>
            <w:pPr>
              <w:pStyle w:val="a4"/>
              <w:jc w:val="left"/>
              <w:spacing w:line="276" w:lineRule="auto"/>
              <w:rPr>
                <w:sz w:val="24"/>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{"Y":12}</w:instrText>
              <w:fldChar w:fldCharType="separate"/>
              <w:t xml:space="preserve">Sotuvchi tashkilotning MFO raqami</w:t>
            </w:r>
            <w:r>
              <w:rPr>
                <w:vanish w:val="false"/>
                <w:sz w:val="24"/>
                <w:rFonts w:ascii="Times New Roman" w:hAnsi="Times New Roman"/>
              </w:rPr>
              <w:fldChar w:fldCharType="end"/>
            </w:r>
          </w:p>
        </w:tc>
        <w:tc>
          <w:tcPr>
            <w:tcW w:w="1276" w:type="dxa"/>
          </w:tcPr>
          <w:p>
            <w:pPr>
              <w:pStyle w:val="a4"/>
              <w:jc w:val="left"/>
              <w:spacing w:line="276" w:lineRule="auto"/>
              <w:rPr>
                <w:sz w:val="24"/>
                <w:rFonts w:ascii="Times New Roman" w:hAnsi="Times New Roman"/>
              </w:rPr>
            </w:pPr>
          </w:p>
        </w:tc>
        <w:tc>
          <w:tcPr>
            <w:tcW w:w="4387" w:type="dxa"/>
          </w:tcPr>
          <w:p>
            <w:pPr>
              <w:pStyle w:val="a4"/>
              <w:jc w:val="left"/>
              <w:spacing w:line="276" w:lineRule="auto"/>
              <w:rPr>
                <w:sz w:val="24"/>
                <w:rFonts w:ascii="Times New Roman" w:hAnsi="Times New Roman"/>
              </w:rPr>
            </w:pPr>
            <w:r>
              <w:rPr>
                <w:vanish w:val="false"/>
                <w:sz w:val="24"/>
                <w:rFonts w:ascii="Times New Roman" w:hAnsi="Times New Roman"/>
              </w:rPr>
              <w:fldChar w:fldCharType="begin"/>
              <w:instrText xml:space="preserve">X {"Y":19}</w:instrText>
              <w:fldChar w:fldCharType="separate"/>
              <w:t xml:space="preserve">Sotib oluvchining pasport seriya va raqami</w:t>
            </w:r>
            <w:r>
              <w:rPr>
                <w:vanish w:val="false"/>
                <w:sz w:val="24"/>
                <w:rFonts w:ascii="Times New Roman" w:hAnsi="Times New Roman"/>
              </w:rPr>
              <w:fldChar w:fldCharType="end"/>
            </w:r>
          </w:p>
        </w:tc>
      </w:tr>
      <w:tr>
        <w:tc>
          <w:tcPr>
            <w:tcW w:w="4112" w:type="dxa"/>
          </w:tcPr>
          <w:p>
            <w:pPr>
              <w:pStyle w:val="a4"/>
              <w:jc w:val="left"/>
              <w:spacing w:line="276" w:lineRule="auto"/>
              <w:rPr>
                <w:b/>
                <w:sz w:val="24"/>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{"Y":13}</w:instrText>
              <w:fldChar w:fldCharType="separate"/>
              <w:t xml:space="preserve">Sotuvchi tashkilotning OKED raqami</w:t>
            </w:r>
            <w:r>
              <w:rPr>
                <w:vanish w:val="false"/>
                <w:sz w:val="24"/>
                <w:rFonts w:ascii="Times New Roman" w:hAnsi="Times New Roman"/>
              </w:rPr>
              <w:fldChar w:fldCharType="end"/>
            </w:r>
          </w:p>
          <w:p>
            <w:pPr>
              <w:pStyle w:val="a4"/>
              <w:jc w:val="left"/>
              <w:spacing w:line="276" w:lineRule="auto"/>
              <w:rPr>
                <w:sz w:val="24"/>
                <w:rFonts w:ascii="Times New Roman" w:hAnsi="Times New Roman"/>
              </w:rPr>
            </w:pPr>
          </w:p>
        </w:tc>
        <w:tc>
          <w:tcPr>
            <w:tcW w:w="1276" w:type="dxa"/>
          </w:tcPr>
          <w:p>
            <w:pPr>
              <w:pStyle w:val="a4"/>
              <w:jc w:val="left"/>
              <w:spacing w:line="276" w:lineRule="auto"/>
              <w:rPr>
                <w:sz w:val="24"/>
                <w:rFonts w:ascii="Times New Roman" w:hAnsi="Times New Roman"/>
              </w:rPr>
            </w:pPr>
          </w:p>
        </w:tc>
        <w:tc>
          <w:tcPr>
            <w:tcW w:w="4387" w:type="dxa"/>
          </w:tcPr>
          <w:p>
            <w:pPr>
              <w:pStyle w:val="a4"/>
              <w:jc w:val="left"/>
              <w:spacing w:line="276"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t xml:space="preserve">Sotib oluvchining STIR raqami</w:t>
            </w:r>
            <w:r>
              <w:rPr>
                <w:vanish w:val="false"/>
                <w:sz w:val="24"/>
                <w:rFonts w:ascii="Times New Roman" w:hAnsi="Times New Roman"/>
              </w:rPr>
              <w:fldChar w:fldCharType="end"/>
            </w:r>
          </w:p>
        </w:tc>
      </w:tr>
      <w:tr>
        <w:tc>
          <w:tcPr>
            <w:tcW w:w="4112" w:type="dxa"/>
          </w:tcPr>
          <w:p>
            <w:pPr>
              <w:pStyle w:val="a4"/>
              <w:jc w:val="left"/>
              <w:spacing w:line="276" w:lineRule="auto"/>
              <w:rPr>
                <w:b/>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Sotuvchi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Sotuvchi tashkilotning rahbari F.I.O</w:t>
            </w:r>
            <w:r>
              <w:rPr>
                <w:vanish w:val="false"/>
                <w:sz w:val="24"/>
                <w:rFonts w:ascii="Times New Roman" w:hAnsi="Times New Roman"/>
              </w:rPr>
              <w:fldChar w:fldCharType="end"/>
            </w:r>
            <w:r>
              <w:rPr>
                <w:b/>
                <w:sz w:val="24"/>
                <w:rFonts w:ascii="Times New Roman" w:hAnsi="Times New Roman"/>
              </w:rPr>
              <w:t xml:space="preserve"> ______</w:t>
            </w:r>
            <w:r>
              <w:rPr>
                <w:sz w:val="24"/>
                <w:rFonts w:ascii="Times New Roman" w:hAnsi="Times New Roman"/>
              </w:rPr>
              <w:t>(imzo)</w:t>
            </w:r>
          </w:p>
          <w:p>
            <w:pPr>
              <w:pStyle w:val="a4"/>
              <w:jc w:val="center"/>
              <w:spacing w:line="276" w:lineRule="auto"/>
              <w:rPr>
                <w:b/>
                <w:sz w:val="24"/>
                <w:rFonts w:ascii="Times New Roman" w:hAnsi="Times New Roman"/>
              </w:rPr>
            </w:pPr>
          </w:p>
          <w:p>
            <w:pPr>
              <w:pStyle w:val="a4"/>
              <w:jc w:val="center"/>
              <w:spacing w:line="276" w:lineRule="auto"/>
              <w:rPr>
                <w:sz w:val="24"/>
                <w:rFonts w:ascii="Times New Roman" w:hAnsi="Times New Roman"/>
              </w:rPr>
            </w:pPr>
            <w:r>
              <w:rPr>
                <w:b/>
                <w:i/>
                <w:sz w:val="24"/>
                <w:rFonts w:ascii="Times New Roman" w:hAnsi="Times New Roman"/>
              </w:rPr>
              <w:t>Muhr</w:t>
            </w:r>
          </w:p>
        </w:tc>
        <w:tc>
          <w:tcPr>
            <w:tcW w:w="1276" w:type="dxa"/>
          </w:tcPr>
          <w:p>
            <w:pPr>
              <w:pStyle w:val="a4"/>
              <w:jc w:val="center"/>
              <w:spacing w:line="276" w:lineRule="auto"/>
              <w:rPr>
                <w:sz w:val="24"/>
                <w:rFonts w:ascii="Times New Roman" w:hAnsi="Times New Roman"/>
              </w:rPr>
            </w:pPr>
          </w:p>
        </w:tc>
        <w:tc>
          <w:tcPr>
            <w:tcW w:w="4387" w:type="dxa"/>
          </w:tcPr>
          <w:p>
            <w:pPr>
              <w:pStyle w:val="a4"/>
              <w:jc w:val="left"/>
              <w:spacing w:line="276" w:lineRule="auto"/>
              <w:rPr>
                <w:b/>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Sotib oluvchining F.I.O.si</w:t>
            </w:r>
            <w:r>
              <w:rPr>
                <w:vanish w:val="false"/>
                <w:sz w:val="24"/>
                <w:rFonts w:ascii="Times New Roman" w:hAnsi="Times New Roman"/>
              </w:rPr>
              <w:fldChar w:fldCharType="end"/>
            </w:r>
            <w:r>
              <w:rPr>
                <w:b/>
                <w:sz w:val="24"/>
                <w:rFonts w:ascii="Times New Roman" w:hAnsi="Times New Roman"/>
              </w:rPr>
              <w:t xml:space="preserve"> __________ </w:t>
            </w:r>
            <w:r>
              <w:rPr>
                <w:sz w:val="24"/>
                <w:rFonts w:ascii="Times New Roman" w:hAnsi="Times New Roman"/>
              </w:rPr>
              <w:t>(Imzo)</w:t>
            </w:r>
          </w:p>
          <w:p>
            <w:pPr>
              <w:pStyle w:val="a4"/>
              <w:jc w:val="center"/>
              <w:spacing w:line="276" w:lineRule="auto"/>
              <w:rPr>
                <w:b/>
                <w:sz w:val="24"/>
                <w:rFonts w:ascii="Times New Roman" w:hAnsi="Times New Roman"/>
              </w:rPr>
            </w:pPr>
          </w:p>
          <w:p>
            <w:pPr>
              <w:pStyle w:val="a4"/>
              <w:jc w:val="center"/>
              <w:spacing w:line="276" w:lineRule="auto"/>
              <w:rPr>
                <w:sz w:val="24"/>
                <w:rFonts w:ascii="Times New Roman" w:hAnsi="Times New Roman"/>
              </w:rPr>
            </w:pPr>
          </w:p>
        </w:tc>
      </w:tr>
    </w:tbl>
    <w:p>
      <w:pPr>
        <w:pStyle w:val="a4"/>
        <w:jc w:val="center"/>
        <w:spacing w:line="276" w:lineRule="auto"/>
        <w:rPr>
          <w:i/>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4588F"/>
    <w:multiLevelType w:val="hybridMultilevel"/>
    <w:tmpl w:val="D91EDFC0"/>
    <w:lvl w:ilvl="0" w:tplc="BFEC589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A005139"/>
    <w:multiLevelType w:val="hybridMultilevel"/>
    <w:tmpl w:val="B79C7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7F1BDC"/>
    <w:multiLevelType w:val="multilevel"/>
    <w:tmpl w:val="E3165794"/>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DF04BC"/>
    <w:multiLevelType w:val="hybridMultilevel"/>
    <w:tmpl w:val="966668EE"/>
    <w:lvl w:ilvl="0" w:tplc="0AEEB95C">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 w15:restartNumberingAfterBreak="0">
    <w:nsid w:val="15505E96"/>
    <w:multiLevelType w:val="multilevel"/>
    <w:tmpl w:val="D01C45E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961891"/>
    <w:multiLevelType w:val="multilevel"/>
    <w:tmpl w:val="59BCD722"/>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E901214"/>
    <w:multiLevelType w:val="hybridMultilevel"/>
    <w:tmpl w:val="EE8C31CE"/>
    <w:lvl w:ilvl="0" w:tplc="EAF43E3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9996615"/>
    <w:multiLevelType w:val="hybridMultilevel"/>
    <w:tmpl w:val="486A64C4"/>
    <w:lvl w:ilvl="0" w:tplc="A4B2AE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2A14DC5"/>
    <w:multiLevelType w:val="multilevel"/>
    <w:tmpl w:val="76AE7D5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5FE6F07"/>
    <w:multiLevelType w:val="hybridMultilevel"/>
    <w:tmpl w:val="99D405AE"/>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8466E62"/>
    <w:multiLevelType w:val="multilevel"/>
    <w:tmpl w:val="C544745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D8F3B0C"/>
    <w:multiLevelType w:val="multilevel"/>
    <w:tmpl w:val="E664473A"/>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8267733"/>
    <w:multiLevelType w:val="multilevel"/>
    <w:tmpl w:val="46AEDF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9567B49"/>
    <w:multiLevelType w:val="multilevel"/>
    <w:tmpl w:val="477A9D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CF293C"/>
    <w:multiLevelType w:val="hybridMultilevel"/>
    <w:tmpl w:val="A0021B5C"/>
    <w:lvl w:ilvl="0" w:tplc="860E48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F233E43"/>
    <w:multiLevelType w:val="multilevel"/>
    <w:tmpl w:val="C568D878"/>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
  </w:num>
  <w:num w:numId="2">
    <w:abstractNumId w:val="5"/>
  </w:num>
  <w:num w:numId="3">
    <w:abstractNumId w:val="8"/>
  </w:num>
  <w:num w:numId="4">
    <w:abstractNumId w:val="11"/>
  </w:num>
  <w:num w:numId="5">
    <w:abstractNumId w:val="9"/>
  </w:num>
  <w:num w:numId="6">
    <w:abstractNumId w:val="10"/>
  </w:num>
  <w:num w:numId="7">
    <w:abstractNumId w:val="0"/>
  </w:num>
  <w:num w:numId="8">
    <w:abstractNumId w:val="7"/>
  </w:num>
  <w:num w:numId="9">
    <w:abstractNumId w:val="6"/>
  </w:num>
  <w:num w:numId="10">
    <w:abstractNumId w:val="3"/>
  </w:num>
  <w:num w:numId="11">
    <w:abstractNumId w:val="14"/>
  </w:num>
  <w:num w:numId="12">
    <w:abstractNumId w:val="1"/>
  </w:num>
  <w:num w:numId="13">
    <w:abstractNumId w:val="13"/>
  </w:num>
  <w:num w:numId="14">
    <w:abstractNumId w:val="4"/>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711"/>
    <w:rsid w:val="00000372"/>
    <w:rsid w:val="00005FAE"/>
    <w:rsid w:val="00015F39"/>
    <w:rsid w:val="00025359"/>
    <w:rsid w:val="00030669"/>
    <w:rsid w:val="00032C06"/>
    <w:rsid w:val="0003317E"/>
    <w:rsid w:val="00041001"/>
    <w:rsid w:val="00041ACF"/>
    <w:rsid w:val="00041F71"/>
    <w:rsid w:val="000440CE"/>
    <w:rsid w:val="00053781"/>
    <w:rsid w:val="00063711"/>
    <w:rsid w:val="00080318"/>
    <w:rsid w:val="00093101"/>
    <w:rsid w:val="000A09EA"/>
    <w:rsid w:val="000B0656"/>
    <w:rsid w:val="000B0C0B"/>
    <w:rsid w:val="000B396F"/>
    <w:rsid w:val="000C312C"/>
    <w:rsid w:val="000D32E2"/>
    <w:rsid w:val="000E284A"/>
    <w:rsid w:val="000E6EE2"/>
    <w:rsid w:val="000F3807"/>
    <w:rsid w:val="000F4005"/>
    <w:rsid w:val="000F41E7"/>
    <w:rsid w:val="000F7788"/>
    <w:rsid w:val="00100939"/>
    <w:rsid w:val="001054B0"/>
    <w:rsid w:val="00106CEC"/>
    <w:rsid w:val="00111CF3"/>
    <w:rsid w:val="0012708E"/>
    <w:rsid w:val="0014617C"/>
    <w:rsid w:val="0014742A"/>
    <w:rsid w:val="00147B88"/>
    <w:rsid w:val="00150CE8"/>
    <w:rsid w:val="00151FD4"/>
    <w:rsid w:val="00156315"/>
    <w:rsid w:val="00162AA9"/>
    <w:rsid w:val="001938FE"/>
    <w:rsid w:val="001A3BD7"/>
    <w:rsid w:val="001A5F14"/>
    <w:rsid w:val="001A615E"/>
    <w:rsid w:val="001B170F"/>
    <w:rsid w:val="001B3049"/>
    <w:rsid w:val="001C0479"/>
    <w:rsid w:val="001C2AFB"/>
    <w:rsid w:val="001E1445"/>
    <w:rsid w:val="001F24C3"/>
    <w:rsid w:val="001F4350"/>
    <w:rsid w:val="001F56BA"/>
    <w:rsid w:val="001F6997"/>
    <w:rsid w:val="00203BE3"/>
    <w:rsid w:val="00211840"/>
    <w:rsid w:val="00215C1C"/>
    <w:rsid w:val="00224970"/>
    <w:rsid w:val="00233F1B"/>
    <w:rsid w:val="00245F2C"/>
    <w:rsid w:val="00246751"/>
    <w:rsid w:val="00281790"/>
    <w:rsid w:val="00282E0B"/>
    <w:rsid w:val="0028429E"/>
    <w:rsid w:val="00287BCA"/>
    <w:rsid w:val="002A1245"/>
    <w:rsid w:val="002A23F0"/>
    <w:rsid w:val="002C1685"/>
    <w:rsid w:val="002C3524"/>
    <w:rsid w:val="002C6815"/>
    <w:rsid w:val="002D3697"/>
    <w:rsid w:val="002E002A"/>
    <w:rsid w:val="002E6119"/>
    <w:rsid w:val="002F2E4C"/>
    <w:rsid w:val="002F4A45"/>
    <w:rsid w:val="00321E3F"/>
    <w:rsid w:val="00324B2F"/>
    <w:rsid w:val="0033527F"/>
    <w:rsid w:val="00341E33"/>
    <w:rsid w:val="00344985"/>
    <w:rsid w:val="003459B9"/>
    <w:rsid w:val="00351C7F"/>
    <w:rsid w:val="0035402D"/>
    <w:rsid w:val="003571C6"/>
    <w:rsid w:val="003651D3"/>
    <w:rsid w:val="00366055"/>
    <w:rsid w:val="003727DA"/>
    <w:rsid w:val="003737B3"/>
    <w:rsid w:val="00374C1D"/>
    <w:rsid w:val="0037641E"/>
    <w:rsid w:val="0038064C"/>
    <w:rsid w:val="0038737C"/>
    <w:rsid w:val="00392557"/>
    <w:rsid w:val="00394048"/>
    <w:rsid w:val="003A54B6"/>
    <w:rsid w:val="003C796D"/>
    <w:rsid w:val="003D15BF"/>
    <w:rsid w:val="003D213E"/>
    <w:rsid w:val="003D5D5F"/>
    <w:rsid w:val="003D645C"/>
    <w:rsid w:val="003D7C98"/>
    <w:rsid w:val="003E1A27"/>
    <w:rsid w:val="003F4477"/>
    <w:rsid w:val="00400188"/>
    <w:rsid w:val="00401126"/>
    <w:rsid w:val="00401BBB"/>
    <w:rsid w:val="00406760"/>
    <w:rsid w:val="00406E8E"/>
    <w:rsid w:val="00410D67"/>
    <w:rsid w:val="00416539"/>
    <w:rsid w:val="00417909"/>
    <w:rsid w:val="004247FA"/>
    <w:rsid w:val="00436B51"/>
    <w:rsid w:val="00457066"/>
    <w:rsid w:val="00461F16"/>
    <w:rsid w:val="00462616"/>
    <w:rsid w:val="0047197E"/>
    <w:rsid w:val="00481149"/>
    <w:rsid w:val="00485BA6"/>
    <w:rsid w:val="004873A9"/>
    <w:rsid w:val="004B3E93"/>
    <w:rsid w:val="004B5D3A"/>
    <w:rsid w:val="004C5DBA"/>
    <w:rsid w:val="004C6AC5"/>
    <w:rsid w:val="004D478E"/>
    <w:rsid w:val="004D7240"/>
    <w:rsid w:val="004E1E14"/>
    <w:rsid w:val="004E4C6B"/>
    <w:rsid w:val="004E5B7A"/>
    <w:rsid w:val="004F2B72"/>
    <w:rsid w:val="004F2E19"/>
    <w:rsid w:val="004F4F98"/>
    <w:rsid w:val="004F5F7F"/>
    <w:rsid w:val="004F73DC"/>
    <w:rsid w:val="004F745E"/>
    <w:rsid w:val="00501C0C"/>
    <w:rsid w:val="00510AE3"/>
    <w:rsid w:val="0052118D"/>
    <w:rsid w:val="00521690"/>
    <w:rsid w:val="00527D8C"/>
    <w:rsid w:val="00530474"/>
    <w:rsid w:val="00536E85"/>
    <w:rsid w:val="005413D5"/>
    <w:rsid w:val="00542264"/>
    <w:rsid w:val="00542BA3"/>
    <w:rsid w:val="00547413"/>
    <w:rsid w:val="00553DF1"/>
    <w:rsid w:val="00565AB2"/>
    <w:rsid w:val="00573CA0"/>
    <w:rsid w:val="00577FD2"/>
    <w:rsid w:val="00583507"/>
    <w:rsid w:val="005B5333"/>
    <w:rsid w:val="005C0BD4"/>
    <w:rsid w:val="005F1B3C"/>
    <w:rsid w:val="00603A84"/>
    <w:rsid w:val="00604E30"/>
    <w:rsid w:val="00635DA0"/>
    <w:rsid w:val="006363AD"/>
    <w:rsid w:val="00641EF7"/>
    <w:rsid w:val="00642828"/>
    <w:rsid w:val="0065237D"/>
    <w:rsid w:val="00654466"/>
    <w:rsid w:val="0065630E"/>
    <w:rsid w:val="00663C41"/>
    <w:rsid w:val="0067252A"/>
    <w:rsid w:val="00674C55"/>
    <w:rsid w:val="00682DE4"/>
    <w:rsid w:val="00683453"/>
    <w:rsid w:val="006916D7"/>
    <w:rsid w:val="006943CB"/>
    <w:rsid w:val="00695191"/>
    <w:rsid w:val="006A22A1"/>
    <w:rsid w:val="006A5A1E"/>
    <w:rsid w:val="006C26B5"/>
    <w:rsid w:val="006D7CB3"/>
    <w:rsid w:val="006E1185"/>
    <w:rsid w:val="00701C09"/>
    <w:rsid w:val="0070399F"/>
    <w:rsid w:val="00716572"/>
    <w:rsid w:val="00726C87"/>
    <w:rsid w:val="0074694F"/>
    <w:rsid w:val="00746B54"/>
    <w:rsid w:val="00753BDA"/>
    <w:rsid w:val="0077511D"/>
    <w:rsid w:val="00776CBF"/>
    <w:rsid w:val="007774BF"/>
    <w:rsid w:val="007953FD"/>
    <w:rsid w:val="00796E7B"/>
    <w:rsid w:val="007A30C1"/>
    <w:rsid w:val="007A562B"/>
    <w:rsid w:val="007A7AFE"/>
    <w:rsid w:val="007B2279"/>
    <w:rsid w:val="007C05E0"/>
    <w:rsid w:val="007C1348"/>
    <w:rsid w:val="007C18D9"/>
    <w:rsid w:val="007C1CC9"/>
    <w:rsid w:val="007E16C9"/>
    <w:rsid w:val="007E766E"/>
    <w:rsid w:val="007F3E9E"/>
    <w:rsid w:val="007F6332"/>
    <w:rsid w:val="008030B1"/>
    <w:rsid w:val="008071B4"/>
    <w:rsid w:val="0081195D"/>
    <w:rsid w:val="00812532"/>
    <w:rsid w:val="00816D03"/>
    <w:rsid w:val="008207A1"/>
    <w:rsid w:val="00822B34"/>
    <w:rsid w:val="00823B18"/>
    <w:rsid w:val="00827CD0"/>
    <w:rsid w:val="00833FCC"/>
    <w:rsid w:val="008437A4"/>
    <w:rsid w:val="008650F7"/>
    <w:rsid w:val="00881F70"/>
    <w:rsid w:val="008868A3"/>
    <w:rsid w:val="00890751"/>
    <w:rsid w:val="008914C7"/>
    <w:rsid w:val="00893201"/>
    <w:rsid w:val="008947F0"/>
    <w:rsid w:val="008A34D5"/>
    <w:rsid w:val="008B097A"/>
    <w:rsid w:val="008B3CEA"/>
    <w:rsid w:val="008C0100"/>
    <w:rsid w:val="008C5CE4"/>
    <w:rsid w:val="008D4039"/>
    <w:rsid w:val="008D429F"/>
    <w:rsid w:val="008D5113"/>
    <w:rsid w:val="008F250B"/>
    <w:rsid w:val="008F4852"/>
    <w:rsid w:val="009006FA"/>
    <w:rsid w:val="009109DF"/>
    <w:rsid w:val="00910BAF"/>
    <w:rsid w:val="009132B6"/>
    <w:rsid w:val="00913B32"/>
    <w:rsid w:val="00931017"/>
    <w:rsid w:val="009429DB"/>
    <w:rsid w:val="00947C56"/>
    <w:rsid w:val="00962607"/>
    <w:rsid w:val="00974CC5"/>
    <w:rsid w:val="00977762"/>
    <w:rsid w:val="00980E80"/>
    <w:rsid w:val="00983260"/>
    <w:rsid w:val="009965FD"/>
    <w:rsid w:val="009A119F"/>
    <w:rsid w:val="009A2F67"/>
    <w:rsid w:val="009A5FF1"/>
    <w:rsid w:val="009B2D67"/>
    <w:rsid w:val="009B3411"/>
    <w:rsid w:val="009C3C8A"/>
    <w:rsid w:val="009E6AD2"/>
    <w:rsid w:val="009F631A"/>
    <w:rsid w:val="009F634A"/>
    <w:rsid w:val="00A000E4"/>
    <w:rsid w:val="00A00EC6"/>
    <w:rsid w:val="00A01BB1"/>
    <w:rsid w:val="00A057AB"/>
    <w:rsid w:val="00A17CF2"/>
    <w:rsid w:val="00A24162"/>
    <w:rsid w:val="00A31EB5"/>
    <w:rsid w:val="00A341E5"/>
    <w:rsid w:val="00A37D3B"/>
    <w:rsid w:val="00A50312"/>
    <w:rsid w:val="00A55F0B"/>
    <w:rsid w:val="00A615BF"/>
    <w:rsid w:val="00A7274A"/>
    <w:rsid w:val="00A72C38"/>
    <w:rsid w:val="00A911F9"/>
    <w:rsid w:val="00A9443A"/>
    <w:rsid w:val="00A9575E"/>
    <w:rsid w:val="00A97FC6"/>
    <w:rsid w:val="00AB1BE5"/>
    <w:rsid w:val="00AB4BA7"/>
    <w:rsid w:val="00AB67E7"/>
    <w:rsid w:val="00AC6E5E"/>
    <w:rsid w:val="00AE0BF0"/>
    <w:rsid w:val="00AF2532"/>
    <w:rsid w:val="00AF4948"/>
    <w:rsid w:val="00AF7EF8"/>
    <w:rsid w:val="00B027DF"/>
    <w:rsid w:val="00B04ADC"/>
    <w:rsid w:val="00B12548"/>
    <w:rsid w:val="00B13561"/>
    <w:rsid w:val="00B1561B"/>
    <w:rsid w:val="00B23AFB"/>
    <w:rsid w:val="00B24066"/>
    <w:rsid w:val="00B2443E"/>
    <w:rsid w:val="00B31DED"/>
    <w:rsid w:val="00B33A82"/>
    <w:rsid w:val="00B367B3"/>
    <w:rsid w:val="00B3730E"/>
    <w:rsid w:val="00B416D0"/>
    <w:rsid w:val="00B5054B"/>
    <w:rsid w:val="00B51DC8"/>
    <w:rsid w:val="00B5680E"/>
    <w:rsid w:val="00B57241"/>
    <w:rsid w:val="00B64EED"/>
    <w:rsid w:val="00B72AD2"/>
    <w:rsid w:val="00B74A78"/>
    <w:rsid w:val="00B74B33"/>
    <w:rsid w:val="00B817FF"/>
    <w:rsid w:val="00B82446"/>
    <w:rsid w:val="00B825EA"/>
    <w:rsid w:val="00B82C7E"/>
    <w:rsid w:val="00B94999"/>
    <w:rsid w:val="00B96CD4"/>
    <w:rsid w:val="00BB1852"/>
    <w:rsid w:val="00BB52C5"/>
    <w:rsid w:val="00BB5CB5"/>
    <w:rsid w:val="00BC6846"/>
    <w:rsid w:val="00BD19B0"/>
    <w:rsid w:val="00BD51CF"/>
    <w:rsid w:val="00BD5DA7"/>
    <w:rsid w:val="00BE27DF"/>
    <w:rsid w:val="00BE5362"/>
    <w:rsid w:val="00BF3F79"/>
    <w:rsid w:val="00C0725A"/>
    <w:rsid w:val="00C3312C"/>
    <w:rsid w:val="00C41C58"/>
    <w:rsid w:val="00C435F1"/>
    <w:rsid w:val="00C45965"/>
    <w:rsid w:val="00C50568"/>
    <w:rsid w:val="00C50B0D"/>
    <w:rsid w:val="00C50CEE"/>
    <w:rsid w:val="00C546CC"/>
    <w:rsid w:val="00C5782C"/>
    <w:rsid w:val="00C66DD6"/>
    <w:rsid w:val="00C674DC"/>
    <w:rsid w:val="00C70016"/>
    <w:rsid w:val="00C750AF"/>
    <w:rsid w:val="00C81034"/>
    <w:rsid w:val="00C81DB1"/>
    <w:rsid w:val="00C834C3"/>
    <w:rsid w:val="00C83BAB"/>
    <w:rsid w:val="00C85510"/>
    <w:rsid w:val="00C8684B"/>
    <w:rsid w:val="00CA10F4"/>
    <w:rsid w:val="00CB7D7E"/>
    <w:rsid w:val="00CB7EDB"/>
    <w:rsid w:val="00CC09DA"/>
    <w:rsid w:val="00CC5C67"/>
    <w:rsid w:val="00CD1256"/>
    <w:rsid w:val="00CE440B"/>
    <w:rsid w:val="00CF2462"/>
    <w:rsid w:val="00D15616"/>
    <w:rsid w:val="00D1743E"/>
    <w:rsid w:val="00D21213"/>
    <w:rsid w:val="00D22632"/>
    <w:rsid w:val="00D236D3"/>
    <w:rsid w:val="00D364BD"/>
    <w:rsid w:val="00D51F86"/>
    <w:rsid w:val="00D64A58"/>
    <w:rsid w:val="00D811E3"/>
    <w:rsid w:val="00D8266A"/>
    <w:rsid w:val="00DC68C3"/>
    <w:rsid w:val="00DD0987"/>
    <w:rsid w:val="00DD3837"/>
    <w:rsid w:val="00DD65AE"/>
    <w:rsid w:val="00DD7F42"/>
    <w:rsid w:val="00DE67F5"/>
    <w:rsid w:val="00DF6633"/>
    <w:rsid w:val="00E0667F"/>
    <w:rsid w:val="00E23EFB"/>
    <w:rsid w:val="00E27E12"/>
    <w:rsid w:val="00E324E8"/>
    <w:rsid w:val="00E35337"/>
    <w:rsid w:val="00E47700"/>
    <w:rsid w:val="00E52911"/>
    <w:rsid w:val="00E74FD3"/>
    <w:rsid w:val="00E76537"/>
    <w:rsid w:val="00E87794"/>
    <w:rsid w:val="00EA1E85"/>
    <w:rsid w:val="00EB2142"/>
    <w:rsid w:val="00EB4E67"/>
    <w:rsid w:val="00EB70E8"/>
    <w:rsid w:val="00ED2688"/>
    <w:rsid w:val="00ED3703"/>
    <w:rsid w:val="00ED47F8"/>
    <w:rsid w:val="00EE21B5"/>
    <w:rsid w:val="00EE41D1"/>
    <w:rsid w:val="00EF15CB"/>
    <w:rsid w:val="00EF546F"/>
    <w:rsid w:val="00F048BC"/>
    <w:rsid w:val="00F128E0"/>
    <w:rsid w:val="00F12C95"/>
    <w:rsid w:val="00F43526"/>
    <w:rsid w:val="00F4388F"/>
    <w:rsid w:val="00F56B45"/>
    <w:rsid w:val="00F607F6"/>
    <w:rsid w:val="00F6203D"/>
    <w:rsid w:val="00F6684C"/>
    <w:rsid w:val="00F7773B"/>
    <w:rsid w:val="00F779D6"/>
    <w:rsid w:val="00F859B6"/>
    <w:rsid w:val="00F94EE0"/>
    <w:rsid w:val="00FA33B3"/>
    <w:rsid w:val="00FB2E07"/>
    <w:rsid w:val="00FC25FE"/>
    <w:rsid w:val="00FC5250"/>
    <w:rsid w:val="00FC7587"/>
    <w:rsid w:val="00FE3446"/>
    <w:rsid w:val="00FE750C"/>
    <w:rsid w:val="00FF1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173366-7265-4CAF-8364-A1AB0F06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5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rsid w:val="003651D3"/>
    <w:rPr>
      <w:rFonts w:ascii="Courier New" w:hAnsi="Courier New" w:cs="Courier New"/>
      <w:sz w:val="20"/>
      <w:szCs w:val="20"/>
    </w:rPr>
  </w:style>
  <w:style w:type="paragraph" w:styleId="a6">
    <w:name w:val="List Paragraph"/>
    <w:basedOn w:val="a"/>
    <w:uiPriority w:val="34"/>
    <w:qFormat/>
    <w:rsid w:val="00695191"/>
    <w:pPr>
      <w:ind w:left="720"/>
      <w:contextualSpacing/>
    </w:pPr>
  </w:style>
  <w:style w:type="character" w:customStyle="1" w:styleId="a5">
    <w:name w:val="Текст Знак"/>
    <w:link w:val="a4"/>
    <w:rsid w:val="00695191"/>
    <w:rPr>
      <w:rFonts w:ascii="Courier New" w:hAnsi="Courier New" w:cs="Courier New"/>
    </w:rPr>
  </w:style>
  <w:style w:type="paragraph" w:styleId="a7">
    <w:name w:val="Balloon Text"/>
    <w:basedOn w:val="a"/>
    <w:link w:val="a8"/>
    <w:rsid w:val="00B64EED"/>
    <w:rPr>
      <w:rFonts w:ascii="Tahoma" w:hAnsi="Tahoma" w:cs="Tahoma"/>
      <w:sz w:val="16"/>
      <w:szCs w:val="16"/>
    </w:rPr>
  </w:style>
  <w:style w:type="character" w:customStyle="1" w:styleId="a8">
    <w:name w:val="Текст выноски Знак"/>
    <w:link w:val="a7"/>
    <w:rsid w:val="00B64EED"/>
    <w:rPr>
      <w:rFonts w:ascii="Tahoma" w:hAnsi="Tahoma" w:cs="Tahoma"/>
      <w:sz w:val="16"/>
      <w:szCs w:val="16"/>
    </w:rPr>
  </w:style>
  <w:style w:type="character" w:styleId="a9">
    <w:name w:val="Hyperlink"/>
    <w:uiPriority w:val="99"/>
    <w:unhideWhenUsed/>
    <w:rsid w:val="0003317E"/>
    <w:rPr>
      <w:color w:val="0000FF"/>
      <w:u w:val="single"/>
    </w:rPr>
  </w:style>
  <w:style w:type="character" w:styleId="aa">
    <w:name w:val="FollowedHyperlink"/>
    <w:rsid w:val="0003317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50">
      <w:bodyDiv w:val="1"/>
      <w:marLeft w:val="0"/>
      <w:marRight w:val="0"/>
      <w:marTop w:val="0"/>
      <w:marBottom w:val="0"/>
      <w:divBdr>
        <w:top w:val="none" w:sz="0" w:space="0" w:color="auto"/>
        <w:left w:val="none" w:sz="0" w:space="0" w:color="auto"/>
        <w:bottom w:val="none" w:sz="0" w:space="0" w:color="auto"/>
        <w:right w:val="none" w:sz="0" w:space="0" w:color="auto"/>
      </w:divBdr>
      <w:divsChild>
        <w:div w:id="416026081">
          <w:marLeft w:val="0"/>
          <w:marRight w:val="0"/>
          <w:marTop w:val="0"/>
          <w:marBottom w:val="0"/>
          <w:divBdr>
            <w:top w:val="none" w:sz="0" w:space="0" w:color="auto"/>
            <w:left w:val="none" w:sz="0" w:space="0" w:color="auto"/>
            <w:bottom w:val="none" w:sz="0" w:space="0" w:color="auto"/>
            <w:right w:val="none" w:sz="0" w:space="0" w:color="auto"/>
          </w:divBdr>
        </w:div>
      </w:divsChild>
    </w:div>
    <w:div w:id="1225916442">
      <w:bodyDiv w:val="1"/>
      <w:marLeft w:val="0"/>
      <w:marRight w:val="0"/>
      <w:marTop w:val="0"/>
      <w:marBottom w:val="0"/>
      <w:divBdr>
        <w:top w:val="none" w:sz="0" w:space="0" w:color="auto"/>
        <w:left w:val="none" w:sz="0" w:space="0" w:color="auto"/>
        <w:bottom w:val="none" w:sz="0" w:space="0" w:color="auto"/>
        <w:right w:val="none" w:sz="0" w:space="0" w:color="auto"/>
      </w:divBdr>
    </w:div>
    <w:div w:id="1446316643">
      <w:bodyDiv w:val="1"/>
      <w:marLeft w:val="0"/>
      <w:marRight w:val="0"/>
      <w:marTop w:val="0"/>
      <w:marBottom w:val="0"/>
      <w:divBdr>
        <w:top w:val="none" w:sz="0" w:space="0" w:color="auto"/>
        <w:left w:val="none" w:sz="0" w:space="0" w:color="auto"/>
        <w:bottom w:val="none" w:sz="0" w:space="0" w:color="auto"/>
        <w:right w:val="none" w:sz="0" w:space="0" w:color="auto"/>
      </w:divBdr>
      <w:divsChild>
        <w:div w:id="1562255177">
          <w:marLeft w:val="0"/>
          <w:marRight w:val="0"/>
          <w:marTop w:val="0"/>
          <w:marBottom w:val="0"/>
          <w:divBdr>
            <w:top w:val="none" w:sz="0" w:space="0" w:color="auto"/>
            <w:left w:val="none" w:sz="0" w:space="0" w:color="auto"/>
            <w:bottom w:val="none" w:sz="0" w:space="0" w:color="auto"/>
            <w:right w:val="none" w:sz="0" w:space="0" w:color="auto"/>
          </w:divBdr>
          <w:divsChild>
            <w:div w:id="1458067688">
              <w:marLeft w:val="0"/>
              <w:marRight w:val="70"/>
              <w:marTop w:val="0"/>
              <w:marBottom w:val="0"/>
              <w:divBdr>
                <w:top w:val="none" w:sz="0" w:space="0" w:color="auto"/>
                <w:left w:val="none" w:sz="0" w:space="0" w:color="auto"/>
                <w:bottom w:val="none" w:sz="0" w:space="0" w:color="auto"/>
                <w:right w:val="none" w:sz="0" w:space="0" w:color="auto"/>
              </w:divBdr>
            </w:div>
          </w:divsChild>
        </w:div>
      </w:divsChild>
    </w:div>
    <w:div w:id="155669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7022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ОЛДИ-СОТДИ ШАРТНОМАСИ</vt:lpstr>
    </vt:vector>
  </TitlesOfParts>
  <Company/>
  <LinksUpToDate>false</LinksUpToDate>
  <CharactersWithSpaces>8237</CharactersWithSpaces>
  <SharedDoc>false</SharedDoc>
  <HLinks>
    <vt:vector size="30" baseType="variant">
      <vt:variant>
        <vt:i4>3407909</vt:i4>
      </vt:variant>
      <vt:variant>
        <vt:i4>12</vt:i4>
      </vt:variant>
      <vt:variant>
        <vt:i4>0</vt:i4>
      </vt:variant>
      <vt:variant>
        <vt:i4>5</vt:i4>
      </vt:variant>
      <vt:variant>
        <vt:lpwstr>https://lex.uz/docs/18942</vt:lpwstr>
      </vt:variant>
      <vt:variant>
        <vt:lpwstr>2391426</vt:lpwstr>
      </vt:variant>
      <vt:variant>
        <vt:i4>3407909</vt:i4>
      </vt:variant>
      <vt:variant>
        <vt:i4>9</vt:i4>
      </vt:variant>
      <vt:variant>
        <vt:i4>0</vt:i4>
      </vt:variant>
      <vt:variant>
        <vt:i4>5</vt:i4>
      </vt:variant>
      <vt:variant>
        <vt:lpwstr>https://lex.uz/docs/18942</vt:lpwstr>
      </vt:variant>
      <vt:variant>
        <vt:lpwstr>2391426</vt:lpwstr>
      </vt:variant>
      <vt:variant>
        <vt:i4>393242</vt:i4>
      </vt:variant>
      <vt:variant>
        <vt:i4>6</vt:i4>
      </vt:variant>
      <vt:variant>
        <vt:i4>0</vt:i4>
      </vt:variant>
      <vt:variant>
        <vt:i4>5</vt:i4>
      </vt:variant>
      <vt:variant>
        <vt:lpwstr>https://lex.uz/docs/18942</vt:lpwstr>
      </vt:variant>
      <vt:variant>
        <vt:lpwstr>20227</vt:lpwstr>
      </vt:variant>
      <vt:variant>
        <vt:i4>327706</vt:i4>
      </vt:variant>
      <vt:variant>
        <vt:i4>3</vt:i4>
      </vt:variant>
      <vt:variant>
        <vt:i4>0</vt:i4>
      </vt:variant>
      <vt:variant>
        <vt:i4>5</vt:i4>
      </vt:variant>
      <vt:variant>
        <vt:lpwstr>https://lex.uz/docs/18942</vt:lpwstr>
      </vt:variant>
      <vt:variant>
        <vt:lpwstr>20212</vt:lpwstr>
      </vt:variant>
      <vt:variant>
        <vt:i4>327706</vt:i4>
      </vt:variant>
      <vt:variant>
        <vt:i4>0</vt:i4>
      </vt:variant>
      <vt:variant>
        <vt:i4>0</vt:i4>
      </vt:variant>
      <vt:variant>
        <vt:i4>5</vt:i4>
      </vt:variant>
      <vt:variant>
        <vt:lpwstr>https://lex.uz/docs/18942</vt:lpwstr>
      </vt:variant>
      <vt:variant>
        <vt:lpwstr>20212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ОЛДИ-СОТДИ ШАРТНОМАСИ</dc:title>
  <dc:subject/>
  <dc:creator>Tmt</dc:creator>
  <cp:keywords/>
  <dc:description/>
  <cp:lastModifiedBy>Shakarboy Goyibnazarov</cp:lastModifiedBy>
  <cp:revision>2</cp:revision>
  <cp:lastPrinted>2021-02-11T15:16:00Z</cp:lastPrinted>
  <dcterms:created xsi:type="dcterms:W3CDTF">2022-08-26T14:25:00Z</dcterms:created>
  <dcterms:modified xsi:type="dcterms:W3CDTF">2022-08-26T14:25:00Z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Sotuvchi</w:name>
    <w:value w:hidden="true">
      <w:unit w:active="false"/>
    </w:value>
  </w:element>
  <w:element w:id="6" w:kind="variable" w:selector="check" w:type="string" w:valueMode="normal" w:required="false" w:groupID="5">
    <w:identifier xml:space="preserve">ID6</w:identifier>
    <w:name xml:space="preserve">Sotuvchi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Sotuvchi tashkilot rahbarining lavozimi</w:name>
    <w:value w:hidden="false">
      <w:unit w:active="false"/>
    </w:value>
  </w:element>
  <w:element w:id="8" w:kind="variable" w:selector="check" w:type="string" w:valueMode="normal" w:required="false" w:groupID="5">
    <w:identifier xml:space="preserve">ID8</w:identifier>
    <w:name xml:space="preserve">Sotuvchi tashkilotning rahbari F.I.O</w:name>
    <w:value w:hidden="false">
      <w:unit w:active="false"/>
    </w:value>
  </w:element>
  <w:element w:id="9" w:kind="variable" w:selector="check" w:type="string" w:valueMode="normal" w:required="false" w:groupID="5">
    <w:identifier xml:space="preserve">ID9</w:identifier>
    <w:name xml:space="preserve">Sotuvchi tashkilotning manzili</w:name>
    <w:value w:hidden="false">
      <w:unit w:active="false"/>
    </w:value>
  </w:element>
  <w:element w:id="10" w:kind="variable" w:selector="check" w:type="string" w:valueMode="normal" w:required="false" w:groupID="5">
    <w:identifier xml:space="preserve">ID10</w:identifier>
    <w:name xml:space="preserve">Sotuvchi tashkilotning hisob raqami</w:name>
    <w:value w:hidden="false">
      <w:unit w:active="false"/>
    </w:value>
  </w:element>
  <w:element w:id="11" w:kind="variable" w:selector="check" w:type="string" w:valueMode="normal" w:required="false" w:groupID="5">
    <w:identifier xml:space="preserve">ID11</w:identifier>
    <w:name xml:space="preserve">Sotuvchi tashkilotning STIR raqami</w:name>
    <w:value w:hidden="false">
      <w:unit w:active="false"/>
    </w:value>
  </w:element>
  <w:element w:id="12" w:kind="variable" w:selector="check" w:type="string" w:valueMode="normal" w:required="false" w:groupID="5">
    <w:identifier xml:space="preserve">ID12</w:identifier>
    <w:name xml:space="preserve">Sotuvchi tashkilotning MFO raqami</w:name>
    <w:value w:hidden="false">
      <w:unit w:active="false"/>
    </w:value>
  </w:element>
  <w:element w:id="13" w:kind="variable" w:selector="check" w:type="string" w:valueMode="normal" w:required="false" w:groupID="5">
    <w:identifier xml:space="preserve">ID13</w:identifier>
    <w:name xml:space="preserve">Sotuvchi tashkilotning OKED raqami</w:name>
    <w:value w:hidden="false">
      <w:unit w:active="false"/>
    </w:value>
  </w:element>
  <w:element w:id="14" w:kind="category" w:selector="check" w:type="string" w:valueMode="normal" w:required="false">
    <w:identifier xml:space="preserve">ID14</w:identifier>
    <w:name xml:space="preserve">Sotib oluvchi</w:name>
    <w:value w:hidden="true">
      <w:unit w:active="false"/>
    </w:value>
  </w:element>
  <w:element w:id="15" w:kind="variable" w:selector="check" w:type="string" w:valueMode="normal" w:required="false" w:groupID="14">
    <w:identifier xml:space="preserve">ID15</w:identifier>
    <w:name xml:space="preserve">Sotib oluvchining F.I.O.si</w:name>
    <w:value w:hidden="false">
      <w:unit w:active="false"/>
    </w:value>
  </w:element>
  <w:element w:id="16" w:kind="variable" w:selector="check" w:type="string" w:valueMode="normal" w:required="false" w:groupID="14">
    <w:identifier xml:space="preserve">ID16</w:identifier>
    <w:name xml:space="preserve">Sotib oluvchining manzili</w:name>
    <w:value w:hidden="false">
      <w:unit w:active="false"/>
    </w:value>
  </w:element>
  <w:element w:id="17" w:kind="variable" w:selector="check" w:type="string" w:valueMode="normal" w:required="false" w:groupID="14">
    <w:identifier xml:space="preserve">ID17</w:identifier>
    <w:name xml:space="preserve">Sotib oluvchiga pasport bergan IIB nomi</w:name>
    <w:value w:hidden="false">
      <w:unit w:active="false"/>
    </w:value>
  </w:element>
  <w:element w:id="18" w:kind="variable" w:selector="check" w:type="string" w:valueMode="normal" w:required="false" w:groupID="14">
    <w:identifier xml:space="preserve">ID18</w:identifier>
    <w:name xml:space="preserve">Sotib oluvchiga pasport berilgan sana</w:name>
    <w:value w:hidden="false">
      <w:unit w:active="false"/>
    </w:value>
  </w:element>
  <w:element w:id="19" w:kind="variable" w:selector="check" w:type="string" w:valueMode="normal" w:required="false" w:groupID="14">
    <w:identifier xml:space="preserve">ID19</w:identifier>
    <w:name xml:space="preserve">Sotib oluvchining pasport seriya va raqami</w:name>
    <w:value w:hidden="false">
      <w:unit w:active="false"/>
    </w:value>
  </w:element>
  <w:element w:id="20" w:kind="variable" w:selector="check" w:type="string" w:valueMode="normal" w:required="false" w:groupID="14">
    <w:identifier xml:space="preserve">ID20</w:identifier>
    <w:name xml:space="preserve">Sotib oluvchining STIR raqami</w:name>
    <w:value w:hidden="false">
      <w:unit w:active="false"/>
    </w:value>
  </w:element>
  <w:element w:id="21" w:kind="category" w:selector="check" w:type="string" w:valueMode="normal" w:required="false">
    <w:identifier xml:space="preserve">ID21</w:identifier>
    <w:name xml:space="preserve">Shartnoma shartlari</w:name>
    <w:value w:hidden="true">
      <w:unit w:active="false"/>
    </w:value>
  </w:element>
  <w:element w:id="22" w:kind="variable" w:selector="check" w:type="string" w:valueMode="normal" w:required="false" w:groupID="21">
    <w:identifier xml:space="preserve">ID22</w:identifier>
    <w:name xml:space="preserve">Sotilayotgan mahsulot nomi</w:name>
    <w:value w:hidden="false">
      <w:unit w:active="false"/>
    </w:value>
  </w:element>
  <w:element w:id="23" w:kind="variable" w:selector="check" w:type="string" w:valueMode="normal" w:required="false" w:groupID="21">
    <w:identifier xml:space="preserve">ID23</w:identifier>
    <w:name xml:space="preserve">Sotilayotgan mahsulotning o‘lchov birligi</w:name>
    <w:value w:hidden="false">
      <w:unit w:active="false"/>
    </w:value>
  </w:element>
  <w:element w:id="24" w:kind="variable" w:selector="check" w:type="string" w:valueMode="normal" w:required="false" w:groupID="21">
    <w:identifier xml:space="preserve">ID24</w:identifier>
    <w:name xml:space="preserve">Sotilayotgan mahsulotning miqdori</w:name>
    <w:value w:hidden="false">
      <w:unit w:active="false"/>
    </w:value>
  </w:element>
  <w:element w:id="25" w:kind="variable" w:selector="check" w:type="string" w:valueMode="normal" w:required="false" w:groupID="21">
    <w:identifier xml:space="preserve">ID25</w:identifier>
    <w:name xml:space="preserve">Sotilayotgan mahsulotning rusumi</w:name>
    <w:value w:hidden="false">
      <w:unit w:active="false"/>
    </w:value>
  </w:element>
  <w:element w:id="26" w:kind="variable" w:selector="check" w:type="string" w:valueMode="normal" w:required="false" w:groupID="21">
    <w:identifier xml:space="preserve">ID26</w:identifier>
    <w:name xml:space="preserve">Sotilayotgan mahsulotning bahosi</w:name>
    <w:value w:hidden="false">
      <w:unit w:active="false"/>
    </w:value>
  </w:element>
  <w:element w:id="27" w:kind="variable" w:selector="check" w:type="string" w:valueMode="normal" w:required="false" w:groupID="21">
    <w:identifier xml:space="preserve">ID27</w:identifier>
    <w:name xml:space="preserve">Shartnomaning umumiy qiymati</w:name>
    <w:value w:hidden="false">
      <w:unit w:active="false"/>
    </w:value>
  </w:element>
  <w:element w:id="28" w:kind="variable" w:selector="check" w:type="string" w:valueMode="normal" w:required="false" w:groupID="21">
    <w:identifier xml:space="preserve">ID28</w:identifier>
    <w:name xml:space="preserve">Bajarilgan ishlar uchun to‘lovlarni amalga oshirish usuli</w:name>
    <w:comment xml:space="preserve">Bajarilgan ishlar uchun to‘lovlarni amalga oshirish usuli</w:comment>
    <w:value w:hidden="false">
      <w:unit w:active="false"/>
    </w:value>
  </w:element>
  <w:element w:id="29" w:kind="variable" w:selector="check" w:type="string" w:valueMode="normal" w:required="false" w:groupID="21">
    <w:identifier xml:space="preserve">ID29</w:identifier>
    <w:name xml:space="preserve">Shartnoma imzolanganidan keyin to‘lov necha bank ish kunida amalga oshirilishi lozim</w:name>
    <w:value w:hidden="false">
      <w:unit w:active="false"/>
    </w:value>
  </w:element>
  <w:element w:id="30" w:kind="variable" w:selector="check" w:type="string" w:valueMode="normal" w:required="false" w:groupID="21">
    <w:identifier xml:space="preserve">ID30</w:identifier>
    <w:name xml:space="preserve">“Sotib oluvchi” tomonidan to‘lov amalga oshirilganidan so‘ng mahsulot necha ish kunidayetkazib berilishi lozim.</w:name>
    <w:value w:hidden="false">
      <w:unit w:active="false"/>
    </w:value>
  </w:element>
  <w:element w:id="31" w:kind="variable" w:selector="check" w:type="string" w:valueMode="normal" w:required="false" w:groupID="21">
    <w:identifier xml:space="preserve">ID31</w:identifier>
    <w:name xml:space="preserve">Sotuvchi sifati lozim darajada bo‘lmagan mahsulot haqida xabarnomani olgan paytdan boshlab necha ish kuni ichida sifatlisiga almashtirib beradi</w:name>
    <w:value w:hidden="false">
      <w:unit w:active="false"/>
    </w:value>
  </w:element>
  <w:element w:id="32" w:kind="variable" w:selector="check" w:type="string" w:valueMode="normal" w:required="false" w:groupID="21">
    <w:identifier xml:space="preserve">ID32</w:identifier>
    <w:name xml:space="preserve">Sotib oluvchi mahsulotning sifatini necha ish kuni muddatida ko‘zdan kechirishi lozim</w:name>
    <w:value w:hidden="false">
      <w:unit w:active="false"/>
    </w:value>
  </w:element>
  <w:element w:id="33" w:kind="variable" w:selector="check" w:type="string" w:valueMode="normal" w:required="false" w:groupID="21">
    <w:identifier xml:space="preserve">ID33</w:identifier>
    <w:name xml:space="preserve">Yetkazib berish kechiktirilgan yoki to‘liq yetkazib berilmaganligi uchun undiriladigan penya miqdori</w:name>
    <w:comment xml:space="preserve">Izoh: Mazkur bandda mahsulotlarni yetkazib berish muddatlari kechiktirib yuborilgan, to‘liq yetkazib berilmaganligi uchun undiriladigan penya miqdori ko‘rsatiladi. https://lex.uz/docs/18942#20212</w:comment>
    <w:value w:hidden="false">
      <w:unit w:active="false"/>
    </w:value>
  </w:element>
  <w:element w:id="34" w:kind="variable" w:selector="check" w:type="string" w:valueMode="normal" w:required="false" w:groupID="21">
    <w:identifier xml:space="preserve">ID34</w:identifier>
    <w:name xml:space="preserve">Undiriladigan penyaning umumiy summasi</w:name>
    <w:comment xml:space="preserve">Izoh: Ushbu bandda undiriladigan penyaning umumiy summasi yetkazib berilmagan mahsulotlar qiymatining necha   foizini tashkil etishi ko‘rsatiladi. https://lex.uz/docs/18942#20212</w:comment>
    <w:value w:hidden="false">
      <w:unit w:active="false"/>
    </w:value>
  </w:element>
  <w:element w:id="35" w:kind="variable" w:selector="check" w:type="string" w:valueMode="normal" w:required="false" w:groupID="21">
    <w:identifier xml:space="preserve">ID35</w:identifier>
    <w:name xml:space="preserve">Sifati, assortimenti va navi lozim darajada bo‘lmagan mahsulotlar yetkazib berilganda  undiriladigan jarima miqdori?</w:name>
    <w:comment xml:space="preserve">Izoh: Mazkur bandda sifati, assortimenti va navi lozim darajada bo‘lmagan mahsulotlar yetkazib berilganda  undiriladigan jarima miqdori shunday mahsulotlar qiymatining necha foizini tashkil etishi ko‘rsatiladi. https://lex.uz/docs/18942#20227</w:comment>
    <w:value w:hidden="false">
      <w:unit w:active="false"/>
    </w:value>
  </w:element>
  <w:element w:id="36" w:kind="variable" w:selector="check" w:type="string" w:valueMode="normal" w:required="false" w:groupID="21">
    <w:identifier xml:space="preserve">ID36</w:identifier>
    <w:name xml:space="preserve">Mahsulotlar uchun to‘lov o‘z vaqtida amalga oshirilmaganligi uchun to‘lanadigan bir kunlik penya miqdori.</w:name>
    <w:comment xml:space="preserve">Izoh: Mazkur bandda yetkazib berilgan mahsulot haqini o‘z vaqtida to‘lamaganlik uchun sotib oluvchi yetkazib beruvchiga o‘tkazib yuborilgan xar bir kun uchun kechiktirilgan to‘lov summasining necha foizi miqdorida penya to‘lashi ko‘rsatiladi. https://lex.uz/docs/18942#2391426</w:comment>
    <w:value w:hidden="false">
      <w:unit w:active="false"/>
    </w:value>
  </w:element>
  <w:element w:id="37" w:kind="variable" w:selector="check" w:type="string" w:valueMode="normal" w:required="false" w:groupID="21">
    <w:identifier xml:space="preserve">ID37</w:identifier>
    <w:name xml:space="preserve">Mahsulotlar haqi o‘z vaqtida to‘lanmaganligi uchun undiriladigan penyaning umumiy miqdori</w:name>
    <w:comment xml:space="preserve">Izoh: Mazkur bandda yetkazib berilgan mahsulot haqini o‘z vaqtida to‘lamaganlik uchun sotib oluvchi yetkazib beruvchiga to‘lashi lozim bo‘lgan penyaning umumiy miqdori ko‘rsatiladi. https://lex.uz/docs/18942#2391426</w:comment>
    <w:value w:hidden="false">
      <w:unit w:active="false"/>
    </w:value>
  </w:element>
  <w:element w:id="38" w:kind="variable" w:selector="check" w:type="string" w:valueMode="normal" w:required="false" w:groupID="21">
    <w:identifier xml:space="preserve">ID38</w:identifier>
    <w:name xml:space="preserve">Shartnomaning amal qilish muddati tugaydigan sana</w:name>
    <w:value w:hidden="false">
      <w:unit w:active="false"/>
    </w:value>
  </w:element>
</w:structure>
</file>