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Chet el fuqarolari va fuqaroligi bo‘lmagan shaxslar farzandlarini O‘zbekiston Respublikasi davlat umumiy o‘rta ta’lim muassasasiga o‘qishga qabul qilish va o‘qitish bo‘yicha</w:t>
      </w:r>
    </w:p>
    <w:p>
      <w:pPr>
        <w:pStyle w:val="a3"/>
        <w:jc w:val="center"/>
        <w:rPr>
          <w:b/>
          <w:caps/>
          <w:sz w:val="28"/>
          <w:rFonts w:ascii="Times New Roman" w:hAnsi="Times New Roman"/>
        </w:rPr>
      </w:pPr>
      <w:r>
        <w:rPr>
          <w:b/>
          <w:caps/>
          <w:sz w:val="28"/>
          <w:rFonts w:ascii="Times New Roman" w:hAnsi="Times New Roman"/>
        </w:rPr>
        <w:t xml:space="preserve">NAMUNAVIY SHARTNOMA</w:t>
      </w:r>
    </w:p>
    <w:p>
      <w:pPr>
        <w:pStyle w:val="a3"/>
        <w:jc w:val="both"/>
        <w:rPr>
          <w:caps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29"/>
        <w:gridCol w:w="3102"/>
        <w:gridCol w:w="3197"/>
      </w:tblGrid>
      <w:tr>
        <w:tc>
          <w:tcPr>
            <w:tcW w:w="3115" w:type="dxa"/>
          </w:tcPr>
          <w:p>
            <w:pPr>
              <w:ind w:right="-366"/>
              <w:spacing w:line="276" w:lineRule="auto"/>
              <w:rPr>
                <w:sz w:val="26"/>
              </w:rPr>
            </w:pPr>
            <w:r>
              <w:rPr>
                <w:vanish w:val="false"/>
                <w:sz w:val="26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6"/>
                <w:rFonts w:ascii="Times New Roman" w:hAnsi="Times New Roman"/>
              </w:rPr>
              <w:t xml:space="preserve">Shartnoma tuzilgan vaqt</w:t>
              <w:fldChar w:fldCharType="end"/>
            </w:r>
          </w:p>
        </w:tc>
        <w:tc>
          <w:tcPr>
            <w:tcW w:w="3115" w:type="dxa"/>
          </w:tcPr>
          <w:p>
            <w:pPr>
              <w:ind w:right="-366"/>
              <w:spacing w:line="276" w:lineRule="auto"/>
              <w:rPr>
                <w:sz w:val="26"/>
              </w:rPr>
            </w:pPr>
            <w:r>
              <w:rPr>
                <w:vanish w:val="false"/>
                <w:sz w:val="26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6"/>
                <w:rFonts w:ascii="Times New Roman" w:hAnsi="Times New Roman"/>
              </w:rPr>
              <w:t xml:space="preserve">Shartnoma raqami – son</w:t>
              <w:fldChar w:fldCharType="end"/>
            </w:r>
          </w:p>
        </w:tc>
        <w:tc>
          <w:tcPr>
            <w:tcW w:w="3115" w:type="dxa"/>
          </w:tcPr>
          <w:p>
            <w:pPr>
              <w:ind w:right="-366"/>
              <w:spacing w:line="276" w:lineRule="auto"/>
              <w:rPr>
                <w:sz w:val="26"/>
              </w:rPr>
            </w:pPr>
            <w:r>
              <w:rPr>
                <w:vanish w:val="false"/>
                <w:sz w:val="26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6"/>
                <w:rFonts w:ascii="Times New Roman" w:hAnsi="Times New Roman"/>
              </w:rPr>
              <w:t xml:space="preserve">Shartnoma tuzilgan joy</w:t>
              <w:fldChar w:fldCharType="end"/>
            </w:r>
          </w:p>
        </w:tc>
      </w:tr>
    </w:tbl>
    <w:p>
      <w:pPr>
        <w:pStyle w:val="a3"/>
        <w:jc w:val="center"/>
        <w:rPr>
          <w:caps/>
          <w:sz w:val="28"/>
          <w:rFonts w:ascii="Times New Roman" w:hAnsi="Times New Roman"/>
        </w:rPr>
      </w:pPr>
    </w:p>
    <w:p>
      <w:pPr>
        <w:pStyle w:val="a3"/>
        <w:jc w:val="both"/>
        <w:rPr>
          <w:caps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 joylashgan viloyat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viloyati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 joylashgan tuman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tumani(shahar)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muassasasining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-sonli davlat umumiy o‘rta ta’lim muassasasi (keyingi o‘rinlarda — Maktab) nomidan maktab Ustavi asosida faoliyat yuritayotgan muassasa direktori bir tomondan,</w:t>
        <w:br/>
        <w:t xml:space="preserve">O‘zbekiston Respublikasi davlat umumiy o‘rta ta’lim muassasasiga o‘qishga qabul qilinayotgan chet el fuqarosi va fuqaroligi bo‘lmagan shaxs (keyingi o‘rinlarda — o‘quvchi) nomidan uning ota-onasi (yoki uning qonuniy vakili)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muassasasiga qabul qilinayotgan o‘quvchining ota-onasi (qonuniy vakili) F.I.O. 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ikkinchi tomondan, yakka tartibda “Tomon” deb ataladi, ushbu shartnomani quyidagilar haqida tuzishdi:</w:t>
      </w:r>
    </w:p>
    <w:p>
      <w:pPr>
        <w:jc w:val="center"/>
        <w:spacing w:line="240" w:lineRule="auto"/>
        <w:rPr>
          <w:sz w:val="28"/>
          <w:rFonts w:ascii="Times New Roman" w:hAnsi="Times New Roman"/>
        </w:rPr>
      </w:pPr>
    </w:p>
    <w:p>
      <w:pPr>
        <w:jc w:val="center"/>
        <w:spacing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I. Shartnoma predmeti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Maktab va ota-ona hamkorlikda o‘quvchining yoshiga va oldin egallagan bilimiga mutanosib ravishda uni umumiy o‘rta ta’limning davlat ta’lim standartlari doirasida o‘qitishni o‘z zimmasiga oladi.</w:t>
      </w:r>
    </w:p>
    <w:p>
      <w:pPr>
        <w:jc w:val="center"/>
        <w:spacing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II. Tomonlarning huquq va majburiyatlari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2.1. Maktabning huquq va majburiyatlari: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2.1.1. O‘quvchining yoshiga va oldin egallagan bilimiga mutanosib ravishda umumiy o‘rta ta’limning davlat ta’lim standartlari doirasida o‘qitishni ta’minlash, ularda bilim olish talabini rivojlantirish.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2.1.2. O‘quvchida birlamchi mehnat ko‘nikmalarini shakllantirish, uni mustaqil ijodiy fikrlashga o‘rgatish, atrof olamga hamda kasb tanlashga ongli ravishda yondashishni tarbiyalash.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2.2.2. O‘quvchini maktab Ustavi, maktabning ichki tartib qoidalari, o‘quv rejasi va dasturlari bilan yozma ravishda tanishtirish.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2.2. Ota-ona va o‘quvchining huquq va majburiyatlari: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2.2.1. O‘qishga kirish uchun maktabga quyidagi hujjatlarni taqdim etadi:</w:t>
        <w:br/>
        <w:t xml:space="preserve">ota-onasining uni maktabga qabul qilish to‘g‘risidagi arizasi; o‘qitilgan fanlar va ular bo‘yicha imtihonlarda olingan baholar (ballar) ko‘rsatilgan ma’lumoti haqidagi hujjatlarning asl nusxalari; sog‘lig‘i to‘g‘risidagi tibbiy xulosa.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2.2.2. O‘zbekiston Respublikasi </w:t>
      </w:r>
      <w:r>
        <w:fldChar w:fldCharType="begin"/>
        <w:instrText xml:space="preserve"> HYPERLINK "https://lex.uz/ru/docs/-20596" </w:instrText>
        <w:fldChar w:fldCharType="separate"/>
      </w:r>
      <w:r>
        <w:rPr>
          <w:sz w:val="28"/>
          <w:rFonts w:ascii="Times New Roman" w:hAnsi="Times New Roman"/>
        </w:rPr>
        <w:t>Konstitutsiyasi</w:t>
      </w:r>
      <w:r>
        <w:rPr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> </w:t>
      </w:r>
      <w:r>
        <w:rPr>
          <w:color w:val="000000"/>
          <w:sz w:val="28"/>
          <w:rFonts w:ascii="Times New Roman" w:hAnsi="Times New Roman"/>
        </w:rPr>
        <w:t xml:space="preserve">va boshqa qonunlar talablariga rioya qilish, o‘zbek xalqining milliy urf-odatlari hamda an’analarini hurmat qilish, respublikada o‘rnatilgan xorijiy fuqarolarning yashashi hamda harakat qilishi qoidalarini bajarish.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2.2.3. Maktabda o‘rnatilgan ichki tartib-qoidalarga rioya qilish, o‘quv rejasi va dasturida ko‘zda tutilgan barcha turdagi o‘quv topshiriqlarini bajarish, o‘z vaqtida imtihon va sinovlarni topshirish. 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2.2.4. Maktab ma’muriyati topshiriqlari hamda buyruqlarini bajarish.</w:t>
        <w:br/>
        <w:tab/>
        <w:t xml:space="preserve">2.2.5. Maktab mulkiga zarar keltirilganda, ularni qoplash.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2.2.6. O‘quvchining yashash manzili va vaqtincha yashash muddati o‘zgarganda, maktab rahbariyatiga ma’lum qilish. </w:t>
      </w:r>
    </w:p>
    <w:p>
      <w:pPr>
        <w:jc w:val="center"/>
        <w:spacing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III. Tomonlarning javobgarliklari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3.1. Maktab quyidagi sabablar asosida o‘quvchini o‘quvchilar safidan chiqarishi mumkin: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O‘zbekiston Respublikasi qonunlarini buzganligi uchun; Maktab ustavi va ichki tartib qoidalarga rioya qilmaganligi uchun; O‘quvchining yashash manzili o‘zgarganligi sababli yoki boshqa sabablarga ko‘ra boshqa maktabga ko‘chirilganligi uchun.</w:t>
        <w:tab/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3.2. Tomonlar orasida kelishilmovchiliklar yuzaga kelganda, ular o‘zaro hurmat asosida muzokara yo‘li bilan, buning imkoni bo‘lmaganda qonunchilikda belgilangan tartibda hal qilinadi.</w:t>
      </w:r>
    </w:p>
    <w:p>
      <w:pPr>
        <w:jc w:val="center"/>
        <w:spacing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IV. Yakunlovchi qoidalar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4.1. Ushbu shartnoma tomonlar imzolagan vaqtdan kuchga kiradi.</w:t>
        <w:br/>
        <w:tab/>
        <w:t xml:space="preserve">4.2. Ushbu shartnomaga qo‘shimcha va o‘zgartirishlar kiritish tomonlarning vakillari tomonidan yozma ravishda amalga oshirilib, imzolangandan keyingina haqiqiy hisoblanadi.</w:t>
      </w:r>
    </w:p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4.3. Ushbu shartnoma o‘zbek tilida ikki nusxada imzolandi.</w:t>
      </w:r>
    </w:p>
    <w:p>
      <w:pPr>
        <w:jc w:val="center"/>
        <w:spacing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V. Tomonlarning yuridik manzillari va imzolari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59"/>
        <w:gridCol w:w="4659"/>
      </w:tblGrid>
      <w:tr>
        <w:tc>
          <w:tcPr>
            <w:tcW w:w="4659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Ta’lim muassasasi</w:t>
            </w:r>
          </w:p>
        </w:tc>
        <w:tc>
          <w:tcPr>
            <w:tcW w:w="4659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>Tomon</w:t>
            </w:r>
          </w:p>
        </w:tc>
      </w:tr>
      <w:tr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Ta’lim muassasasining yuridik manzili</w:t>
              <w:fldChar w:fldCharType="end"/>
            </w:r>
          </w:p>
        </w:tc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Tomonning doimiy yashash manzili</w:t>
              <w:fldChar w:fldCharType="end"/>
            </w:r>
          </w:p>
        </w:tc>
      </w:tr>
      <w:tr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Ta’lim muassasasining STIR raqami</w:t>
              <w:fldChar w:fldCharType="end"/>
            </w:r>
          </w:p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Bog‘lanish uchun telefon raqami</w:t>
              <w:fldChar w:fldCharType="end"/>
            </w:r>
          </w:p>
        </w:tc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Pasport ma’lumotlari: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Tomonning passport ma’lumotlari</w:t>
              <w:fldChar w:fldCharType="end"/>
            </w:r>
          </w:p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Bog‘lanish uchun telefon raqami</w:t>
              <w:fldChar w:fldCharType="end"/>
            </w:r>
          </w:p>
        </w:tc>
      </w:tr>
      <w:tr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</w:r>
          </w:p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Imzo</w:t>
            </w:r>
          </w:p>
        </w:tc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</w:p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Imzo</w:t>
            </w:r>
          </w:p>
        </w:tc>
      </w:tr>
      <w:tr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659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jc w:val="both"/>
        <w:spacing w:line="240" w:lineRule="auto"/>
        <w:rPr>
          <w:color w:val="000000"/>
          <w:sz w:val="28"/>
          <w:rFonts w:ascii="Times New Roman" w:hAnsi="Times New Roman"/>
        </w:rPr>
      </w:pPr>
    </w:p>
    <w:sectPr>
      <w:type w:val="continuous"/>
      <w:pgSz w:w="11900" w:h="16840"/>
      <w:pgMar w:left="996" w:right="1576" w:top="1395" w:bottom="1395" w:header="0" w:footer="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46"/>
    <w:rsid w:val="000B30D9"/>
    <w:rsid w:val="00435DA6"/>
    <w:rsid w:val="00715146"/>
    <w:rsid w:val="0075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AFED4-BAA9-4BD1-B5FD-1DECA860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DA6"/>
    <w:pPr>
      <w:spacing w:after="0" w:line="240" w:lineRule="auto"/>
    </w:pPr>
  </w:style>
  <w:style w:type="table" w:styleId="a4">
    <w:name w:val="Table Grid"/>
    <w:basedOn w:val="a1"/>
    <w:uiPriority w:val="39"/>
    <w:rsid w:val="00435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</cp:revision>
  <dcterms:created xsi:type="dcterms:W3CDTF">2025-04-25T04:30:00Z</dcterms:created>
  <dcterms:modified xsi:type="dcterms:W3CDTF">2025-04-25T04:30:00Z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Ta’lim muassasasi joylashgan viloyat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Ta’lim muassasasi joylashgan tuman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Ta’lim muassasasining raqami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Ta’lim muassasasiga qabul qilinayotgan o‘quvchining ota-onasi (qonuniy vakili) F.I.O. si</w:name>
    <w:value w:hidden="false">
      <w:unit w:active="false"/>
    </w:value>
  </w:element>
  <w:element w:id="10" w:kind="category" w:type="string" w:valueMode="normal" w:required="false" w:groupID="10">
    <w:identifier xml:space="preserve">ID10</w:identifier>
    <w:name xml:space="preserve">Taraflarning rekvizitlari</w:name>
    <w:value w:hidden="true">
      <w:unit w:active="false"/>
    </w:value>
  </w:element>
  <w:element w:id="11" w:kind="variable" w:type="string" w:valueMode="normal" w:required="false" w:groupID="10">
    <w:identifier xml:space="preserve">ID11</w:identifier>
    <w:name xml:space="preserve">Ta’lim muassasasining yuridik manzili</w:name>
    <w:value w:hidden="false">
      <w:unit w:active="false"/>
    </w:value>
  </w:element>
  <w:element w:id="12" w:kind="variable" w:type="string" w:valueMode="normal" w:required="false" w:groupID="10">
    <w:identifier xml:space="preserve">ID12</w:identifier>
    <w:name xml:space="preserve">Ta’lim muassasasining STIR raqami</w:name>
    <w:value w:hidden="false">
      <w:unit w:active="false"/>
    </w:value>
  </w:element>
  <w:element w:id="13" w:kind="variable" w:type="string" w:valueMode="normal" w:required="false" w:groupID="10">
    <w:identifier xml:space="preserve">ID13</w:identifier>
    <w:name xml:space="preserve">Bog‘lanish uchun telefon raqami</w:name>
    <w:value w:hidden="false">
      <w:unit w:active="false"/>
    </w:value>
  </w:element>
  <w:element w:id="14" w:kind="variable" w:type="string" w:valueMode="normal" w:required="false" w:groupID="10">
    <w:identifier xml:space="preserve">ID14</w:identifier>
    <w:name xml:space="preserve">Tomonning doimiy yashash manzili</w:name>
    <w:value w:hidden="false">
      <w:unit w:active="false"/>
    </w:value>
  </w:element>
  <w:element w:id="15" w:kind="variable" w:type="string" w:valueMode="normal" w:required="false" w:groupID="10">
    <w:identifier xml:space="preserve">ID15</w:identifier>
    <w:name xml:space="preserve">Tomonning passport ma’lumotlari</w:name>
    <w:value w:hidden="false">
      <w:unit w:active="false"/>
    </w:value>
  </w:element>
  <w:element w:id="16" w:kind="variable" w:type="string" w:valueMode="normal" w:required="false" w:groupID="10">
    <w:identifier xml:space="preserve">ID16</w:identifier>
    <w:name xml:space="preserve">Bog‘lanish uchun telefon raqami</w:name>
    <w:value w:hidden="false">
      <w:unit w:active="false"/>
    </w:value>
  </w:element>
</w:structure>
</file>