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6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7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6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  </w:t>
            </w:r>
          </w:p>
        </w:tc>
        <w:tc>
          <w:tcPr>
            <w:tcW w:w="3115" w:type="dxa"/>
          </w:tcPr>
          <w:p>
            <w:pPr>
              <w:pStyle w:val="a6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6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 Buyruq qabul qilingan joy</w:t>
              <w:fldChar w:fldCharType="end"/>
            </w:r>
          </w:p>
        </w:tc>
      </w:tr>
    </w:tbl>
    <w:p>
      <w:pPr>
        <w:jc w:val="center"/>
        <w:ind w:firstLine="0"/>
        <w:spacing w:line="288" w:lineRule="auto"/>
        <w:rPr>
          <w:b/>
        </w:rPr>
      </w:pPr>
    </w:p>
    <w:p>
      <w:pPr>
        <w:jc w:val="center"/>
        <w:ind w:firstLine="0"/>
        <w:spacing w:line="288" w:lineRule="auto"/>
        <w:rPr>
          <w:b/>
        </w:rPr>
      </w:pPr>
      <w:r>
        <w:rPr>
          <w:b/>
        </w:rPr>
        <w:t xml:space="preserve">Mehnat shartnomasini bekor qilish toʻgʻrisida</w:t>
      </w:r>
    </w:p>
    <w:p>
      <w:pPr>
        <w:jc w:val="center"/>
        <w:ind w:firstLine="0"/>
        <w:spacing w:line="288" w:lineRule="auto"/>
        <w:rPr>
          <w:b/>
          <w:i/>
          <w:sz w:val="24"/>
        </w:rPr>
      </w:pPr>
      <w:r>
        <w:rPr>
          <w:b/>
          <w:i/>
          <w:sz w:val="24"/>
        </w:rPr>
        <w:t xml:space="preserve">(Dastlabki sinov natijasi qoniqarsiz bo‘lganligi sababli)</w:t>
      </w:r>
    </w:p>
    <w:p>
      <w:pPr>
        <w:jc w:val="center"/>
        <w:ind w:firstLine="0"/>
        <w:spacing w:line="288" w:lineRule="auto"/>
        <w:rPr>
          <w:b/>
        </w:rPr>
      </w:pPr>
    </w:p>
    <w:p>
      <w:pPr>
        <w:ind w:firstLine="709"/>
        <w:spacing w:line="288" w:lineRule="auto"/>
        <w:rPr>
          <w:sz w:val="10"/>
        </w:rPr>
      </w:pPr>
    </w:p>
    <w:p>
      <w:pPr>
        <w:ind w:firstLine="709"/>
        <w:spacing w:line="288" w:lineRule="auto"/>
      </w:pPr>
      <w:r>
        <w:t>1. </w:t>
      </w:r>
      <w:r>
        <w:rPr>
          <w:b/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rFonts w:ascii="Times New Roman" w:hAnsi="Times New Roman"/>
        </w:rPr>
        <w:t xml:space="preserve">Xodimning familiyasi, ismi, otasining ismi</w:t>
        <w:fldChar w:fldCharType="end"/>
      </w:r>
      <w:r>
        <w:t xml:space="preserve"> – </w:t>
      </w:r>
      <w:r>
        <w:rPr>
          <w:vanish w:val="false"/>
        </w:rPr>
        <w:fldChar w:fldCharType="begin"/>
        <w:instrText xml:space="preserve">X {"Y":7}</w:instrText>
        <w:fldChar w:fldCharType="separate"/>
      </w:r>
      <w:r>
        <w:rPr>
          <w:vanish w:val="false"/>
        </w:rPr>
        <w:t xml:space="preserve">Xodim ishga qabul qilingan tashkilot nomi</w:t>
        <w:fldChar w:fldCharType="end"/>
      </w:r>
      <w:r>
        <w:t xml:space="preserve">i </w:t>
      </w:r>
      <w:r>
        <w:rPr>
          <w:vanish w:val="false"/>
        </w:rPr>
        <w:fldChar w:fldCharType="begin"/>
        <w:instrText xml:space="preserve">X {"Y":8}</w:instrText>
        <w:fldChar w:fldCharType="separate"/>
      </w:r>
      <w:r>
        <w:rPr>
          <w:vanish w:val="false"/>
        </w:rPr>
        <w:t xml:space="preserve">Xodimning lavozimi</w:t>
        <w:fldChar w:fldCharType="end"/>
      </w:r>
      <w:r>
        <w:t xml:space="preserve"> bilan tuzilgan mehnat shartnomasi unga topshirilgan ishni uddalay olmaganligi, shunga koʻra dastlabki sinov natijasi qoniqarsiz boʻlganligi va sinovdan oʻta olmaganligi munosabati bilan Oʻzbekiston Respublikasi Mehnat kodeksining 132-moddasiga asosan </w:t>
      </w:r>
      <w:r>
        <w:rPr>
          <w:vanish w:val="false"/>
        </w:rPr>
        <w:fldChar w:fldCharType="begin"/>
        <w:instrText xml:space="preserve">X {"Y":9}</w:instrText>
        <w:fldChar w:fldCharType="separate"/>
      </w:r>
      <w:r>
        <w:rPr>
          <w:vanish w:val="false"/>
        </w:rPr>
        <w:t xml:space="preserve">Xodim bilan tuzilgan mehnat shartnomasi bekor qilinadigan sana</w:t>
        <w:fldChar w:fldCharType="end"/>
      </w:r>
      <w:r>
        <w:t xml:space="preserve"> kunidan bekor qilinsin. </w:t>
      </w:r>
    </w:p>
    <w:p>
      <w:pPr>
        <w:ind w:firstLine="709"/>
        <w:spacing w:line="288" w:lineRule="auto"/>
      </w:pPr>
      <w:r>
        <w:t xml:space="preserve">2. Korxona buxgalteriyasi xodim bilan foydalanilmagan mehnat taʼtillari uchun qonun hujjatlariga muvofiq hisob-kitob qilsin.</w:t>
      </w:r>
    </w:p>
    <w:p>
      <w:pPr>
        <w:ind w:firstLine="709"/>
        <w:spacing w:line="288" w:lineRule="auto"/>
      </w:pPr>
    </w:p>
    <w:p>
      <w:pPr>
        <w:pStyle w:val="a3"/>
        <w:rPr>
          <w:b w:val="false"/>
          <w:sz w:val="24"/>
          <w:rFonts w:ascii="Times New Roman" w:hAnsi="Times New Roman"/>
        </w:rPr>
      </w:pPr>
      <w:r>
        <w:tab/>
        <w:t xml:space="preserve">Asos: </w:t>
        <w:tab/>
      </w:r>
      <w:r>
        <w:rPr>
          <w:b w:val="false"/>
          <w:sz w:val="24"/>
        </w:rPr>
        <w:t xml:space="preserve">Sinov natijasining qoniqarsiz boʻlganligi toʻgʻrisidagi dalolatnoma hamda xodimga berilgan ogohlantirish xati.</w:t>
      </w:r>
    </w:p>
    <w:p>
      <w:pPr>
        <w:pStyle w:val="a3"/>
        <w:rPr>
          <w:b w:val="false"/>
          <w:sz w:val="24"/>
          <w:rFonts w:ascii="Times New Roman" w:hAnsi="Times New Roman"/>
        </w:rPr>
      </w:pPr>
    </w:p>
    <w:tbl>
      <w:tblPr>
        <w:tblStyle w:val="a7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65"/>
        <w:gridCol w:w="2854"/>
        <w:gridCol w:w="3436"/>
      </w:tblGrid>
      <w:tr>
        <w:tc>
          <w:tcPr>
            <w:tcW w:w="3065" w:type="dxa"/>
          </w:tcPr>
          <w:p>
            <w:r>
              <w:rPr>
                <w:vanish w:val="false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</w:rPr>
              <w:t xml:space="preserve">Buyruq chiqargan shaxsning lavozimi</w:t>
              <w:fldChar w:fldCharType="end"/>
            </w:r>
          </w:p>
        </w:tc>
        <w:tc>
          <w:tcPr>
            <w:tcW w:w="2854" w:type="dxa"/>
          </w:tcPr>
          <w:p>
            <w:r>
              <w:t>___________</w:t>
            </w:r>
          </w:p>
        </w:tc>
        <w:tc>
          <w:tcPr>
            <w:tcW w:w="3436" w:type="dxa"/>
          </w:tcPr>
          <w:p>
            <w:r>
              <w:rPr>
                <w:vanish w:val="false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</w:rPr>
              <w:t xml:space="preserve">Buyruq chiqargan shaxsning F.I.O.si</w:t>
              <w:fldChar w:fldCharType="end"/>
            </w:r>
          </w:p>
        </w:tc>
      </w:tr>
    </w:tbl>
    <w:p>
      <w:r>
        <w:tab/>
        <w:tab/>
        <w:tab/>
        <w:tab/>
        <w:tab/>
        <w:t xml:space="preserve">     (imzo)</w:t>
      </w:r>
    </w:p>
    <w:p>
      <w:pPr>
        <w:pStyle w:val="a3"/>
        <w:jc w:val="left"/>
        <w:rPr>
          <w:b w:val="false"/>
          <w:sz w:val="24"/>
          <w:rFonts w:ascii="Times New Roman" w:hAnsi="Times New Roman"/>
        </w:rPr>
      </w:pPr>
    </w:p>
    <w:p>
      <w:pPr>
        <w:pStyle w:val="a3"/>
        <w:rPr>
          <w:b w:val="false"/>
          <w:sz w:val="24"/>
          <w:rFonts w:ascii="Times New Roman" w:hAnsi="Times New Roman"/>
        </w:rPr>
      </w:pPr>
    </w:p>
    <w:p>
      <w:pPr>
        <w:rPr>
          <w:b/>
        </w:rPr>
      </w:pPr>
      <w:r>
        <w:tab/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Malgun Gothic Semilight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A1F"/>
    <w:rsid w:val="00083AAA"/>
    <w:rsid w:val="00100C8E"/>
    <w:rsid w:val="00102F83"/>
    <w:rsid w:val="00180959"/>
    <w:rsid w:val="0030521F"/>
    <w:rsid w:val="003E572A"/>
    <w:rsid w:val="004C50E2"/>
    <w:rsid w:val="005D3442"/>
    <w:rsid w:val="00703F3F"/>
    <w:rsid w:val="007478E6"/>
    <w:rsid w:val="00760E70"/>
    <w:rsid w:val="007E7054"/>
    <w:rsid w:val="00954617"/>
    <w:rsid w:val="00B871A9"/>
    <w:rsid w:val="00B871E6"/>
    <w:rsid w:val="00C762A7"/>
    <w:rsid w:val="00DF15D7"/>
    <w:rsid w:val="00ED3A1F"/>
    <w:rsid w:val="00EE51C2"/>
    <w:rsid w:val="00F32FD6"/>
    <w:rsid w:val="00FA4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5A96A"/>
  <w15:chartTrackingRefBased/>
  <w15:docId w15:val="{3C02A16D-8B7C-4512-A3B9-B82DB7F64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3A1F"/>
    <w:pPr>
      <w:spacing w:after="0" w:line="240" w:lineRule="auto"/>
      <w:ind w:firstLine="567"/>
      <w:jc w:val="both"/>
    </w:pPr>
    <w:rPr>
      <w:rFonts w:ascii="Times New Roman" w:eastAsia="Batang" w:hAnsi="Times New Roman" w:cs="Times New Roman"/>
      <w:sz w:val="28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 Знак,Знак"/>
    <w:basedOn w:val="a"/>
    <w:link w:val="a4"/>
    <w:autoRedefine/>
    <w:rsid w:val="00ED3A1F"/>
    <w:pPr>
      <w:tabs>
        <w:tab w:val="left" w:pos="708"/>
        <w:tab w:val="center" w:pos="4153"/>
        <w:tab w:val="right" w:pos="8306"/>
      </w:tabs>
      <w:spacing w:line="288" w:lineRule="auto"/>
      <w:ind w:firstLine="0"/>
    </w:pPr>
    <w:rPr>
      <w:b/>
      <w:lang w:val="en-US" w:eastAsia="en-US"/>
    </w:rPr>
  </w:style>
  <w:style w:type="character" w:customStyle="1" w:styleId="a4">
    <w:name w:val="Верхний колонтитул Знак"/>
    <w:aliases w:val="Знак Знак Знак,Знак Знак1"/>
    <w:basedOn w:val="a0"/>
    <w:link w:val="a3"/>
    <w:rsid w:val="00ED3A1F"/>
    <w:rPr>
      <w:rFonts w:ascii="Times New Roman" w:eastAsia="Batang" w:hAnsi="Times New Roman" w:cs="Times New Roman"/>
      <w:b/>
      <w:sz w:val="28"/>
      <w:szCs w:val="20"/>
      <w:lang w:val="en-US"/>
    </w:rPr>
  </w:style>
  <w:style w:type="paragraph" w:styleId="a5">
    <w:name w:val="List Paragraph"/>
    <w:basedOn w:val="a"/>
    <w:uiPriority w:val="34"/>
    <w:qFormat/>
    <w:rsid w:val="00FA4A92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B871A9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B871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Rahimov Xudoyberdi</cp:lastModifiedBy>
  <cp:revision>3</cp:revision>
  <dcterms:created xsi:type="dcterms:W3CDTF">2025-01-31T04:49:00Z</dcterms:created>
  <dcterms:modified xsi:type="dcterms:W3CDTF">2025-02-20T04:33:00Z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 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familiyasi, ismi, otasining ismi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Xodim ishga qabul qilingan tashkilot nomi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Xodimning lavozimi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Xodim bilan tuzilgan mehnat shartnomasi bekor qilinadigan sana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Buyruq chiqargan shaxsning lavozimi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Buyruq chiqargan shaxsning F.I.O.si</w:name>
    <w:value w:hidden="false">
      <w:unit w:active="false"/>
    </w:value>
  </w:element>
</w:structure>
</file>