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809"/>
        <w:gridCol w:w="4829"/>
      </w:tblGrid>
      <w:tr>
        <w:tc>
          <w:tcPr>
            <w:tcW w:w="4691" w:type="dxa"/>
            <w:shd w:fill="auto"/>
          </w:tcPr>
          <w:p>
            <w:pPr>
              <w:spacing w:after="0" w:line="240" w:lineRule="auto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                                                                                         </w:t>
            </w:r>
          </w:p>
        </w:tc>
        <w:tc>
          <w:tcPr>
            <w:tcW w:w="4880" w:type="dxa"/>
            <w:shd w:fill="auto"/>
          </w:tcPr>
          <w:p>
            <w:pPr>
              <w:jc w:val="both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Fuqarolik ishlari boʻyicha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Iltimosnoma berilgan fuqarolik sudi nomi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  <w:p>
            <w:pPr>
              <w:jc w:val="both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</w:r>
          </w:p>
          <w:p>
            <w:pPr>
              <w:jc w:val="both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Iltimosnoma beruvchi shaxsning yashash manzili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</w:rPr>
              <w:t xml:space="preserve">da yashovchi</w:t>
            </w:r>
          </w:p>
        </w:tc>
      </w:tr>
      <w:tr>
        <w:trPr>
          <w:gridAfter w:val="1"/>
        </w:trPr>
        <w:tc>
          <w:tcPr>
            <w:tcW w:w="4880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  <w:t xml:space="preserve">Iltimosnoma beruvchi shaxsning F.I.Osi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  <w:rFonts w:ascii="Times New Roman" w:hAnsi="Times New Roman"/>
              </w:rPr>
              <w:t>dan</w:t>
            </w:r>
          </w:p>
        </w:tc>
      </w:tr>
    </w:tbl>
    <w:p>
      <w:pPr>
        <w:pStyle w:val="a0"/>
        <w:jc w:val="center"/>
        <w:spacing w:after="0" w:line="240" w:lineRule="auto"/>
        <w:rPr>
          <w:b/>
          <w:sz w:val="24"/>
          <w:rFonts w:ascii="Times New Roman" w:hAnsi="Times New Roman"/>
        </w:rPr>
      </w:pPr>
    </w:p>
    <w:p>
      <w:pPr>
        <w:pStyle w:val="a0"/>
        <w:jc w:val="center"/>
        <w:spacing w:after="0" w:line="240" w:lineRule="auto"/>
        <w:rPr>
          <w:b/>
          <w:sz w:val="24"/>
          <w:rFonts w:ascii="Times New Roman" w:hAnsi="Times New Roman"/>
        </w:rPr>
      </w:pPr>
    </w:p>
    <w:p>
      <w:pPr>
        <w:pStyle w:val="a0"/>
        <w:jc w:val="center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ILTIMOSNOMA</w:t>
      </w:r>
    </w:p>
    <w:p>
      <w:pPr>
        <w:pStyle w:val="a0"/>
        <w:jc w:val="center"/>
        <w:ind w:firstLine="900"/>
        <w:spacing w:before="40"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Davlat boji toʻlashni kechiktirish toʻgʻrisida</w:t>
      </w:r>
    </w:p>
    <w:p>
      <w:pPr>
        <w:pStyle w:val="a0"/>
        <w:jc w:val="center"/>
        <w:ind w:firstLine="900"/>
        <w:spacing w:before="40" w:after="0"/>
        <w:rPr>
          <w:sz w:val="24"/>
          <w:rFonts w:ascii="Times New Roman" w:hAnsi="Times New Roman"/>
        </w:rPr>
      </w:pPr>
    </w:p>
    <w:p>
      <w:pPr>
        <w:pStyle w:val="a0"/>
        <w:jc w:val="both"/>
        <w:ind w:firstLine="684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Fuqarolik ishlari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Iltimosnoma berilgan fuqarolik sudi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sudining ish yurituvida mening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Ish bo‘yicha javogarning F.I.Osi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Daʼvo ariza mazmuni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toʻgʻrisidagi daʼvo arizam yuzasidan qoʻzgʻatilgan ish mavjud edi.</w:t>
      </w:r>
    </w:p>
    <w:p>
      <w:pPr>
        <w:jc w:val="both"/>
        <w:ind w:firstLine="709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Men daʼvo talablarim miqdoridan kelib chiqib, </w:t>
      </w:r>
      <w:r>
        <w:rPr>
          <w:color w:val="000000"/>
          <w:sz w:val="24"/>
          <w:rFonts w:ascii="Times New Roman" w:hAnsi="Times New Roman"/>
        </w:rPr>
        <w:t xml:space="preserve">Oʻzbekiston Respublikasining “Davlat boji toʻgʻrisida”gi Qonuni</w:t>
      </w:r>
      <w:r>
        <w:rPr>
          <w:sz w:val="24"/>
          <w:rFonts w:ascii="Times New Roman" w:hAnsi="Times New Roman"/>
        </w:rPr>
        <w:t xml:space="preserve"> bilan tasdiqlangan davlat boji stavkalariga binoan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“Davlat boji to‘g‘risida”gi Qonun talabidan kelib chiqqan holda to‘lanishi lozim bo‘lgan davlat boji miqdori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soʻm miqdorida davlat boji toʻlashim lozim.</w:t>
      </w:r>
    </w:p>
    <w:p>
      <w:pPr>
        <w:jc w:val="both"/>
        <w:ind w:firstLine="709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Lekin hozirgi kunda meni mulkiy ahvolim ogʻir. Chunki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Daʼvogarning mulkiy ahvoli og‘irligini tasdiqlovchi holatar</w:t>
        <w:fldChar w:fldCharType="end"/>
      </w:r>
      <w:r>
        <w:rPr>
          <w:color w:val="000000"/>
          <w:sz w:val="24"/>
          <w:rFonts w:ascii="Times New Roman" w:hAnsi="Times New Roman"/>
        </w:rPr>
        <w:t xml:space="preserve">. Bundan tashqari, javobgar oʻz majburiyatini bajarmaganligi sababli menga sudga murojaat qilishim natijasida mening ahvolim yanada ogʻirlashdi.    </w:t>
      </w:r>
    </w:p>
    <w:p>
      <w:pPr>
        <w:jc w:val="both"/>
        <w:ind w:firstLine="709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Oʻzbekiston Respublikasi Fuqarolik protsessual kodeksining 133-moddasi  2-qismiga koʻra, sud taraflarning mulkiy ahvoliga qarab, ulardan birining yoki ikkalasining davlat daromadiga undiriladigan sud harajatlarini toʻlashni kechiktirishga yoki boʻlib-boʻlib toʻlashga yoʻl qoʻyishi, shuningdek bu harajatlarning miqdorini kamaytirishi mumkin deb belgilangan. </w:t>
      </w:r>
    </w:p>
    <w:p>
      <w:pPr>
        <w:jc w:val="both"/>
        <w:ind w:firstLine="709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Mazkur qonunga asosan mening mulkiy ahvolimni  hisobga olib, davlat bojini toʻlashni kechiktirish muvofiq boʻladi deb hisoblayman.  </w:t>
      </w:r>
    </w:p>
    <w:p>
      <w:pPr>
        <w:jc w:val="both"/>
        <w:ind w:firstLine="708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Yuqoridagilarga koʻra hamda Oʻzbekiston Respublikasi Fuqarolik protsessual kodeksining  133- moddasiga asoslanib,  </w:t>
      </w:r>
    </w:p>
    <w:p>
      <w:pPr>
        <w:pStyle w:val="a0"/>
        <w:jc w:val="both"/>
        <w:ind w:firstLine="900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</w:r>
    </w:p>
    <w:p>
      <w:pPr>
        <w:pStyle w:val="a0"/>
        <w:jc w:val="center"/>
        <w:ind w:hanging="21"/>
        <w:spacing w:after="0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SOʻRAYMAN:</w:t>
      </w:r>
    </w:p>
    <w:p>
      <w:pPr>
        <w:pStyle w:val="a0"/>
        <w:jc w:val="both"/>
        <w:ind w:firstLine="900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</w:r>
    </w:p>
    <w:p>
      <w:pPr>
        <w:jc w:val="both"/>
        <w:ind w:firstLine="708"/>
        <w:spacing w:after="0"/>
        <w:rPr>
          <w:color w:val="000000"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Mening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Ish bo‘yicha javogarning F.I.Osi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Daʼvo ariza mazmuni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>toʻgʻrisidagi</w:t>
      </w:r>
      <w:r>
        <w:rPr>
          <w:color w:val="000000"/>
          <w:sz w:val="24"/>
          <w:rFonts w:ascii="Times New Roman" w:hAnsi="Times New Roman"/>
        </w:rPr>
        <w:t xml:space="preserve"> daʼvo arizam boʻyicha toʻlanishi lozim boʻlgan davlat bojini toʻlashni kechiktirishingizni.</w:t>
      </w:r>
    </w:p>
    <w:p>
      <w:pPr>
        <w:pStyle w:val="a0"/>
        <w:jc w:val="both"/>
        <w:ind w:firstLine="900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</w:r>
    </w:p>
    <w:p>
      <w:pPr>
        <w:pStyle w:val="a0"/>
        <w:jc w:val="both"/>
        <w:ind w:firstLine="684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Iltimosnomaga ilova qilinayotgan hujjatlar:</w:t>
      </w:r>
    </w:p>
    <w:p>
      <w:pPr>
        <w:pStyle w:val="a0"/>
        <w:jc w:val="both"/>
        <w:ind w:firstLine="684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1. Ariza nusxasi</w:t>
      </w:r>
    </w:p>
    <w:p>
      <w:pPr>
        <w:pStyle w:val="a0"/>
        <w:jc w:val="both"/>
        <w:ind w:firstLine="684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2. Mulkiy ahvolim toʻgʻrisida tegishli idoralardan olingan maʼlumotnomalar</w:t>
      </w:r>
    </w:p>
    <w:p>
      <w:pPr>
        <w:pStyle w:val="a0"/>
        <w:jc w:val="both"/>
        <w:ind w:firstLine="684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3.Oilaviy sharoitim toʻgʻrisida maʼlumotnomalar </w:t>
      </w:r>
    </w:p>
    <w:p>
      <w:pPr>
        <w:jc w:val="both"/>
        <w:spacing w:after="0"/>
        <w:rPr>
          <w:color w:val="000000"/>
          <w:sz w:val="24"/>
          <w:rFonts w:ascii="Times New Roman" w:hAnsi="Times New Roman"/>
        </w:rPr>
      </w:pPr>
    </w:p>
    <w:p>
      <w:pPr>
        <w:pStyle w:val="a0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tbl>
      <w:tblPr>
        <w:tblW w:w="0" w:type="auto"/>
      </w:tblPr>
      <w:tblGrid>
        <w:gridCol w:w="3190"/>
        <w:gridCol w:w="3190"/>
        <w:gridCol w:w="3191"/>
      </w:tblGrid>
      <w:tr>
        <w:tc>
          <w:tcPr>
            <w:tcW w:w="3190" w:type="dxa"/>
            <w:shd w:fill="auto"/>
          </w:tcPr>
          <w:p>
            <w:pPr>
              <w:pStyle w:val="a0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  <w:t xml:space="preserve">Iltimosnoma beruvchi shaxsning F.I.Osi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pPr>
              <w:pStyle w:val="a0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0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</w:p>
          <w:p>
            <w:pPr>
              <w:pStyle w:val="a0"/>
              <w:jc w:val="center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imzo</w:t>
            </w:r>
          </w:p>
        </w:tc>
        <w:tc>
          <w:tcPr>
            <w:tcW w:w="3191" w:type="dxa"/>
            <w:shd w:fill="auto"/>
          </w:tcPr>
          <w:p>
            <w:pPr>
              <w:pStyle w:val="a0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  <w:t xml:space="preserve">Iltimosnoma berilgan sana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 </w:t>
            </w:r>
          </w:p>
        </w:tc>
      </w:tr>
    </w:tbl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sectPr>
      <w:pgSz w:w="11906" w:h="16838"/>
      <w:pgMar w:left="1701" w:right="567" w:top="567" w:bottom="567" w:header="720" w:footer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74F6" w:rsidRDefault="009174F6">
      <w:pPr>
        <w:spacing w:after="0" w:line="240" w:lineRule="auto"/>
      </w:pPr>
      <w:r>
        <w:separator/>
      </w:r>
    </w:p>
  </w:endnote>
  <w:endnote w:type="continuationSeparator" w:id="0">
    <w:p w:rsidR="009174F6" w:rsidRDefault="00917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74F6" w:rsidRDefault="009174F6">
      <w:pPr>
        <w:spacing w:after="0" w:line="240" w:lineRule="auto"/>
      </w:pPr>
      <w:r>
        <w:separator/>
      </w:r>
    </w:p>
  </w:footnote>
  <w:footnote w:type="continuationSeparator" w:id="0">
    <w:p w:rsidR="009174F6" w:rsidRDefault="009174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900"/>
    <w:rsid w:val="000866FF"/>
    <w:rsid w:val="00093385"/>
    <w:rsid w:val="0013695C"/>
    <w:rsid w:val="00136D2A"/>
    <w:rsid w:val="00171BF0"/>
    <w:rsid w:val="002300C6"/>
    <w:rsid w:val="002616CA"/>
    <w:rsid w:val="00270433"/>
    <w:rsid w:val="002B608D"/>
    <w:rsid w:val="002D3093"/>
    <w:rsid w:val="00340C52"/>
    <w:rsid w:val="003B2156"/>
    <w:rsid w:val="003B7977"/>
    <w:rsid w:val="003E2C3D"/>
    <w:rsid w:val="004E3ADE"/>
    <w:rsid w:val="004E592E"/>
    <w:rsid w:val="00573D5F"/>
    <w:rsid w:val="00580490"/>
    <w:rsid w:val="006414DD"/>
    <w:rsid w:val="006576BC"/>
    <w:rsid w:val="00680D9A"/>
    <w:rsid w:val="006C4FAE"/>
    <w:rsid w:val="00715654"/>
    <w:rsid w:val="007205ED"/>
    <w:rsid w:val="00740520"/>
    <w:rsid w:val="0087799D"/>
    <w:rsid w:val="008C5CF5"/>
    <w:rsid w:val="009174F6"/>
    <w:rsid w:val="00920B28"/>
    <w:rsid w:val="009314CD"/>
    <w:rsid w:val="009823BF"/>
    <w:rsid w:val="009A0A28"/>
    <w:rsid w:val="00A04B25"/>
    <w:rsid w:val="00A51CB1"/>
    <w:rsid w:val="00AD3123"/>
    <w:rsid w:val="00AF11FB"/>
    <w:rsid w:val="00B01ED2"/>
    <w:rsid w:val="00B11900"/>
    <w:rsid w:val="00B136B2"/>
    <w:rsid w:val="00B87FD1"/>
    <w:rsid w:val="00BB5D73"/>
    <w:rsid w:val="00BD0359"/>
    <w:rsid w:val="00C54623"/>
    <w:rsid w:val="00C761EC"/>
    <w:rsid w:val="00CC1796"/>
    <w:rsid w:val="00CE20E5"/>
    <w:rsid w:val="00D05289"/>
    <w:rsid w:val="00D05FBB"/>
    <w:rsid w:val="00D1401E"/>
    <w:rsid w:val="00D32B36"/>
    <w:rsid w:val="00D6224E"/>
    <w:rsid w:val="00DD35D4"/>
    <w:rsid w:val="00DE1CC4"/>
    <w:rsid w:val="00E45FA6"/>
    <w:rsid w:val="00EA6629"/>
    <w:rsid w:val="00EE25F8"/>
    <w:rsid w:val="00F02522"/>
    <w:rsid w:val="00F37195"/>
    <w:rsid w:val="00F82E9A"/>
    <w:rsid w:val="00FE6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74EA425E-875D-42C1-B62F-3B34A2D58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2">
    <w:name w:val="heading 2"/>
    <w:basedOn w:val="a"/>
    <w:next w:val="a0"/>
    <w:qFormat/>
    <w:pPr>
      <w:numPr>
        <w:ilvl w:val="1"/>
        <w:numId w:val="1"/>
      </w:numPr>
      <w:spacing w:before="280" w:after="280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3">
    <w:name w:val="heading 3"/>
    <w:basedOn w:val="a"/>
    <w:next w:val="a0"/>
    <w:qFormat/>
    <w:pPr>
      <w:numPr>
        <w:ilvl w:val="2"/>
        <w:numId w:val="1"/>
      </w:numPr>
      <w:spacing w:before="280" w:after="280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30">
    <w:name w:val="Знак Знак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Strong"/>
    <w:qFormat/>
    <w:rPr>
      <w:b/>
      <w:bCs/>
    </w:rPr>
  </w:style>
  <w:style w:type="character" w:customStyle="1" w:styleId="20">
    <w:name w:val="Знак Знак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1"/>
  </w:style>
  <w:style w:type="character" w:customStyle="1" w:styleId="10">
    <w:name w:val="Знак Знак1"/>
    <w:basedOn w:val="1"/>
  </w:style>
  <w:style w:type="character" w:customStyle="1" w:styleId="a5">
    <w:name w:val="Знак Знак"/>
    <w:basedOn w:val="1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Title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link w:val="a9"/>
    <w:pPr>
      <w:spacing w:after="120"/>
    </w:pPr>
  </w:style>
  <w:style w:type="paragraph" w:styleId="aa">
    <w:name w:val="List"/>
    <w:basedOn w:val="a0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c">
    <w:name w:val="Normal (Web)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d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link w:val="ae"/>
    <w:locked/>
    <w:rsid w:val="003E2C3D"/>
    <w:rPr>
      <w:rFonts w:ascii="Calibri" w:eastAsia="Calibri" w:hAnsi="Calibri"/>
      <w:sz w:val="22"/>
      <w:szCs w:val="22"/>
      <w:lang w:val="ru-RU" w:eastAsia="zh-CN" w:bidi="ar-SA"/>
    </w:rPr>
  </w:style>
  <w:style w:type="character" w:customStyle="1" w:styleId="a9">
    <w:name w:val="Основной текст Знак"/>
    <w:link w:val="a0"/>
    <w:rsid w:val="00D6224E"/>
    <w:rPr>
      <w:rFonts w:ascii="Calibri" w:eastAsia="Calibri" w:hAnsi="Calibri"/>
      <w:sz w:val="22"/>
      <w:szCs w:val="22"/>
      <w:lang w:eastAsia="zh-CN"/>
    </w:rPr>
  </w:style>
  <w:style w:type="paragraph" w:styleId="af0">
    <w:name w:val="List Paragraph"/>
    <w:basedOn w:val="a"/>
    <w:uiPriority w:val="34"/>
    <w:qFormat/>
    <w:rsid w:val="00D6224E"/>
    <w:pPr>
      <w:suppressAutoHyphens w:val="0"/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533E5A-0603-4F6A-915C-72270C895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Заголовок: Отмена определения об оставлении заявления без рассмотрения</vt:lpstr>
    </vt:vector>
  </TitlesOfParts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Заголовок: Отмена определения об оставлении заявления без рассмотрения</dc:title>
  <dc:subject/>
  <dc:creator>User</dc:creator>
  <cp:keywords/>
  <cp:lastModifiedBy>Shakarboy Goyibnazarov</cp:lastModifiedBy>
  <cp:revision>2</cp:revision>
  <cp:lastPrinted>1899-12-31T19:00:00Z</cp:lastPrinted>
  <dcterms:created xsi:type="dcterms:W3CDTF">2022-08-29T07:33:00Z</dcterms:created>
  <dcterms:modified xsi:type="dcterms:W3CDTF">2022-08-29T07:33:00Z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Iltimosnoma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Iltimosnoma berilgan fuqarolik sudi nomi</w:name>
    <w:value w:hidden="false">
      <w:unit w:active="false"/>
      <w:binding w:dataSource="1" w:column="court_name" w:search="false"/>
    </w:value>
  </w:element>
  <w:element w:id="4" w:kind="variable" w:selector="check" w:type="date" w:valueMode="normal" w:required="false" w:groupID="1">
    <w:identifier xml:space="preserve">ID4</w:identifier>
    <w:name xml:space="preserve">Iltimosnoma berilgan sana</w:name>
    <w:comment xml:space="preserve">(kun, oy, yil)</w:comment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Iltimosnoma beruvchi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Iltimosnoma beruvchi shaxsning yashash manzili</w:name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Iltimosnoma beruvchi shaxsning F.I.Osi</w:name>
    <w:value w:hidden="false">
      <w:unit w:active="false"/>
    </w:value>
  </w:element>
  <w:element w:id="8" w:kind="category" w:selector="check" w:type="string" w:valueMode="normal" w:required="false">
    <w:identifier xml:space="preserve">ID8</w:identifier>
    <w:name xml:space="preserve">Iltimosnoma mazmuni</w:name>
    <w:value w:hidden="true">
      <w:unit w:active="false"/>
    </w:value>
  </w:element>
  <w:element w:id="9" w:kind="variable" w:selector="check" w:type="string" w:valueMode="normal" w:required="false" w:groupID="8">
    <w:identifier xml:space="preserve">ID9</w:identifier>
    <w:name xml:space="preserve">Ish bo‘yicha javogarning F.I.Osi</w:name>
    <w:value w:hidden="false">
      <w:unit w:active="false"/>
    </w:value>
  </w:element>
  <w:element w:id="10" w:kind="variable" w:selector="check" w:type="string" w:valueMode="normal" w:required="false" w:groupID="8">
    <w:identifier xml:space="preserve">ID10</w:identifier>
    <w:name xml:space="preserve">Daʼvo ariza mazmuni</w:name>
    <w:value w:hidden="false">
      <w:unit w:active="false"/>
    </w:value>
  </w:element>
  <w:element w:id="11" w:kind="variable" w:selector="check" w:type="string" w:valueMode="normal" w:required="false" w:groupID="8">
    <w:identifier xml:space="preserve">ID11</w:identifier>
    <w:name xml:space="preserve">“Davlat boji to‘g‘risida”gi Qonun talabidan kelib chiqqan holda to‘lanishi lozim bo‘lgan davlat boji miqdori</w:name>
    <w:value w:hidden="false">
      <w:unit w:active="false"/>
    </w:value>
  </w:element>
  <w:element w:id="12" w:kind="variable" w:selector="check" w:type="string" w:valueMode="normal" w:required="false" w:groupID="8">
    <w:identifier xml:space="preserve">ID12</w:identifier>
    <w:name xml:space="preserve">Daʼvogarning mulkiy ahvoli og‘irligini tasdiqlovchi holatar</w:name>
    <w:comment xml:space="preserve">Masalan: Oilada yagona boquvchi ekanligi, ishsizligi yoki boshqalar</w:comment>
    <w:value w:hidden="false">
      <w:unit w:active="false"/>
    </w:value>
  </w:element>
</w:structure>
</file>