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276" w:lineRule="auto"/>
        <w:rPr>
          <w:sz w:val="28"/>
        </w:rPr>
      </w:pPr>
    </w:p>
    <w:tbl>
      <w:tblPr>
        <w:tblW w:w="0" w:type="auto"/>
      </w:tblPr>
      <w:tblGrid>
        <w:gridCol w:w="4563"/>
        <w:gridCol w:w="4791"/>
      </w:tblGrid>
      <w:tr>
        <w:tc>
          <w:tcPr>
            <w:tcW w:w="4691" w:type="dxa"/>
            <w:shd w:fill="auto"/>
          </w:tcPr>
          <w:p>
            <w:pPr>
              <w:spacing w:line="276" w:lineRule="auto"/>
              <w:rPr>
                <w:color w:val="000000"/>
                <w:sz w:val="28"/>
              </w:rPr>
            </w:pPr>
          </w:p>
        </w:tc>
        <w:tc>
          <w:tcPr>
            <w:tcW w:w="4880" w:type="dxa"/>
            <w:shd w:fill="auto"/>
          </w:tcPr>
          <w:p>
            <w:pPr>
              <w:jc w:val="both"/>
              <w:spacing w:line="276" w:lineRule="auto"/>
              <w:rPr>
                <w:b/>
                <w:color w:val="000000"/>
                <w:sz w:val="28"/>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Murojaat qilinayotgan ma’muriy sudning nomi</w:t>
              <w:fldChar w:fldCharType="end"/>
            </w:r>
            <w:r>
              <w:rPr>
                <w:b/>
                <w:color w:val="000000"/>
                <w:sz w:val="28"/>
              </w:rPr>
              <w:t xml:space="preserve"> sudiga</w:t>
            </w:r>
          </w:p>
          <w:p>
            <w:pPr>
              <w:spacing w:line="276" w:lineRule="auto"/>
              <w:rPr>
                <w:color w:val="000000"/>
                <w:sz w:val="28"/>
              </w:rPr>
            </w:pPr>
          </w:p>
        </w:tc>
      </w:tr>
      <w:tr>
        <w:tc>
          <w:tcPr>
            <w:tcW w:w="4691" w:type="dxa"/>
            <w:shd w:fill="auto"/>
          </w:tcPr>
          <w:p>
            <w:pPr>
              <w:spacing w:line="276" w:lineRule="auto"/>
              <w:rPr>
                <w:color w:val="000000"/>
                <w:sz w:val="28"/>
              </w:rPr>
            </w:pPr>
          </w:p>
        </w:tc>
        <w:tc>
          <w:tcPr>
            <w:tcW w:w="4880" w:type="dxa"/>
            <w:shd w:fill="auto"/>
          </w:tcPr>
          <w:p>
            <w:pPr>
              <w:jc w:val="both"/>
              <w:spacing w:line="276" w:lineRule="auto"/>
              <w:rPr>
                <w:b/>
                <w:color w:val="000000"/>
                <w:sz w:val="28"/>
              </w:rPr>
            </w:pPr>
            <w:r>
              <w:rPr>
                <w:b/>
                <w:color w:val="000000"/>
                <w:sz w:val="28"/>
              </w:rPr>
              <w:t xml:space="preserve">Da’vogar: </w:t>
            </w: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Da’vogarning F.I.Sh.i</w:t>
              <w:fldChar w:fldCharType="end"/>
            </w:r>
          </w:p>
        </w:tc>
      </w:tr>
      <w:tr>
        <w:trPr>
          <w:trHeight w:val="378"/>
        </w:trPr>
        <w:tc>
          <w:tcPr>
            <w:tcW w:w="4691" w:type="dxa"/>
            <w:shd w:fill="auto"/>
          </w:tcPr>
          <w:p>
            <w:pPr>
              <w:spacing w:line="276" w:lineRule="auto"/>
              <w:rPr>
                <w:color w:val="000000"/>
                <w:sz w:val="28"/>
              </w:rPr>
            </w:pPr>
          </w:p>
        </w:tc>
        <w:tc>
          <w:tcPr>
            <w:tcW w:w="4880" w:type="dxa"/>
            <w:shd w:fill="auto"/>
          </w:tcPr>
          <w:p>
            <w:pPr>
              <w:jc w:val="both"/>
              <w:spacing w:line="276" w:lineRule="auto"/>
              <w:rPr>
                <w:color w:val="000000"/>
                <w:sz w:val="28"/>
              </w:rPr>
            </w:pPr>
            <w:r>
              <w:rPr>
                <w:vanish w:val="false"/>
                <w:color w:val="000000"/>
                <w:sz w:val="28"/>
                <w:rFonts w:ascii="Times New Roman" w:hAnsi="Times New Roman"/>
              </w:rPr>
              <w:fldChar w:fldCharType="begin"/>
              <w:instrText xml:space="preserve">X {"Y":4}</w:instrText>
              <w:fldChar w:fldCharType="separate"/>
            </w:r>
            <w:r>
              <w:rPr>
                <w:vanish w:val="false"/>
                <w:color w:val="000000"/>
                <w:sz w:val="28"/>
                <w:rFonts w:ascii="Times New Roman" w:hAnsi="Times New Roman"/>
              </w:rPr>
              <w:t xml:space="preserve">Da’vogarning manzili</w:t>
              <w:fldChar w:fldCharType="end"/>
            </w:r>
          </w:p>
          <w:p>
            <w:pPr>
              <w:jc w:val="both"/>
              <w:spacing w:line="276" w:lineRule="auto"/>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Da’vogarning telefon raqami</w:t>
              <w:fldChar w:fldCharType="end"/>
            </w:r>
          </w:p>
          <w:p>
            <w:pPr>
              <w:jc w:val="both"/>
              <w:spacing w:line="276" w:lineRule="auto"/>
              <w:rPr>
                <w:color w:val="000000"/>
                <w:sz w:val="28"/>
              </w:rPr>
            </w:pPr>
            <w:r>
              <w:rPr>
                <w:color w:val="000000"/>
                <w:sz w:val="28"/>
              </w:rPr>
              <w:t xml:space="preserve">Elektron pochta manzili: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Da’vogarning elektron pochtasi</w:t>
              <w:fldChar w:fldCharType="end"/>
            </w:r>
          </w:p>
        </w:tc>
      </w:tr>
      <w:tr>
        <w:trPr>
          <w:trHeight w:val="378"/>
        </w:trPr>
        <w:tc>
          <w:tcPr>
            <w:tcW w:w="4691" w:type="dxa"/>
            <w:shd w:fill="auto"/>
          </w:tcPr>
          <w:p>
            <w:pPr>
              <w:spacing w:line="276" w:lineRule="auto"/>
              <w:rPr>
                <w:color w:val="000000"/>
                <w:sz w:val="28"/>
              </w:rPr>
            </w:pPr>
          </w:p>
        </w:tc>
        <w:tc>
          <w:tcPr>
            <w:tcW w:w="4880" w:type="dxa"/>
            <w:shd w:fill="auto"/>
          </w:tcPr>
          <w:p>
            <w:pPr>
              <w:jc w:val="both"/>
              <w:spacing w:line="276" w:lineRule="auto"/>
              <w:rPr>
                <w:b/>
                <w:color w:val="000000"/>
                <w:sz w:val="28"/>
              </w:rPr>
            </w:pPr>
          </w:p>
          <w:p>
            <w:pPr>
              <w:jc w:val="both"/>
              <w:spacing w:line="276" w:lineRule="auto"/>
              <w:rPr>
                <w:color w:val="000000"/>
                <w:sz w:val="28"/>
              </w:rPr>
            </w:pPr>
            <w:r>
              <w:rPr>
                <w:b/>
                <w:color w:val="000000"/>
                <w:sz w:val="28"/>
              </w:rPr>
              <w:t xml:space="preserve">Javobgar: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Javobgar tashkilotning nomi </w:t>
              <w:fldChar w:fldCharType="end"/>
            </w:r>
          </w:p>
        </w:tc>
      </w:tr>
      <w:tr>
        <w:trPr>
          <w:trHeight w:val="378"/>
        </w:trPr>
        <w:tc>
          <w:tcPr>
            <w:tcW w:w="4691" w:type="dxa"/>
            <w:shd w:fill="auto"/>
          </w:tcPr>
          <w:p>
            <w:pPr>
              <w:spacing w:line="276" w:lineRule="auto"/>
              <w:rPr>
                <w:color w:val="000000"/>
                <w:sz w:val="28"/>
              </w:rPr>
            </w:pPr>
          </w:p>
        </w:tc>
        <w:tc>
          <w:tcPr>
            <w:tcW w:w="4880" w:type="dxa"/>
            <w:shd w:fill="auto"/>
          </w:tcPr>
          <w:p>
            <w:pPr>
              <w:jc w:val="both"/>
              <w:spacing w:line="276" w:lineRule="auto"/>
              <w:rPr>
                <w:color w:val="000000"/>
                <w:sz w:val="28"/>
              </w:rPr>
            </w:pP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Javobgar tashkilotning manzili</w:t>
              <w:fldChar w:fldCharType="end"/>
            </w:r>
          </w:p>
          <w:p>
            <w:pPr>
              <w:jc w:val="both"/>
              <w:spacing w:line="276" w:lineRule="auto"/>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Javobgar tashkilotning telefon raqami</w:t>
              <w:fldChar w:fldCharType="end"/>
            </w:r>
          </w:p>
          <w:p>
            <w:pPr>
              <w:jc w:val="both"/>
              <w:spacing w:line="276" w:lineRule="auto"/>
              <w:rPr>
                <w:color w:val="000000"/>
                <w:sz w:val="28"/>
              </w:rPr>
            </w:pPr>
            <w:r>
              <w:rPr>
                <w:color w:val="000000"/>
                <w:sz w:val="28"/>
              </w:rPr>
              <w:t xml:space="preserve">Elektron pochta manzili: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 tashkilotning elektron pochtasi</w:t>
              <w:fldChar w:fldCharType="end"/>
            </w:r>
          </w:p>
          <w:p>
            <w:pPr>
              <w:jc w:val="both"/>
              <w:spacing w:line="276" w:lineRule="auto"/>
              <w:rPr>
                <w:b/>
                <w:color w:val="000000"/>
                <w:sz w:val="28"/>
              </w:rPr>
            </w:pPr>
          </w:p>
          <w:p>
            <w:pPr>
              <w:jc w:val="both"/>
              <w:spacing w:line="276" w:lineRule="auto"/>
              <w:rPr>
                <w:color w:val="000000"/>
                <w:sz w:val="28"/>
              </w:rPr>
            </w:pPr>
            <w:r>
              <w:rPr>
                <w:b/>
                <w:color w:val="000000"/>
                <w:sz w:val="28"/>
              </w:rPr>
              <w:t xml:space="preserve">Da’vo mazmuni: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Da’vogar tomonidan davlat ro‘yxatidan o‘tkazilishi so‘ralayotgan tashkilot tuzilgan sana</w:t>
              <w:fldChar w:fldCharType="end"/>
            </w:r>
            <w:r>
              <w:rPr>
                <w:sz w:val="28"/>
              </w:rPr>
              <w:t xml:space="preserve">ning davlat ro‘yxatidan o‘tkazishni rad etish to‘g‘risidagi qarorini bekor qilish haqida</w:t>
            </w:r>
          </w:p>
        </w:tc>
      </w:tr>
    </w:tbl>
    <w:p>
      <w:pPr>
        <w:spacing w:line="276" w:lineRule="auto"/>
        <w:rPr>
          <w:b/>
          <w:sz w:val="28"/>
        </w:rPr>
      </w:pPr>
    </w:p>
    <w:p>
      <w:pPr>
        <w:spacing w:line="276" w:lineRule="auto"/>
        <w:rPr>
          <w:b/>
          <w:sz w:val="28"/>
        </w:rPr>
      </w:pPr>
    </w:p>
    <w:p>
      <w:pPr>
        <w:spacing w:line="276" w:lineRule="auto"/>
        <w:rPr>
          <w:b/>
          <w:sz w:val="28"/>
        </w:rPr>
      </w:pPr>
    </w:p>
    <w:p>
      <w:pPr>
        <w:jc w:val="center"/>
        <w:spacing w:line="276" w:lineRule="auto"/>
        <w:rPr>
          <w:b/>
          <w:sz w:val="28"/>
        </w:rPr>
      </w:pPr>
      <w:r>
        <w:rPr>
          <w:b/>
          <w:sz w:val="28"/>
        </w:rPr>
        <w:t xml:space="preserve">DA’VO ARIZASI</w:t>
      </w:r>
    </w:p>
    <w:p>
      <w:pPr>
        <w:jc w:val="center"/>
        <w:spacing w:line="276" w:lineRule="auto"/>
        <w:rPr>
          <w:sz w:val="28"/>
        </w:rPr>
      </w:pPr>
    </w:p>
    <w:p>
      <w:pPr>
        <w:jc w:val="both"/>
        <w:ind w:firstLine="708"/>
        <w:spacing w:line="276" w:lineRule="auto"/>
        <w:rPr>
          <w:color w:val="000000"/>
          <w:sz w:val="28"/>
        </w:rPr>
      </w:pPr>
      <w:r>
        <w:rPr>
          <w:color w:val="000000"/>
          <w:sz w:val="28"/>
        </w:rPr>
        <w:t xml:space="preserve">Men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Da’vogar tomonidan davlat ro‘yxatidan o‘tkazilishi so‘ralayotgan tashkilot tuzilgan sana</w:t>
        <w:fldChar w:fldCharType="end"/>
      </w:r>
      <w:r>
        <w:rPr>
          <w:color w:val="000000"/>
          <w:sz w:val="28"/>
        </w:rPr>
        <w:t xml:space="preserve"> kuni </w:t>
      </w: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Da’vogar tomonidan davlat ro‘yxatidan o‘tkazilishi so‘ralayotgan tashkilot faoliyat yuritadigan soha</w:t>
        <w:fldChar w:fldCharType="end"/>
      </w:r>
      <w:r>
        <w:rPr>
          <w:color w:val="000000"/>
          <w:sz w:val="28"/>
        </w:rPr>
        <w:t xml:space="preserve"> sohasida faoliyat yurituvchi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Da’vogar tomonidan davlat ro‘yxatidan o‘tkazilishi so‘ralayotgan tashkilotning nomi va tashkiliy huquqiy shakli </w:t>
        <w:fldChar w:fldCharType="end"/>
      </w:r>
      <w:r>
        <w:rPr>
          <w:color w:val="000000"/>
          <w:sz w:val="28"/>
        </w:rPr>
        <w:t xml:space="preserve">ni tuzdim. Ushbu tashkilotni davlat ro‘yxatidan o‘tkazish uchun  O‘zbekiston Respublikasi Vazirlar Mahkamasining 2017 yil 9 fevraldagi</w:t>
      </w:r>
      <w:r>
        <w:rPr>
          <w:b/>
          <w:caps/>
          <w:color w:val="000000"/>
          <w:sz w:val="28"/>
        </w:rPr>
        <w:t xml:space="preserve"> </w:t>
      </w:r>
      <w:r>
        <w:rPr>
          <w:caps/>
          <w:color w:val="000000"/>
          <w:sz w:val="28"/>
        </w:rPr>
        <w:t>“</w:t>
      </w:r>
      <w:r>
        <w:rPr>
          <w:color w:val="000000"/>
          <w:sz w:val="28"/>
        </w:rPr>
        <w:t xml:space="preserve">O‘zbekiston Respublikasi Prezidentining «Tadbirkorlik sub’ektlarini davlat ro‘yxatidan o‘tkazish va hisobga qo‘yish tizimini takomillashtirish to‘g‘risida» 2016 yil 28 oktabrdagi PQ-2646-son qarorini amalga oshirish chora-tadbirlari to‘g‘risida”gi 66-son qarori bilan tasdiqlangan</w:t>
      </w:r>
      <w:r>
        <w:rPr>
          <w:b/>
          <w:color w:val="000000"/>
          <w:sz w:val="28"/>
        </w:rPr>
        <w:t xml:space="preserve"> “</w:t>
      </w:r>
      <w:r>
        <w:rPr>
          <w:color w:val="000000"/>
          <w:sz w:val="28"/>
        </w:rPr>
        <w:t xml:space="preserve">Tadbirkorlik sub’ektlarini davlat ro‘yxatidan o‘tkazish tartibi to‘g‘risida”gi Nizomda belgilangan barcha hujjatlarni tayyorlab, davlat bojlari va majburiy to‘lovlarni to‘ladim. </w:t>
      </w:r>
    </w:p>
    <w:p>
      <w:pPr>
        <w:jc w:val="both"/>
        <w:ind w:firstLine="708"/>
        <w:spacing w:line="276" w:lineRule="auto"/>
        <w:rPr>
          <w:color w:val="000000"/>
          <w:sz w:val="28"/>
        </w:rPr>
      </w:pPr>
      <w:r>
        <w:rPr>
          <w:color w:val="000000"/>
          <w:sz w:val="28"/>
        </w:rPr>
        <w:t xml:space="preserve">Shundan so‘ng barcha kerakli hujjatlarni ilova qilgan holda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Da’vogar tomonidan davlat ro‘yxatidan o‘tkazilishi so‘ralayotgan tashkilotning nomi va tashkiliy huquqiy shakli </w:t>
        <w:fldChar w:fldCharType="end"/>
      </w:r>
      <w:r>
        <w:rPr>
          <w:color w:val="000000"/>
          <w:sz w:val="28"/>
        </w:rPr>
        <w:t xml:space="preserve">ni davlat ro‘yxatidan o‘tkazish to‘g‘risida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Javobgar tashkilotning nomi </w:t>
        <w:fldChar w:fldCharType="end"/>
      </w:r>
      <w:r>
        <w:rPr>
          <w:color w:val="000000"/>
          <w:sz w:val="28"/>
        </w:rPr>
        <w:t xml:space="preserve">ga murojaat qildim.</w:t>
      </w:r>
    </w:p>
    <w:p>
      <w:pPr>
        <w:jc w:val="both"/>
        <w:ind w:firstLine="708"/>
        <w:spacing w:line="276" w:lineRule="auto"/>
        <w:rPr>
          <w:color w:val="000000"/>
          <w:sz w:val="28"/>
        </w:rPr>
      </w:pP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Javobgar tashkilotning nomi</w:t>
        <w:fldChar w:fldCharType="end"/>
      </w:r>
      <w:r>
        <w:rPr>
          <w:color w:val="000000"/>
          <w:sz w:val="28"/>
        </w:rPr>
        <w:t xml:space="preserve"> men tomonimdan taqdim etilgan hujjatlarni ko‘rib chiqib,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Da’vogar tomonidan davlat ro‘yxatidan o‘tkazilishi so‘ralgan tashkilotni ro‘yxatdan o‘tkazish rad qilingan sana</w:t>
        <w:fldChar w:fldCharType="end"/>
      </w:r>
      <w:r>
        <w:rPr>
          <w:color w:val="000000"/>
          <w:sz w:val="28"/>
        </w:rPr>
        <w:t xml:space="preserve"> kuni davlat ro‘yxatidan o‘tkazishni rad qilish to‘g‘risida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Da’vogar tomonidan davlat ro‘yxatidan o‘tkazilishi so‘ralgan tashkilotni ro‘yxatdan o‘tkazishni rad qilish to‘g‘risidagi qaror raqami</w:t>
        <w:fldChar w:fldCharType="end"/>
      </w:r>
      <w:r>
        <w:rPr>
          <w:color w:val="000000"/>
          <w:sz w:val="28"/>
        </w:rPr>
        <w:t xml:space="preserve"> sonli qaror qabul qildi.</w:t>
      </w:r>
    </w:p>
    <w:p>
      <w:pPr>
        <w:jc w:val="both"/>
        <w:ind w:firstLine="708"/>
        <w:spacing w:line="276" w:lineRule="auto"/>
        <w:rPr>
          <w:color w:val="000000"/>
          <w:sz w:val="28"/>
        </w:rPr>
      </w:pPr>
      <w:r>
        <w:rPr>
          <w:color w:val="000000"/>
          <w:sz w:val="28"/>
        </w:rPr>
        <w:t xml:space="preserve">Men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Davlat ro‘yxatidan o‘tkazishni rad qilish noqonuniyligini asoslovchi holatlar</w:t>
        <w:fldChar w:fldCharType="end"/>
      </w:r>
      <w:r>
        <w:rPr>
          <w:color w:val="000000"/>
          <w:sz w:val="28"/>
        </w:rPr>
        <w:t xml:space="preserve"> kabi sabablarga ko‘ra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Javobgar tashkilotning nomi </w:t>
        <w:fldChar w:fldCharType="end"/>
      </w:r>
      <w:r>
        <w:rPr>
          <w:color w:val="000000"/>
          <w:sz w:val="28"/>
        </w:rPr>
        <w:t xml:space="preserve">ning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Da’vogar tomonidan davlat ro‘yxatidan o‘tkazilishi so‘ralgan tashkilotni ro‘yxatdan o‘tkazish rad qilingan sana</w:t>
        <w:fldChar w:fldCharType="end"/>
      </w:r>
      <w:r>
        <w:rPr>
          <w:color w:val="000000"/>
          <w:sz w:val="28"/>
        </w:rPr>
        <w:t xml:space="preserve"> kunidagi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Da’vogar tomonidan davlat ro‘yxatidan o‘tkazilishi so‘ralgan tashkilotni ro‘yxatdan o‘tkazishni rad qilish to‘g‘risidagi qaror raqami</w:t>
        <w:fldChar w:fldCharType="end"/>
      </w:r>
      <w:r>
        <w:rPr>
          <w:color w:val="000000"/>
          <w:sz w:val="28"/>
        </w:rPr>
        <w:t xml:space="preserve">-sonli qarorini bekor qilish lozim deb hisoblayman. </w:t>
      </w:r>
    </w:p>
    <w:p>
      <w:pPr>
        <w:jc w:val="both"/>
        <w:ind w:firstLine="708"/>
        <w:spacing w:line="276" w:lineRule="auto"/>
        <w:rPr>
          <w:color w:val="000000"/>
          <w:sz w:val="28"/>
        </w:rPr>
      </w:pPr>
      <w:r>
        <w:rPr>
          <w:color w:val="000000"/>
          <w:sz w:val="28"/>
        </w:rPr>
        <w:t xml:space="preserve">O‘zbekiston Respublikasining Ma’muriy sud ishlarini yuritish to‘g‘risidagi kodeksning 184-moddasiga ko‘ra, ma’muriy organlarning va fuqarolar o‘zini o‘zi boshqarish organlarining, ular mansabdor shaxslarining qarorlari, harakatlari (harakatsizligi) ustidan shikoyat qilish to‘g‘risidagi ishlar, agar ularni ko‘rib chiqish qonun bilan boshqa davlat organlarining vakolatiga kiritilmagan bo‘lsa, sudda ko‘rib chiqiladi. </w:t>
      </w:r>
    </w:p>
    <w:p>
      <w:pPr>
        <w:jc w:val="both"/>
        <w:ind w:firstLine="708"/>
        <w:spacing w:line="276" w:lineRule="auto"/>
        <w:rPr>
          <w:color w:val="000000"/>
          <w:sz w:val="28"/>
        </w:rPr>
      </w:pPr>
      <w:r>
        <w:rPr>
          <w:color w:val="000000"/>
          <w:sz w:val="28"/>
        </w:rPr>
        <w:t xml:space="preserve">Ma’muriy organlarning va fuqarolar o‘zini o‘zi boshqarish organlarining, ular mansabdor shaxslarining qarorlari, harakatlari (harakatsizligi) ustidan shikoyat qilish to‘g‘risidagi ishlarni yuritish fuqarolar yoki yuridik shaxslarning (bundan buyon matnda da’vogar deb yuritiladi) arizalari asosida qo‘zg‘atiladi.</w:t>
      </w:r>
    </w:p>
    <w:p>
      <w:pPr>
        <w:jc w:val="both"/>
        <w:ind w:firstLine="708"/>
        <w:spacing w:line="276" w:lineRule="auto"/>
        <w:rPr>
          <w:color w:val="000000"/>
          <w:sz w:val="28"/>
        </w:rPr>
      </w:pPr>
      <w:r>
        <w:rPr>
          <w:color w:val="000000"/>
          <w:sz w:val="28"/>
        </w:rPr>
        <w:t xml:space="preserve">Mazkur Kodeksning 185-moddasiga ko‘ra, da’vogar ma’muriy organning, fuqarolar o‘zini o‘zi boshqarish organining qarorlarini haqiqiy emas, ular mansabdor shaxslarining harakatlarini (harakatsizligini) qonunga xilof deb topish to‘g‘risida ariza (shikoyat) bilan, agar bu qaror, harakatlar (harakatsizlik) tufayli uning huquqlari va qonun bilan qo‘riqlanadigan manfaatlarini buzgan, uning huquqlari, erkinliklarini amalga oshirishga va qonuniy manfaatlarini ro‘yobga chiqarishga to‘siqlar vujudga keltirgan, uning zimmasiga qonunga xilof ravishda biror-bir majburiyat yuklagan, uning u yoki bu sohadagi faoliyatni amalga oshirishi uchun boshqa to‘siqlar vujudga keltirgan deb hisoblasa, sudga murojaat qilishga haqli.</w:t>
      </w:r>
    </w:p>
    <w:p>
      <w:pPr>
        <w:jc w:val="both"/>
        <w:ind w:firstLine="708"/>
        <w:spacing w:line="276" w:lineRule="auto"/>
        <w:rPr>
          <w:sz w:val="28"/>
        </w:rPr>
      </w:pPr>
      <w:r>
        <w:rPr>
          <w:color w:val="000000"/>
          <w:sz w:val="28"/>
        </w:rPr>
        <w:t xml:space="preserve">O‘zbekiston Respublikasi Vazirlar Mahkamasining 2017 yil 9 fevraldagi</w:t>
      </w:r>
      <w:r>
        <w:rPr>
          <w:caps/>
          <w:color w:val="000000"/>
          <w:sz w:val="28"/>
        </w:rPr>
        <w:t xml:space="preserve"> “</w:t>
      </w:r>
      <w:r>
        <w:rPr>
          <w:color w:val="000000"/>
          <w:sz w:val="28"/>
        </w:rPr>
        <w:t xml:space="preserve">O‘zbekiston Respublikasi Prezidentining «Tadbirkorlik sub’ektlarini davlat ro‘yxatidan o‘tkazish va hisobga qo‘yish tizimini takomillashtirish to‘g‘risida» 2016 yil 28 oktabrdagi PQ-2646-son qarorini amalga oshirish chora-tadbirlari to‘g‘risida”gi 66-son qarori bilan tasdiqlangan </w:t>
      </w:r>
      <w:r>
        <w:rPr>
          <w:b/>
          <w:color w:val="000000"/>
          <w:sz w:val="28"/>
        </w:rPr>
        <w:t>“</w:t>
      </w:r>
      <w:r>
        <w:rPr>
          <w:color w:val="000000"/>
          <w:sz w:val="28"/>
        </w:rPr>
        <w:t xml:space="preserve">Tadbirkorlik sub’ektlarini davlat ro‘yxatidan o‘tkazish tartibi to‘g‘risida”gi Nizom hamda O‘zbekiston Respublikasining Ma’muriy sud ishlarini yuritish to‘g‘risidagi </w:t>
      </w:r>
      <w:r>
        <w:rPr>
          <w:sz w:val="28"/>
        </w:rPr>
        <w:t xml:space="preserve">kodeksning 184-189-moddalariga asosan,</w:t>
      </w:r>
    </w:p>
    <w:p>
      <w:pPr>
        <w:jc w:val="both"/>
        <w:spacing w:line="276" w:lineRule="auto"/>
        <w:rPr>
          <w:sz w:val="28"/>
        </w:rPr>
      </w:pPr>
    </w:p>
    <w:p>
      <w:pPr>
        <w:jc w:val="center"/>
        <w:ind w:firstLine="709"/>
        <w:spacing w:line="276" w:lineRule="auto"/>
        <w:rPr>
          <w:b/>
          <w:sz w:val="28"/>
        </w:rPr>
      </w:pPr>
      <w:r>
        <w:rPr>
          <w:b/>
          <w:sz w:val="28"/>
        </w:rPr>
        <w:t>SO‘RAYMAN:</w:t>
      </w:r>
    </w:p>
    <w:p>
      <w:pPr>
        <w:jc w:val="both"/>
        <w:spacing w:line="276" w:lineRule="auto"/>
        <w:rPr>
          <w:sz w:val="28"/>
        </w:rPr>
      </w:pPr>
    </w:p>
    <w:p>
      <w:pPr>
        <w:jc w:val="both"/>
        <w:ind w:firstLine="567"/>
        <w:spacing w:line="276" w:lineRule="auto"/>
        <w:rPr>
          <w:sz w:val="28"/>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Javobgar tashkilotning nomi</w:t>
        <w:fldChar w:fldCharType="end"/>
      </w:r>
      <w:r>
        <w:rPr>
          <w:sz w:val="28"/>
        </w:rPr>
        <w:t xml:space="preserve">ning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Da’vogar tomonidan davlat ro‘yxatidan o‘tkazilishi so‘ralgan tashkilotni ro‘yxatdan o‘tkazish rad qilingan sana</w:t>
        <w:fldChar w:fldCharType="end"/>
      </w:r>
      <w:r>
        <w:rPr>
          <w:sz w:val="28"/>
        </w:rPr>
        <w:t xml:space="preserve"> kunidagi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Da’vogar tomonidan davlat ro‘yxatidan o‘tkazilishi so‘ralgan tashkilotni ro‘yxatdan o‘tkazishni rad qilish to‘g‘risidagi qaror raqami</w:t>
        <w:fldChar w:fldCharType="end"/>
      </w:r>
      <w:r>
        <w:rPr>
          <w:sz w:val="28"/>
        </w:rPr>
        <w:t xml:space="preserve">-sonli qarorini bekor qilishingizni; </w:t>
      </w:r>
    </w:p>
    <w:p>
      <w:pPr>
        <w:jc w:val="both"/>
        <w:ind w:firstLine="567"/>
        <w:spacing w:line="276" w:lineRule="auto"/>
        <w:rPr>
          <w:sz w:val="28"/>
        </w:rPr>
      </w:pPr>
      <w:r>
        <w:rPr>
          <w:sz w:val="28"/>
        </w:rPr>
        <w:t xml:space="preserve">Sud tomonidan chiqariladigan xarajatlarni javobgardan undirishni.</w:t>
      </w:r>
    </w:p>
    <w:p>
      <w:pPr>
        <w:jc w:val="both"/>
        <w:ind w:firstLine="567"/>
        <w:spacing w:line="276" w:lineRule="auto"/>
        <w:rPr>
          <w:sz w:val="28"/>
        </w:rPr>
      </w:pPr>
    </w:p>
    <w:p>
      <w:pPr>
        <w:jc w:val="both"/>
        <w:ind w:firstLine="567"/>
        <w:spacing w:line="276" w:lineRule="auto"/>
        <w:rPr>
          <w:sz w:val="28"/>
        </w:rPr>
      </w:pP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Da’vo arizaga ilova qililayotgan hujjatlar nomi</w:t>
        <w:fldChar w:fldCharType="end"/>
      </w:r>
    </w:p>
    <w:p>
      <w:pPr>
        <w:ind w:firstLine="708"/>
        <w:spacing w:line="276" w:lineRule="auto"/>
        <w:rPr>
          <w:sz w:val="28"/>
        </w:rPr>
      </w:pPr>
    </w:p>
    <w:p>
      <w:pPr>
        <w:ind w:firstLine="708"/>
        <w:spacing w:line="276" w:lineRule="auto"/>
        <w:rPr>
          <w:i/>
          <w:sz w:val="28"/>
        </w:rPr>
      </w:pPr>
    </w:p>
    <w:tbl>
      <w:tblPr>
        <w:tblStyle w:val="a5"/>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846"/>
        <w:gridCol w:w="3463"/>
        <w:gridCol w:w="2045"/>
      </w:tblGrid>
      <w:tr>
        <w:tc>
          <w:tcPr>
            <w:tcW w:w="2056" w:type="pct"/>
          </w:tcPr>
          <w:p>
            <w:pPr>
              <w:jc w:val="center"/>
              <w:spacing w:line="276" w:lineRule="auto"/>
              <w:rPr>
                <w:i/>
                <w:sz w:val="28"/>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Da’vogarning F.I.Sh.i</w:t>
              <w:fldChar w:fldCharType="end"/>
            </w:r>
          </w:p>
        </w:tc>
        <w:tc>
          <w:tcPr>
            <w:tcW w:w="1851" w:type="pct"/>
          </w:tcPr>
          <w:p>
            <w:pPr>
              <w:jc w:val="center"/>
              <w:spacing w:line="276" w:lineRule="auto"/>
              <w:rPr>
                <w:i/>
                <w:sz w:val="28"/>
              </w:rPr>
            </w:pPr>
            <w:r>
              <w:rPr>
                <w:sz w:val="28"/>
              </w:rPr>
              <w:t>_____________</w:t>
            </w:r>
          </w:p>
        </w:tc>
        <w:tc>
          <w:tcPr>
            <w:tcW w:w="1093" w:type="pct"/>
          </w:tcPr>
          <w:p>
            <w:pPr>
              <w:spacing w:line="276" w:lineRule="auto"/>
              <w:rPr>
                <w:i/>
                <w:sz w:val="28"/>
              </w:rPr>
            </w:pPr>
          </w:p>
        </w:tc>
      </w:tr>
      <w:tr>
        <w:tc>
          <w:tcPr>
            <w:tcW w:w="2056" w:type="pct"/>
          </w:tcPr>
          <w:p>
            <w:pPr>
              <w:spacing w:line="276" w:lineRule="auto"/>
              <w:rPr>
                <w:i/>
                <w:sz w:val="28"/>
              </w:rPr>
            </w:pPr>
          </w:p>
        </w:tc>
        <w:tc>
          <w:tcPr>
            <w:tcW w:w="1851" w:type="pct"/>
          </w:tcPr>
          <w:p>
            <w:pPr>
              <w:spacing w:line="276" w:lineRule="auto"/>
              <w:rPr>
                <w:i/>
                <w:sz w:val="28"/>
              </w:rPr>
            </w:pPr>
          </w:p>
        </w:tc>
        <w:tc>
          <w:tcPr>
            <w:tcW w:w="1093" w:type="pct"/>
          </w:tcPr>
          <w:p>
            <w:pPr>
              <w:spacing w:line="276" w:lineRule="auto"/>
              <w:rPr>
                <w:sz w:val="28"/>
              </w:rPr>
            </w:pPr>
          </w:p>
          <w:p>
            <w:pPr>
              <w:spacing w:line="276" w:lineRule="auto"/>
              <w:rPr>
                <w:sz w:val="28"/>
              </w:rPr>
            </w:pPr>
          </w:p>
          <w:p>
            <w:pPr>
              <w:spacing w:line="276" w:lineRule="auto"/>
              <w:rPr>
                <w:i/>
                <w:sz w:val="28"/>
              </w:rPr>
            </w:pPr>
          </w:p>
        </w:tc>
      </w:tr>
    </w:tbl>
    <w:p>
      <w:pPr>
        <w:ind w:firstLine="708"/>
        <w:spacing w:line="276" w:lineRule="auto"/>
        <w:rPr>
          <w:sz w:val="28"/>
        </w:rPr>
      </w:pPr>
    </w:p>
    <w:p>
      <w:pPr>
        <w:jc w:val="center"/>
        <w:spacing w:line="276" w:lineRule="auto"/>
        <w:rPr>
          <w:b/>
          <w:sz w:val="28"/>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A6892"/>
    <w:multiLevelType w:val="hybridMultilevel"/>
    <w:tmpl w:val="4AFAEC16"/>
    <w:lvl w:ilvl="0" w:tplc="355C925C">
      <w:start w:val="1"/>
      <w:numFmt w:val="decimal"/>
      <w:lvlText w:val="%1)"/>
      <w:lvlJc w:val="left"/>
      <w:pPr>
        <w:ind w:left="720" w:hanging="360"/>
      </w:pPr>
      <w:rPr>
        <w:rFonts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E271BB"/>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abstractNum w:abstractNumId="2" w15:restartNumberingAfterBreak="0">
    <w:nsid w:val="3C9C76D4"/>
    <w:multiLevelType w:val="hybridMultilevel"/>
    <w:tmpl w:val="F9CC980E"/>
    <w:lvl w:ilvl="0" w:tplc="BE4CDC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4A77174"/>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C56"/>
    <w:rsid w:val="00025590"/>
    <w:rsid w:val="0002623A"/>
    <w:rsid w:val="00032D1D"/>
    <w:rsid w:val="00072CB8"/>
    <w:rsid w:val="00076136"/>
    <w:rsid w:val="000A461E"/>
    <w:rsid w:val="000B0C3D"/>
    <w:rsid w:val="000B1C44"/>
    <w:rsid w:val="000B5A53"/>
    <w:rsid w:val="000B6430"/>
    <w:rsid w:val="000E6980"/>
    <w:rsid w:val="000F62F9"/>
    <w:rsid w:val="000F6331"/>
    <w:rsid w:val="001474D5"/>
    <w:rsid w:val="00152941"/>
    <w:rsid w:val="00172A5B"/>
    <w:rsid w:val="001865CB"/>
    <w:rsid w:val="001A6C27"/>
    <w:rsid w:val="001C54E7"/>
    <w:rsid w:val="001E683B"/>
    <w:rsid w:val="00201195"/>
    <w:rsid w:val="0020570C"/>
    <w:rsid w:val="00230490"/>
    <w:rsid w:val="00246AA6"/>
    <w:rsid w:val="002578BC"/>
    <w:rsid w:val="002670BB"/>
    <w:rsid w:val="002862E2"/>
    <w:rsid w:val="002A57A5"/>
    <w:rsid w:val="002B7AC3"/>
    <w:rsid w:val="002C72AC"/>
    <w:rsid w:val="00314999"/>
    <w:rsid w:val="00320FD4"/>
    <w:rsid w:val="003221EF"/>
    <w:rsid w:val="003404EA"/>
    <w:rsid w:val="00356F8F"/>
    <w:rsid w:val="00361F3E"/>
    <w:rsid w:val="00366531"/>
    <w:rsid w:val="00391C56"/>
    <w:rsid w:val="00393CF7"/>
    <w:rsid w:val="003B505F"/>
    <w:rsid w:val="003B728A"/>
    <w:rsid w:val="003D009D"/>
    <w:rsid w:val="003D1B8C"/>
    <w:rsid w:val="003F2E5B"/>
    <w:rsid w:val="003F6464"/>
    <w:rsid w:val="003F7CA9"/>
    <w:rsid w:val="003F7EFA"/>
    <w:rsid w:val="00407644"/>
    <w:rsid w:val="00445B2F"/>
    <w:rsid w:val="00446B12"/>
    <w:rsid w:val="00453208"/>
    <w:rsid w:val="00477089"/>
    <w:rsid w:val="0048534F"/>
    <w:rsid w:val="004A60FF"/>
    <w:rsid w:val="004B5142"/>
    <w:rsid w:val="004B74EE"/>
    <w:rsid w:val="004F41E4"/>
    <w:rsid w:val="00502AC0"/>
    <w:rsid w:val="005228A8"/>
    <w:rsid w:val="00524CEF"/>
    <w:rsid w:val="005266F5"/>
    <w:rsid w:val="00537FE9"/>
    <w:rsid w:val="00541B38"/>
    <w:rsid w:val="00545036"/>
    <w:rsid w:val="00563BBA"/>
    <w:rsid w:val="00576BB9"/>
    <w:rsid w:val="005B155E"/>
    <w:rsid w:val="005B4774"/>
    <w:rsid w:val="005C35ED"/>
    <w:rsid w:val="005D53AB"/>
    <w:rsid w:val="005E04F5"/>
    <w:rsid w:val="006132E6"/>
    <w:rsid w:val="00622525"/>
    <w:rsid w:val="00635D90"/>
    <w:rsid w:val="00661A7B"/>
    <w:rsid w:val="00683D2C"/>
    <w:rsid w:val="006916F8"/>
    <w:rsid w:val="006930FA"/>
    <w:rsid w:val="006A5488"/>
    <w:rsid w:val="006A6D38"/>
    <w:rsid w:val="006B1DE7"/>
    <w:rsid w:val="006C2512"/>
    <w:rsid w:val="006D210B"/>
    <w:rsid w:val="006E71D7"/>
    <w:rsid w:val="006F3A5C"/>
    <w:rsid w:val="006F57B9"/>
    <w:rsid w:val="0074126F"/>
    <w:rsid w:val="00742DB0"/>
    <w:rsid w:val="007434A8"/>
    <w:rsid w:val="007860E7"/>
    <w:rsid w:val="007A525A"/>
    <w:rsid w:val="007C2B65"/>
    <w:rsid w:val="007D15EC"/>
    <w:rsid w:val="007D5088"/>
    <w:rsid w:val="007E6B2F"/>
    <w:rsid w:val="008208BF"/>
    <w:rsid w:val="00825912"/>
    <w:rsid w:val="00831CE5"/>
    <w:rsid w:val="0083230B"/>
    <w:rsid w:val="0084138B"/>
    <w:rsid w:val="00854EA8"/>
    <w:rsid w:val="00874B7A"/>
    <w:rsid w:val="008921FC"/>
    <w:rsid w:val="008A126C"/>
    <w:rsid w:val="008C027D"/>
    <w:rsid w:val="008D6F6B"/>
    <w:rsid w:val="008E6CEE"/>
    <w:rsid w:val="008F0716"/>
    <w:rsid w:val="008F1F34"/>
    <w:rsid w:val="009128FD"/>
    <w:rsid w:val="0091445D"/>
    <w:rsid w:val="00920834"/>
    <w:rsid w:val="0092718F"/>
    <w:rsid w:val="0094115E"/>
    <w:rsid w:val="00955C47"/>
    <w:rsid w:val="00970FDE"/>
    <w:rsid w:val="009728F4"/>
    <w:rsid w:val="009962D5"/>
    <w:rsid w:val="009B20F4"/>
    <w:rsid w:val="009B24F1"/>
    <w:rsid w:val="009C546A"/>
    <w:rsid w:val="009D7C44"/>
    <w:rsid w:val="009F0258"/>
    <w:rsid w:val="009F1558"/>
    <w:rsid w:val="00A16408"/>
    <w:rsid w:val="00A536F2"/>
    <w:rsid w:val="00A5777D"/>
    <w:rsid w:val="00A702D8"/>
    <w:rsid w:val="00A7265E"/>
    <w:rsid w:val="00A72749"/>
    <w:rsid w:val="00A75C64"/>
    <w:rsid w:val="00A7658E"/>
    <w:rsid w:val="00AA2518"/>
    <w:rsid w:val="00AA757B"/>
    <w:rsid w:val="00AB7727"/>
    <w:rsid w:val="00AC1828"/>
    <w:rsid w:val="00AD0131"/>
    <w:rsid w:val="00AE4ED8"/>
    <w:rsid w:val="00AF08BA"/>
    <w:rsid w:val="00AF5116"/>
    <w:rsid w:val="00B1235C"/>
    <w:rsid w:val="00B17CEE"/>
    <w:rsid w:val="00B42273"/>
    <w:rsid w:val="00B45DEE"/>
    <w:rsid w:val="00B50652"/>
    <w:rsid w:val="00B647F6"/>
    <w:rsid w:val="00B912FA"/>
    <w:rsid w:val="00BA3D8D"/>
    <w:rsid w:val="00BA58C4"/>
    <w:rsid w:val="00BB5E34"/>
    <w:rsid w:val="00BC0565"/>
    <w:rsid w:val="00BC642B"/>
    <w:rsid w:val="00BC7088"/>
    <w:rsid w:val="00BD394C"/>
    <w:rsid w:val="00BE5DD5"/>
    <w:rsid w:val="00C01BE4"/>
    <w:rsid w:val="00C14BA2"/>
    <w:rsid w:val="00C21FD2"/>
    <w:rsid w:val="00C22B99"/>
    <w:rsid w:val="00C249C3"/>
    <w:rsid w:val="00C814C9"/>
    <w:rsid w:val="00C92F02"/>
    <w:rsid w:val="00C94DA3"/>
    <w:rsid w:val="00CA6BEF"/>
    <w:rsid w:val="00CC4BA5"/>
    <w:rsid w:val="00CF34AD"/>
    <w:rsid w:val="00CF48B9"/>
    <w:rsid w:val="00D074F6"/>
    <w:rsid w:val="00D17EF8"/>
    <w:rsid w:val="00D43698"/>
    <w:rsid w:val="00D63820"/>
    <w:rsid w:val="00D87B8A"/>
    <w:rsid w:val="00D9661A"/>
    <w:rsid w:val="00DA4BDB"/>
    <w:rsid w:val="00DB0048"/>
    <w:rsid w:val="00DC2525"/>
    <w:rsid w:val="00DF42FB"/>
    <w:rsid w:val="00DF5B72"/>
    <w:rsid w:val="00E134A1"/>
    <w:rsid w:val="00E66A16"/>
    <w:rsid w:val="00E757DE"/>
    <w:rsid w:val="00E946A9"/>
    <w:rsid w:val="00EB747F"/>
    <w:rsid w:val="00EC2FD4"/>
    <w:rsid w:val="00EF544A"/>
    <w:rsid w:val="00F541BC"/>
    <w:rsid w:val="00F744D9"/>
    <w:rsid w:val="00F81E9C"/>
    <w:rsid w:val="00F97AC6"/>
    <w:rsid w:val="00FA5707"/>
    <w:rsid w:val="00FB0FF9"/>
    <w:rsid w:val="00FB2177"/>
    <w:rsid w:val="00FB5D6B"/>
    <w:rsid w:val="00FC384E"/>
    <w:rsid w:val="00FC3B4B"/>
    <w:rsid w:val="00FC4676"/>
    <w:rsid w:val="00FE5E99"/>
    <w:rsid w:val="00FE6C85"/>
    <w:rsid w:val="00FF7A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85042"/>
  <w15:docId w15:val="{BD528D3C-2C33-4296-90C4-FA998EDD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4F41E4"/>
    <w:pPr>
      <w:spacing w:after="160" w:line="240" w:lineRule="exact"/>
    </w:pPr>
    <w:rPr>
      <w:sz w:val="28"/>
      <w:szCs w:val="28"/>
      <w:lang w:val="en-US" w:eastAsia="en-US"/>
    </w:rPr>
  </w:style>
  <w:style w:type="paragraph" w:styleId="a4">
    <w:name w:val="List Paragraph"/>
    <w:basedOn w:val="a"/>
    <w:uiPriority w:val="34"/>
    <w:qFormat/>
    <w:rsid w:val="000B5A53"/>
    <w:pPr>
      <w:ind w:left="720"/>
      <w:contextualSpacing/>
    </w:pPr>
  </w:style>
  <w:style w:type="table" w:styleId="a5">
    <w:name w:val="Table Grid"/>
    <w:basedOn w:val="a1"/>
    <w:rsid w:val="00661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semiHidden/>
    <w:unhideWhenUsed/>
    <w:rsid w:val="00076136"/>
    <w:rPr>
      <w:color w:val="0000FF"/>
      <w:u w:val="single"/>
    </w:rPr>
  </w:style>
  <w:style w:type="character" w:customStyle="1" w:styleId="clauseprfx">
    <w:name w:val="clauseprfx"/>
    <w:basedOn w:val="a0"/>
    <w:rsid w:val="008C027D"/>
  </w:style>
  <w:style w:type="character" w:customStyle="1" w:styleId="clausesuff">
    <w:name w:val="clausesuff"/>
    <w:basedOn w:val="a0"/>
    <w:rsid w:val="008C0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381766">
      <w:bodyDiv w:val="1"/>
      <w:marLeft w:val="0"/>
      <w:marRight w:val="0"/>
      <w:marTop w:val="0"/>
      <w:marBottom w:val="0"/>
      <w:divBdr>
        <w:top w:val="none" w:sz="0" w:space="0" w:color="auto"/>
        <w:left w:val="none" w:sz="0" w:space="0" w:color="auto"/>
        <w:bottom w:val="none" w:sz="0" w:space="0" w:color="auto"/>
        <w:right w:val="none" w:sz="0" w:space="0" w:color="auto"/>
      </w:divBdr>
      <w:divsChild>
        <w:div w:id="133186182">
          <w:marLeft w:val="0"/>
          <w:marRight w:val="0"/>
          <w:marTop w:val="0"/>
          <w:marBottom w:val="150"/>
          <w:divBdr>
            <w:top w:val="none" w:sz="0" w:space="0" w:color="auto"/>
            <w:left w:val="none" w:sz="0" w:space="0" w:color="auto"/>
            <w:bottom w:val="none" w:sz="0" w:space="0" w:color="auto"/>
            <w:right w:val="none" w:sz="0" w:space="0" w:color="auto"/>
          </w:divBdr>
        </w:div>
        <w:div w:id="952975613">
          <w:marLeft w:val="0"/>
          <w:marRight w:val="0"/>
          <w:marTop w:val="0"/>
          <w:marBottom w:val="150"/>
          <w:divBdr>
            <w:top w:val="none" w:sz="0" w:space="0" w:color="auto"/>
            <w:left w:val="none" w:sz="0" w:space="0" w:color="auto"/>
            <w:bottom w:val="none" w:sz="0" w:space="0" w:color="auto"/>
            <w:right w:val="none" w:sz="0" w:space="0" w:color="auto"/>
          </w:divBdr>
        </w:div>
        <w:div w:id="920258278">
          <w:marLeft w:val="0"/>
          <w:marRight w:val="0"/>
          <w:marTop w:val="0"/>
          <w:marBottom w:val="150"/>
          <w:divBdr>
            <w:top w:val="none" w:sz="0" w:space="0" w:color="auto"/>
            <w:left w:val="none" w:sz="0" w:space="0" w:color="auto"/>
            <w:bottom w:val="none" w:sz="0" w:space="0" w:color="auto"/>
            <w:right w:val="none" w:sz="0" w:space="0" w:color="auto"/>
          </w:divBdr>
        </w:div>
        <w:div w:id="1067072596">
          <w:marLeft w:val="0"/>
          <w:marRight w:val="0"/>
          <w:marTop w:val="0"/>
          <w:marBottom w:val="150"/>
          <w:divBdr>
            <w:top w:val="none" w:sz="0" w:space="0" w:color="auto"/>
            <w:left w:val="none" w:sz="0" w:space="0" w:color="auto"/>
            <w:bottom w:val="none" w:sz="0" w:space="0" w:color="auto"/>
            <w:right w:val="none" w:sz="0" w:space="0" w:color="auto"/>
          </w:divBdr>
        </w:div>
        <w:div w:id="1890453438">
          <w:marLeft w:val="0"/>
          <w:marRight w:val="0"/>
          <w:marTop w:val="0"/>
          <w:marBottom w:val="150"/>
          <w:divBdr>
            <w:top w:val="none" w:sz="0" w:space="0" w:color="auto"/>
            <w:left w:val="none" w:sz="0" w:space="0" w:color="auto"/>
            <w:bottom w:val="none" w:sz="0" w:space="0" w:color="auto"/>
            <w:right w:val="none" w:sz="0" w:space="0" w:color="auto"/>
          </w:divBdr>
        </w:div>
      </w:divsChild>
    </w:div>
    <w:div w:id="1238252203">
      <w:bodyDiv w:val="1"/>
      <w:marLeft w:val="0"/>
      <w:marRight w:val="0"/>
      <w:marTop w:val="0"/>
      <w:marBottom w:val="0"/>
      <w:divBdr>
        <w:top w:val="none" w:sz="0" w:space="0" w:color="auto"/>
        <w:left w:val="none" w:sz="0" w:space="0" w:color="auto"/>
        <w:bottom w:val="none" w:sz="0" w:space="0" w:color="auto"/>
        <w:right w:val="none" w:sz="0" w:space="0" w:color="auto"/>
      </w:divBdr>
      <w:divsChild>
        <w:div w:id="327290199">
          <w:marLeft w:val="0"/>
          <w:marRight w:val="0"/>
          <w:marTop w:val="120"/>
          <w:marBottom w:val="120"/>
          <w:divBdr>
            <w:top w:val="none" w:sz="0" w:space="0" w:color="auto"/>
            <w:left w:val="none" w:sz="0" w:space="0" w:color="auto"/>
            <w:bottom w:val="none" w:sz="0" w:space="0" w:color="auto"/>
            <w:right w:val="none" w:sz="0" w:space="0" w:color="auto"/>
          </w:divBdr>
        </w:div>
        <w:div w:id="1202783544">
          <w:marLeft w:val="0"/>
          <w:marRight w:val="0"/>
          <w:marTop w:val="0"/>
          <w:marBottom w:val="150"/>
          <w:divBdr>
            <w:top w:val="none" w:sz="0" w:space="0" w:color="auto"/>
            <w:left w:val="none" w:sz="0" w:space="0" w:color="auto"/>
            <w:bottom w:val="none" w:sz="0" w:space="0" w:color="auto"/>
            <w:right w:val="none" w:sz="0" w:space="0" w:color="auto"/>
          </w:divBdr>
        </w:div>
        <w:div w:id="876241590">
          <w:marLeft w:val="0"/>
          <w:marRight w:val="0"/>
          <w:marTop w:val="0"/>
          <w:marBottom w:val="150"/>
          <w:divBdr>
            <w:top w:val="none" w:sz="0" w:space="0" w:color="auto"/>
            <w:left w:val="none" w:sz="0" w:space="0" w:color="auto"/>
            <w:bottom w:val="none" w:sz="0" w:space="0" w:color="auto"/>
            <w:right w:val="none" w:sz="0" w:space="0" w:color="auto"/>
          </w:divBdr>
        </w:div>
        <w:div w:id="394475556">
          <w:marLeft w:val="0"/>
          <w:marRight w:val="0"/>
          <w:marTop w:val="0"/>
          <w:marBottom w:val="150"/>
          <w:divBdr>
            <w:top w:val="none" w:sz="0" w:space="0" w:color="auto"/>
            <w:left w:val="none" w:sz="0" w:space="0" w:color="auto"/>
            <w:bottom w:val="none" w:sz="0" w:space="0" w:color="auto"/>
            <w:right w:val="none" w:sz="0" w:space="0" w:color="auto"/>
          </w:divBdr>
        </w:div>
        <w:div w:id="1689987660">
          <w:marLeft w:val="0"/>
          <w:marRight w:val="0"/>
          <w:marTop w:val="0"/>
          <w:marBottom w:val="150"/>
          <w:divBdr>
            <w:top w:val="none" w:sz="0" w:space="0" w:color="auto"/>
            <w:left w:val="none" w:sz="0" w:space="0" w:color="auto"/>
            <w:bottom w:val="none" w:sz="0" w:space="0" w:color="auto"/>
            <w:right w:val="none" w:sz="0" w:space="0" w:color="auto"/>
          </w:divBdr>
        </w:div>
        <w:div w:id="1022629184">
          <w:marLeft w:val="0"/>
          <w:marRight w:val="0"/>
          <w:marTop w:val="0"/>
          <w:marBottom w:val="150"/>
          <w:divBdr>
            <w:top w:val="none" w:sz="0" w:space="0" w:color="auto"/>
            <w:left w:val="none" w:sz="0" w:space="0" w:color="auto"/>
            <w:bottom w:val="none" w:sz="0" w:space="0" w:color="auto"/>
            <w:right w:val="none" w:sz="0" w:space="0" w:color="auto"/>
          </w:divBdr>
        </w:div>
      </w:divsChild>
    </w:div>
    <w:div w:id="1242563911">
      <w:bodyDiv w:val="1"/>
      <w:marLeft w:val="0"/>
      <w:marRight w:val="0"/>
      <w:marTop w:val="0"/>
      <w:marBottom w:val="0"/>
      <w:divBdr>
        <w:top w:val="none" w:sz="0" w:space="0" w:color="auto"/>
        <w:left w:val="none" w:sz="0" w:space="0" w:color="auto"/>
        <w:bottom w:val="none" w:sz="0" w:space="0" w:color="auto"/>
        <w:right w:val="none" w:sz="0" w:space="0" w:color="auto"/>
      </w:divBdr>
      <w:divsChild>
        <w:div w:id="1706439255">
          <w:marLeft w:val="0"/>
          <w:marRight w:val="0"/>
          <w:marTop w:val="240"/>
          <w:marBottom w:val="120"/>
          <w:divBdr>
            <w:top w:val="none" w:sz="0" w:space="0" w:color="auto"/>
            <w:left w:val="none" w:sz="0" w:space="0" w:color="auto"/>
            <w:bottom w:val="none" w:sz="0" w:space="0" w:color="auto"/>
            <w:right w:val="none" w:sz="0" w:space="0" w:color="auto"/>
          </w:divBdr>
        </w:div>
      </w:divsChild>
    </w:div>
    <w:div w:id="1410350236">
      <w:bodyDiv w:val="1"/>
      <w:marLeft w:val="0"/>
      <w:marRight w:val="0"/>
      <w:marTop w:val="0"/>
      <w:marBottom w:val="0"/>
      <w:divBdr>
        <w:top w:val="none" w:sz="0" w:space="0" w:color="auto"/>
        <w:left w:val="none" w:sz="0" w:space="0" w:color="auto"/>
        <w:bottom w:val="none" w:sz="0" w:space="0" w:color="auto"/>
        <w:right w:val="none" w:sz="0" w:space="0" w:color="auto"/>
      </w:divBdr>
      <w:divsChild>
        <w:div w:id="944113306">
          <w:marLeft w:val="0"/>
          <w:marRight w:val="0"/>
          <w:marTop w:val="240"/>
          <w:marBottom w:val="120"/>
          <w:divBdr>
            <w:top w:val="none" w:sz="0" w:space="0" w:color="auto"/>
            <w:left w:val="none" w:sz="0" w:space="0" w:color="auto"/>
            <w:bottom w:val="none" w:sz="0" w:space="0" w:color="auto"/>
            <w:right w:val="none" w:sz="0" w:space="0" w:color="auto"/>
          </w:divBdr>
        </w:div>
      </w:divsChild>
    </w:div>
    <w:div w:id="1757557012">
      <w:bodyDiv w:val="1"/>
      <w:marLeft w:val="0"/>
      <w:marRight w:val="0"/>
      <w:marTop w:val="0"/>
      <w:marBottom w:val="0"/>
      <w:divBdr>
        <w:top w:val="none" w:sz="0" w:space="0" w:color="auto"/>
        <w:left w:val="none" w:sz="0" w:space="0" w:color="auto"/>
        <w:bottom w:val="none" w:sz="0" w:space="0" w:color="auto"/>
        <w:right w:val="none" w:sz="0" w:space="0" w:color="auto"/>
      </w:divBdr>
      <w:divsChild>
        <w:div w:id="1768650686">
          <w:marLeft w:val="0"/>
          <w:marRight w:val="0"/>
          <w:marTop w:val="0"/>
          <w:marBottom w:val="0"/>
          <w:divBdr>
            <w:top w:val="none" w:sz="0" w:space="0" w:color="auto"/>
            <w:left w:val="none" w:sz="0" w:space="0" w:color="auto"/>
            <w:bottom w:val="none" w:sz="0" w:space="0" w:color="auto"/>
            <w:right w:val="none" w:sz="0" w:space="0" w:color="auto"/>
          </w:divBdr>
          <w:divsChild>
            <w:div w:id="60203726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940210941">
      <w:bodyDiv w:val="1"/>
      <w:marLeft w:val="0"/>
      <w:marRight w:val="0"/>
      <w:marTop w:val="0"/>
      <w:marBottom w:val="0"/>
      <w:divBdr>
        <w:top w:val="none" w:sz="0" w:space="0" w:color="auto"/>
        <w:left w:val="none" w:sz="0" w:space="0" w:color="auto"/>
        <w:bottom w:val="none" w:sz="0" w:space="0" w:color="auto"/>
        <w:right w:val="none" w:sz="0" w:space="0" w:color="auto"/>
      </w:divBdr>
      <w:divsChild>
        <w:div w:id="518468410">
          <w:marLeft w:val="0"/>
          <w:marRight w:val="0"/>
          <w:marTop w:val="0"/>
          <w:marBottom w:val="150"/>
          <w:divBdr>
            <w:top w:val="none" w:sz="0" w:space="0" w:color="auto"/>
            <w:left w:val="none" w:sz="0" w:space="0" w:color="auto"/>
            <w:bottom w:val="none" w:sz="0" w:space="0" w:color="auto"/>
            <w:right w:val="none" w:sz="0" w:space="0" w:color="auto"/>
          </w:divBdr>
        </w:div>
        <w:div w:id="112211595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899</Words>
  <Characters>5125</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Shakarboy G'oyibnazarov</cp:lastModifiedBy>
  <cp:revision>2</cp:revision>
  <dcterms:created xsi:type="dcterms:W3CDTF">2024-02-29T04:31:00Z</dcterms:created>
  <dcterms:modified xsi:type="dcterms:W3CDTF">2024-02-29T04:31:00Z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arizasining rekvizitlari</w:name>
    <w:value w:hidden="true">
      <w:unit w:active="false"/>
    </w:value>
  </w:element>
  <w:element w:id="2" w:kind="variable" w:selector="check" w:type="string" w:valueMode="normal" w:required="false" w:groupID="1">
    <w:identifier xml:space="preserve">ID2</w:identifier>
    <w:name xml:space="preserve">Murojaat qilinayotgan ma’muriy sudning nomi</w:name>
    <w:value w:hidden="false">
      <w:unit w:active="false"/>
    </w:value>
  </w:element>
  <w:element w:id="3" w:kind="variable" w:selector="check" w:type="string" w:valueMode="normal" w:required="false" w:groupID="1">
    <w:identifier xml:space="preserve">ID3</w:identifier>
    <w:name xml:space="preserve">Da’vogarning F.I.Sh.i</w:name>
    <w:value w:hidden="false">
      <w:unit w:active="false"/>
    </w:value>
  </w:element>
  <w:element w:id="4" w:kind="variable" w:selector="check" w:type="string" w:valueMode="normal" w:required="false" w:groupID="1">
    <w:identifier xml:space="preserve">ID4</w:identifier>
    <w:name xml:space="preserve">Da’vogarning manzili</w:name>
    <w:value w:hidden="false">
      <w:unit w:active="false"/>
    </w:value>
  </w:element>
  <w:element w:id="5" w:kind="variable" w:selector="check" w:type="string" w:valueMode="normal" w:required="false" w:groupID="1">
    <w:identifier xml:space="preserve">ID5</w:identifier>
    <w:name xml:space="preserve">Da’vogarning telefon raqami</w:name>
    <w:value w:hidden="false">
      <w:unit w:active="false"/>
    </w:value>
  </w:element>
  <w:element w:id="6" w:kind="variable" w:selector="check" w:type="string" w:valueMode="normal" w:required="false" w:groupID="1">
    <w:identifier xml:space="preserve">ID6</w:identifier>
    <w:name xml:space="preserve">Da’vogarning elektron pochtasi</w:name>
    <w:value w:hidden="false">
      <w:unit w:active="false"/>
    </w:value>
  </w:element>
  <w:element w:id="7" w:kind="variable" w:selector="check" w:type="string" w:valueMode="normal" w:required="false" w:groupID="1">
    <w:identifier xml:space="preserve">ID7</w:identifier>
    <w:name xml:space="preserve">Javobgar tashkilotning nomi </w:name>
    <w:value w:hidden="false">
      <w:unit w:active="false"/>
    </w:value>
  </w:element>
  <w:element w:id="8" w:kind="variable" w:selector="check" w:type="string" w:valueMode="normal" w:required="false" w:groupID="1">
    <w:identifier xml:space="preserve">ID8</w:identifier>
    <w:name xml:space="preserve">Javobgar tashkilotning manzili</w:name>
    <w:value w:hidden="false">
      <w:unit w:active="false"/>
    </w:value>
  </w:element>
  <w:element w:id="9" w:kind="variable" w:selector="check" w:type="string" w:valueMode="normal" w:required="false" w:groupID="1">
    <w:identifier xml:space="preserve">ID9</w:identifier>
    <w:name xml:space="preserve">Javobgar tashkilotning telefon raqami</w:name>
    <w:value w:hidden="false">
      <w:unit w:active="false"/>
    </w:value>
  </w:element>
  <w:element w:id="10" w:kind="variable" w:selector="check" w:type="string" w:valueMode="normal" w:required="false" w:groupID="1">
    <w:identifier xml:space="preserve">ID10</w:identifier>
    <w:name xml:space="preserve">Javobgar tashkilotning elektron pochtasi</w:name>
    <w:value w:hidden="false">
      <w:unit w:active="false"/>
    </w:value>
  </w:element>
  <w:element w:id="12" w:kind="category" w:selector="check" w:type="string" w:valueMode="normal" w:required="false">
    <w:identifier xml:space="preserve">ID12</w:identifier>
    <w:name xml:space="preserve">Da’vo ariza mazmuni</w:name>
    <w:value w:hidden="true">
      <w:unit w:active="false"/>
    </w:value>
  </w:element>
  <w:element w:id="13" w:kind="variable" w:selector="check" w:type="string" w:valueMode="normal" w:required="false" w:groupID="12">
    <w:identifier xml:space="preserve">ID13</w:identifier>
    <w:name xml:space="preserve">Da’vogar tomonidan davlat ro‘yxatidan o‘tkazilishi so‘ralayotgan tashkilot tuzilgan sana</w:name>
    <w:value w:hidden="false">
      <w:unit w:active="false"/>
    </w:value>
  </w:element>
  <w:element w:id="14" w:kind="variable" w:selector="check" w:type="string" w:valueMode="normal" w:required="false" w:groupID="12">
    <w:identifier xml:space="preserve">ID14</w:identifier>
    <w:name xml:space="preserve">Da’vogar tomonidan davlat ro‘yxatidan o‘tkazilishi so‘ralayotgan tashkilot faoliyat yuritadigan soha</w:name>
    <w:value w:hidden="false">
      <w:unit w:active="false"/>
    </w:value>
  </w:element>
  <w:element w:id="15" w:kind="variable" w:selector="check" w:type="string" w:valueMode="normal" w:required="false" w:groupID="12">
    <w:identifier xml:space="preserve">ID15</w:identifier>
    <w:name xml:space="preserve">Da’vogar tomonidan davlat ro‘yxatidan o‘tkazilishi so‘ralayotgan tashkilotning nomi va tashkiliy huquqiy shakli </w:name>
    <w:value w:hidden="false">
      <w:unit w:active="false"/>
    </w:value>
  </w:element>
  <w:element w:id="16" w:kind="variable" w:selector="check" w:type="string" w:valueMode="normal" w:required="false" w:groupID="12">
    <w:identifier xml:space="preserve">ID16</w:identifier>
    <w:name xml:space="preserve">Da’vogar tomonidan davlat ro‘yxatidan o‘tkazilishi so‘ralgan tashkilotni ro‘yxatdan o‘tkazish rad qilingan sana</w:name>
    <w:value w:hidden="false">
      <w:unit w:active="false"/>
    </w:value>
  </w:element>
  <w:element w:id="17" w:kind="variable" w:selector="check" w:type="string" w:valueMode="normal" w:required="false" w:groupID="12">
    <w:identifier xml:space="preserve">ID17</w:identifier>
    <w:name xml:space="preserve">Da’vogar tomonidan davlat ro‘yxatidan o‘tkazilishi so‘ralgan tashkilotni ro‘yxatdan o‘tkazishni rad qilish to‘g‘risidagi qaror raqami</w:name>
    <w:value w:hidden="false">
      <w:unit w:active="false"/>
    </w:value>
  </w:element>
  <w:element w:id="18" w:kind="variable" w:selector="check" w:type="string" w:valueMode="normal" w:required="false" w:groupID="12">
    <w:identifier xml:space="preserve">ID18</w:identifier>
    <w:name xml:space="preserve">Davlat ro‘yxatidan o‘tkazishni rad qilish noqonuniyligini asoslovchi holatlar</w:name>
    <w:comment xml:space="preserve">Izoh: Ushbu bandda da’vogarning fikricha davlat ro‘yxatidan o‘tkazishni rad qilishda qaysi qonunchilik talablari buzilganligi yoziladi.</w:comment>
    <w:value w:hidden="false">
      <w:unit w:active="false"/>
    </w:value>
  </w:element>
  <w:element w:id="19" w:kind="variable" w:selector="check" w:type="string" w:valueMode="normal" w:required="false" w:groupID="12">
    <w:identifier xml:space="preserve">ID19</w:identifier>
    <w:name xml:space="preserve">Da’vo arizaga ilova qililayotgan hujjatlar nomi</w:name>
    <w:value w:hidden="false">
      <w:unit w:active="false"/>
    </w:value>
  </w:element>
</w:structure>
</file>