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Da’vogarning manzili</w:t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tarafning elektron pochta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Javobgarning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Javobgarning F.I.Sh.i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Javobgarning elektron pochta manzili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 Davlat boji va sud xarajatlarini undirish 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Davlat boji va sud xarajatlarini undirish to‘g‘risida</w:t>
      </w:r>
    </w:p>
    <w:p>
      <w:pPr>
        <w:pStyle w:val="a0"/>
        <w:jc w:val="center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fuqarolik sudi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tomonidan hal qiluv qarori qabul qilingan sana</w:t>
        <w:fldChar w:fldCharType="end"/>
      </w:r>
      <w:r>
        <w:rPr>
          <w:sz w:val="28"/>
          <w:rFonts w:ascii="Times New Roman" w:hAnsi="Times New Roman"/>
        </w:rPr>
        <w:t xml:space="preserve">-kunidagi hal qiluv qarori bilan mening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F.I.Sh.i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Asosiy ish bo‘yicha 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arizam qanoatlantirilgan. Ushbu da’vo ariza va uni asoslovchi hujjatlarni tayyorlash, sudga topshirish va sudda ko‘rib chiqilishi uchun, advokatning huquqiy yordami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tomonidan dastlabki da’vo ariza va uni asoslovchi hujjatlarni tayyorlash, sudga topshirish va sudda ko‘rib chiqilishi uchun, advokatning huquqiy yordami uchun sarflangan xarajatlar miqdori</w:t>
        <w:fldChar w:fldCharType="end"/>
      </w:r>
      <w:r>
        <w:rPr>
          <w:sz w:val="28"/>
          <w:rFonts w:ascii="Times New Roman" w:hAnsi="Times New Roman"/>
        </w:rPr>
        <w:t xml:space="preserve"> so‘m miqdorida xarajat qilganman. </w:t>
      </w: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Shuningdek, ushbu da’vo ariza sudga topshirilishida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tomonidan dastlabki da’vo ariza kiritilganda to‘langan davlat boji miqdori</w:t>
        <w:fldChar w:fldCharType="end"/>
      </w:r>
      <w:r>
        <w:rPr>
          <w:sz w:val="28"/>
          <w:rFonts w:ascii="Times New Roman" w:hAnsi="Times New Roman"/>
        </w:rPr>
        <w:t xml:space="preserve"> so‘m miqdorida davlat boji to‘laganman. </w:t>
      </w:r>
    </w:p>
    <w:p>
      <w:pPr>
        <w:pStyle w:val="a0"/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Fuqarolik protsessual kodeksining 127-moddasiga ko‘ra, sud xarajatlari davlat boji va ishni ko‘rish bilan bog‘liq chiqimlardan iborat bo‘ladi.</w:t>
      </w:r>
    </w:p>
    <w:p>
      <w:pPr>
        <w:pStyle w:val="a0"/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Fuqarolik protsessual kodeksining 127, 128, 132, 138. 140-moddalariga hamda O‘zbekiston Respublikasi Oliy sudi Plenumining 2009 yil 24 noyabrdagi 14-sonli «Fuqarolik ishlari bo‘yicha sud xarajatlarini undirish amaliyoti to‘g‘risida»gi qarori 6-bandiga asoslanib,</w:t>
      </w:r>
    </w:p>
    <w:p>
      <w:pPr>
        <w:numPr>
          <w:numId w:val="1"/>
          <w:ilvl w:val="0"/>
        </w:numPr>
        <w:jc w:val="both"/>
        <w:ind w:left="0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numPr>
          <w:numId w:val="1"/>
          <w:ilvl w:val="0"/>
        </w:numPr>
        <w:jc w:val="center"/>
        <w:ind w:left="0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numPr>
          <w:numId w:val="1"/>
          <w:ilvl w:val="0"/>
        </w:numPr>
        <w:jc w:val="center"/>
        <w:ind w:left="0"/>
        <w:spacing w:after="0"/>
        <w:rPr>
          <w:color w:val="000000"/>
          <w:sz w:val="28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left="0" w:firstLine="851"/>
        <w:spacing w:after="0"/>
        <w:tabs>
          <w:tab w:val="clear" w:pos="432"/>
          <w:tab w:val="num" w:pos="0"/>
        </w:tabs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Menga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Javobgarning F.I.Sh.i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dan men sarflagan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tomonidan dastlabki da’vo ariza va uni asoslovchi hujjatlarni tayyorlash, sudga topshirish va sudda ko‘rib chiqilishi uchun, advokatning huquqiy yordami uchun sarflangan xarajatlar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so‘m miqdoridagi sud xarajatini hamda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tomonidan dastlabki da’vo ariza kiritilganda to‘langan davlat boji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so‘m miqdoridagi davlat bojini undirib berishingizni.</w:t>
      </w:r>
    </w:p>
    <w:p>
      <w:pPr>
        <w:numPr>
          <w:numId w:val="1"/>
          <w:ilvl w:val="0"/>
        </w:numPr>
        <w:jc w:val="both"/>
        <w:ind w:left="0" w:firstLine="851"/>
        <w:spacing w:after="0"/>
        <w:tabs>
          <w:tab w:val="clear" w:pos="432"/>
          <w:tab w:val="num" w:pos="0"/>
        </w:tabs>
        <w:rPr>
          <w:color w:val="000000"/>
          <w:sz w:val="28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left="0" w:firstLine="851"/>
        <w:spacing w:after="0"/>
        <w:tabs>
          <w:tab w:val="clear" w:pos="432"/>
          <w:tab w:val="num" w:pos="0"/>
        </w:tabs>
        <w:rPr>
          <w:color w:val="000000"/>
          <w:sz w:val="28"/>
          <w:rFonts w:ascii="Times New Roman" w:hAnsi="Times New Roman"/>
        </w:rPr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Da’vo arizaga ilova qilinayotgan hujjatlar ro‘yxati</w:t>
        <w:fldChar w:fldCharType="end"/>
      </w:r>
    </w:p>
    <w:p>
      <w:pPr>
        <w:numPr>
          <w:numId w:val="1"/>
          <w:ilvl w:val="0"/>
        </w:numPr>
        <w:jc w:val="both"/>
        <w:ind w:left="0" w:firstLine="900"/>
        <w:spacing w:after="0"/>
        <w:tabs>
          <w:tab w:val="clear" w:pos="432"/>
          <w:tab w:val="num" w:pos="2556"/>
        </w:tabs>
        <w:rPr>
          <w:b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ind w:left="709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shaxsning F.I.O.si</w:t>
        <w:fldChar w:fldCharType="end"/>
      </w:r>
      <w:r>
        <w:rPr>
          <w:sz w:val="28"/>
        </w:rPr>
        <w:tab/>
        <w:tab/>
        <w:tab/>
        <w:tab/>
        <w:tab/>
        <w:tab/>
        <w:tab/>
        <w:tab/>
        <w:tab/>
        <w:t xml:space="preserve">   </w:t>
        <w:tab/>
        <w:tab/>
        <w:tab/>
        <w:tab/>
        <w:tab/>
        <w:tab/>
        <w:tab/>
        <w:tab/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spacing w:after="0"/>
        <w:rPr>
          <w:b/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95A" w:rsidRDefault="0009195A">
      <w:pPr>
        <w:spacing w:after="0" w:line="240" w:lineRule="auto"/>
      </w:pPr>
      <w:r>
        <w:separator/>
      </w:r>
    </w:p>
  </w:endnote>
  <w:endnote w:type="continuationSeparator" w:id="0">
    <w:p w:rsidR="0009195A" w:rsidRDefault="0009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95A" w:rsidRDefault="0009195A">
      <w:pPr>
        <w:spacing w:after="0" w:line="240" w:lineRule="auto"/>
      </w:pPr>
      <w:r>
        <w:separator/>
      </w:r>
    </w:p>
  </w:footnote>
  <w:footnote w:type="continuationSeparator" w:id="0">
    <w:p w:rsidR="0009195A" w:rsidRDefault="00091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D17D0"/>
    <w:multiLevelType w:val="hybridMultilevel"/>
    <w:tmpl w:val="953A7F98"/>
    <w:lvl w:ilvl="0" w:tplc="F24A9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13094"/>
    <w:rsid w:val="0009195A"/>
    <w:rsid w:val="0009492A"/>
    <w:rsid w:val="00097AA3"/>
    <w:rsid w:val="000D3150"/>
    <w:rsid w:val="00110EE3"/>
    <w:rsid w:val="0012785F"/>
    <w:rsid w:val="00141874"/>
    <w:rsid w:val="0016199B"/>
    <w:rsid w:val="00171203"/>
    <w:rsid w:val="00182DFC"/>
    <w:rsid w:val="001A07F9"/>
    <w:rsid w:val="001C1543"/>
    <w:rsid w:val="001C547F"/>
    <w:rsid w:val="001C7D09"/>
    <w:rsid w:val="002259F7"/>
    <w:rsid w:val="002355AC"/>
    <w:rsid w:val="002479CF"/>
    <w:rsid w:val="002509AB"/>
    <w:rsid w:val="00271F89"/>
    <w:rsid w:val="0029035A"/>
    <w:rsid w:val="002C6A85"/>
    <w:rsid w:val="002D3093"/>
    <w:rsid w:val="002D6B90"/>
    <w:rsid w:val="00340C52"/>
    <w:rsid w:val="00372D3B"/>
    <w:rsid w:val="003A69A8"/>
    <w:rsid w:val="003E2C3D"/>
    <w:rsid w:val="004330C5"/>
    <w:rsid w:val="00455C97"/>
    <w:rsid w:val="0049508B"/>
    <w:rsid w:val="004A2760"/>
    <w:rsid w:val="004E0543"/>
    <w:rsid w:val="004E592E"/>
    <w:rsid w:val="004F54B1"/>
    <w:rsid w:val="00523079"/>
    <w:rsid w:val="00561449"/>
    <w:rsid w:val="00573D5F"/>
    <w:rsid w:val="00575DA8"/>
    <w:rsid w:val="005A1748"/>
    <w:rsid w:val="005A6FF0"/>
    <w:rsid w:val="005A7865"/>
    <w:rsid w:val="005B5529"/>
    <w:rsid w:val="005D1E10"/>
    <w:rsid w:val="005F1B44"/>
    <w:rsid w:val="006217FE"/>
    <w:rsid w:val="00627ABD"/>
    <w:rsid w:val="0063313C"/>
    <w:rsid w:val="0063696E"/>
    <w:rsid w:val="006576BC"/>
    <w:rsid w:val="00680D9A"/>
    <w:rsid w:val="006A4F4F"/>
    <w:rsid w:val="006B508B"/>
    <w:rsid w:val="0070141A"/>
    <w:rsid w:val="0071098A"/>
    <w:rsid w:val="00715654"/>
    <w:rsid w:val="00740520"/>
    <w:rsid w:val="00753B05"/>
    <w:rsid w:val="007969CD"/>
    <w:rsid w:val="00797754"/>
    <w:rsid w:val="007A52D8"/>
    <w:rsid w:val="007B2732"/>
    <w:rsid w:val="007E3278"/>
    <w:rsid w:val="0087799D"/>
    <w:rsid w:val="008922CB"/>
    <w:rsid w:val="008C0E16"/>
    <w:rsid w:val="008F4322"/>
    <w:rsid w:val="00906C58"/>
    <w:rsid w:val="00967934"/>
    <w:rsid w:val="0098044B"/>
    <w:rsid w:val="009A45B5"/>
    <w:rsid w:val="009C0CD8"/>
    <w:rsid w:val="009C1BBE"/>
    <w:rsid w:val="009C24AE"/>
    <w:rsid w:val="009D69D1"/>
    <w:rsid w:val="00A4016A"/>
    <w:rsid w:val="00A90AA1"/>
    <w:rsid w:val="00B01ED2"/>
    <w:rsid w:val="00B11900"/>
    <w:rsid w:val="00B30D09"/>
    <w:rsid w:val="00B457F2"/>
    <w:rsid w:val="00B51087"/>
    <w:rsid w:val="00B70760"/>
    <w:rsid w:val="00BD5959"/>
    <w:rsid w:val="00C618D8"/>
    <w:rsid w:val="00C66C40"/>
    <w:rsid w:val="00C91039"/>
    <w:rsid w:val="00CA4D58"/>
    <w:rsid w:val="00CB0BA6"/>
    <w:rsid w:val="00CB2857"/>
    <w:rsid w:val="00CC1796"/>
    <w:rsid w:val="00CC4FAE"/>
    <w:rsid w:val="00CE2099"/>
    <w:rsid w:val="00D05289"/>
    <w:rsid w:val="00D0702B"/>
    <w:rsid w:val="00D1129B"/>
    <w:rsid w:val="00D171EF"/>
    <w:rsid w:val="00D42C38"/>
    <w:rsid w:val="00D52856"/>
    <w:rsid w:val="00D632B8"/>
    <w:rsid w:val="00D65BE1"/>
    <w:rsid w:val="00E11AC6"/>
    <w:rsid w:val="00E12CEF"/>
    <w:rsid w:val="00E43D1F"/>
    <w:rsid w:val="00E82E08"/>
    <w:rsid w:val="00E878F6"/>
    <w:rsid w:val="00EA52A9"/>
    <w:rsid w:val="00EA5BFB"/>
    <w:rsid w:val="00EB3666"/>
    <w:rsid w:val="00EF1B5D"/>
    <w:rsid w:val="00F25A5B"/>
    <w:rsid w:val="00F50769"/>
    <w:rsid w:val="00F572D3"/>
    <w:rsid w:val="00F67D3B"/>
    <w:rsid w:val="00F76706"/>
    <w:rsid w:val="00F95475"/>
    <w:rsid w:val="00FA320B"/>
    <w:rsid w:val="00FB3410"/>
    <w:rsid w:val="00FC0BFD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855B3E"/>
  <w15:chartTrackingRefBased/>
  <w15:docId w15:val="{FF3A6B21-AD80-4E66-9F81-2CAC82EA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70141A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70141A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9C24AE"/>
  </w:style>
  <w:style w:type="character" w:customStyle="1" w:styleId="clausesuff">
    <w:name w:val="clausesuff"/>
    <w:rsid w:val="009C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9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69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4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2024-02-23T06:43:00Z</dcterms:created>
  <dcterms:modified xsi:type="dcterms:W3CDTF">2024-02-23T06:43:00Z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Da’vo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 shaxsning F.I.O.si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Da’vogar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 tarafning elektron pochta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F.I.Sh.i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pochta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Da’vo ariza mazmuni</w:name>
    <w:value w:hidden="true">
      <w:unit w:active="false"/>
    </w:value>
  </w:element>
  <w:element w:id="15" w:kind="variable" w:selector="check" w:type="date" w:valueMode="normal" w:required="false" w:groupID="14">
    <w:identifier xml:space="preserve">ID15</w:identifier>
    <w:name xml:space="preserve">Sud tomonidan hal qiluv qarori qabul qilingan sana</w:name>
    <w:comment xml:space="preserve">Izoh: Ushbu bandda asosiy ish bo‘yicha hal qiluv qarori qabul qilingan sana yoziladi</w:comment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Asosiy ish bo‘yicha da’vo ariza mazmuni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Da’vogar tomonidan dastlabki da’vo ariza va uni asoslovchi hujjatlarni tayyorlash, sudga topshirish va sudda ko‘rib chiqilishi uchun, advokatning huquqiy yordami uchun sarflangan xarajatlar miqdori</w:name>
    <w:comment xml:space="preserve">Izoh: Summa so‘zda yoziladi</w:comment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Da’vogar tomonidan dastlabki da’vo ariza kiritilganda to‘langan davlat boji miqdori</w:name>
    <w:comment xml:space="preserve">Izoh: Summa so‘zda yoziladi</w:comment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Da’vo arizaga ilova qilinayotgan hujjatlar ro‘yxati</w:name>
    <w:value w:hidden="false">
      <w:unit w:active="false"/>
    </w:value>
  </w:element>
</w:structure>
</file>