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hd w:fill="ffffff"/>
        <w:spacing w:before="15" w:after="0" w:line="240" w:lineRule="auto"/>
        <w:rPr>
          <w:color w:val="000000"/>
          <w:sz w:val="24"/>
          <w:rFonts w:ascii="Times New Roman" w:hAnsi="Times New Roman"/>
        </w:rPr>
      </w:pPr>
      <w:r>
        <w:rPr>
          <w:b/>
          <w:color w:val="000000"/>
          <w:sz w:val="24"/>
          <w:rFonts w:ascii="Times New Roman" w:hAnsi="Times New Roman"/>
        </w:rPr>
        <w:t xml:space="preserve">FERMER XOʻJALIKLARIGA XIZMATLAR KO‘RSATISH (ISHLARNI BAJARISH) SHARTNOMASI NAMUNASI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pStyle w:val="a3"/>
        <w:jc w:val="both"/>
        <w:ind w:firstLine="29"/>
        <w:spacing w:before="15" w:beforeAutoSpacing="false" w:after="15" w:afterAutoSpacing="false"/>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709"/>
        <w:spacing w:before="15"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Xo‘jalik tashkilotining nomi, tashkiliy huquqiy shakli</w:t>
        <w:fldChar w:fldCharType="end"/>
      </w:r>
      <w:r>
        <w:rPr>
          <w:color w:val="000000"/>
          <w:sz w:val="24"/>
          <w:rFonts w:ascii="Times New Roman" w:hAnsi="Times New Roman"/>
        </w:rPr>
        <w:t xml:space="preserve"> asosida ish ko‘ruvchi, keyinchalik “Xo‘jalik” deb yuritiluvchi nomidan fermer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Xo'jalikka shartnoma tuzish huquqini beruvchi hujjat</w:t>
        <w:fldChar w:fldCharType="end"/>
      </w:r>
      <w:r>
        <w:rPr>
          <w:color w:val="000000"/>
          <w:sz w:val="24"/>
          <w:rFonts w:ascii="Times New Roman" w:hAnsi="Times New Roman"/>
        </w:rPr>
        <w:t xml:space="preserve"> xo‘jaligi boshlig‘i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Xo‘jalik tashkiloti rahbari lavozimi va F.I.O</w:t>
        <w:fldChar w:fldCharType="end"/>
      </w:r>
      <w:r>
        <w:rPr>
          <w:color w:val="000000"/>
          <w:sz w:val="24"/>
          <w:rFonts w:ascii="Times New Roman" w:hAnsi="Times New Roman"/>
        </w:rPr>
        <w:t xml:space="preserve"> bir tomondan va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Bajaruvchi tashkilotning nomi, tashkiliy huquqiy shakli</w:t>
        <w:fldChar w:fldCharType="end"/>
      </w:r>
      <w:r>
        <w:rPr>
          <w:color w:val="000000"/>
          <w:sz w:val="24"/>
          <w:rFonts w:ascii="Times New Roman" w:hAnsi="Times New Roman"/>
        </w:rPr>
        <w:t xml:space="preserve"> asosida ish ko‘ruvchi, keyinchalik “Bajaruvchi” deb yuritiluvchi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Bajaruvchiga shartnoma tuzish huquqini beruvchi hujjat</w:t>
        <w:fldChar w:fldCharType="end"/>
      </w:r>
      <w:r>
        <w:rPr>
          <w:color w:val="000000"/>
          <w:sz w:val="24"/>
          <w:rFonts w:ascii="Times New Roman" w:hAnsi="Times New Roman"/>
        </w:rPr>
        <w:t xml:space="preserve">nomidan ish ko‘ruvchi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Bajaruvchi tashkilot rahbari lavozimi va F.I.O</w:t>
        <w:fldChar w:fldCharType="end"/>
      </w:r>
      <w:r>
        <w:rPr>
          <w:color w:val="000000"/>
          <w:sz w:val="24"/>
          <w:rFonts w:ascii="Times New Roman" w:hAnsi="Times New Roman"/>
        </w:rPr>
        <w:t xml:space="preserve"> ikkinchi tomondan mazkur shartnomani quyidagilar to‘g‘risida tuzdilar: </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720"/>
        <w:spacing w:before="15" w:after="0" w:line="240" w:lineRule="auto"/>
        <w:rPr>
          <w:color w:val="000000"/>
          <w:sz w:val="24"/>
          <w:rFonts w:ascii="Times New Roman" w:hAnsi="Times New Roman"/>
        </w:rPr>
      </w:pPr>
      <w:r>
        <w:rPr>
          <w:b/>
          <w:color w:val="000000"/>
          <w:sz w:val="24"/>
          <w:rFonts w:ascii="Times New Roman" w:hAnsi="Times New Roman"/>
        </w:rPr>
        <w:t xml:space="preserve">1. SHARTNOMA PREDMETI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1.1. Mazkur shartnoma bo‘yicha Bajaruvchi Xo‘jalikka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Bajaruvchi tomonidan ko‘rsatiladigan xizmatlar nomi</w:t>
        <w:fldChar w:fldCharType="end"/>
      </w:r>
      <w:r>
        <w:rPr>
          <w:color w:val="000000"/>
          <w:sz w:val="24"/>
          <w:rFonts w:ascii="Times New Roman" w:hAnsi="Times New Roman"/>
        </w:rPr>
        <w:t xml:space="preserve"> (keyingi o‘rinlarda – “Xizmatlar” deb yuritiladi) yetkazib berish, Xo‘jalik ushbu Xizmatlarni qabul qilish va qiymatini to‘lash majburiyatini o‘z zimmasiga oladi. </w:t>
      </w:r>
    </w:p>
    <w:p>
      <w:pPr>
        <w:shd w:fill="ffffff"/>
        <w:spacing w:before="15" w:after="15" w:line="240" w:lineRule="auto"/>
        <w:rPr>
          <w:color w:val="000000"/>
          <w:sz w:val="24"/>
          <w:rFonts w:ascii="Times New Roman" w:hAnsi="Times New Roman"/>
        </w:rPr>
      </w:pPr>
    </w:p>
    <w:p>
      <w:pPr>
        <w:jc w:val="center"/>
        <w:shd w:fill="ffffff"/>
        <w:spacing w:before="15" w:after="15" w:line="240" w:lineRule="auto"/>
        <w:rPr>
          <w:b/>
          <w:color w:val="000000"/>
          <w:sz w:val="24"/>
          <w:rFonts w:ascii="Times New Roman" w:hAnsi="Times New Roman"/>
        </w:rPr>
      </w:pPr>
      <w:r>
        <w:rPr>
          <w:b/>
          <w:color w:val="000000"/>
          <w:sz w:val="24"/>
          <w:rFonts w:ascii="Times New Roman" w:hAnsi="Times New Roman"/>
        </w:rPr>
        <w:t xml:space="preserve">2. SHARTNOMANING BAHOSI VA HISOB-KITOB TARTIBI</w:t>
      </w:r>
    </w:p>
    <w:p>
      <w:pPr>
        <w:jc w:val="both"/>
        <w:shd w:fill="ffffff"/>
        <w:spacing w:before="15" w:after="15" w:line="240" w:lineRule="auto"/>
        <w:rPr>
          <w:color w:val="000000"/>
          <w:sz w:val="24"/>
          <w:rFonts w:ascii="Times New Roman" w:hAnsi="Times New Roman"/>
        </w:rPr>
      </w:pPr>
      <w:r>
        <w:rPr>
          <w:b/>
          <w:color w:val="000000"/>
          <w:sz w:val="24"/>
          <w:rFonts w:ascii="Times New Roman" w:hAnsi="Times New Roman"/>
        </w:rPr>
        <w:tab/>
      </w:r>
      <w:r>
        <w:rPr>
          <w:color w:val="000000"/>
          <w:sz w:val="24"/>
          <w:rFonts w:ascii="Times New Roman" w:hAnsi="Times New Roman"/>
        </w:rPr>
        <w:t xml:space="preserve">2.1. Mazkur shartnomaning bahosi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Mazkur shartnomaning bahosi</w:t>
        <w:fldChar w:fldCharType="end"/>
      </w:r>
      <w:r>
        <w:rPr>
          <w:color w:val="000000"/>
          <w:sz w:val="24"/>
          <w:rFonts w:ascii="Times New Roman" w:hAnsi="Times New Roman"/>
        </w:rPr>
        <w:t xml:space="preserve"> so‘mni tashkil etadi. </w:t>
      </w:r>
    </w:p>
    <w:p>
      <w:pPr>
        <w:jc w:val="both"/>
        <w:shd w:fill="ffffff"/>
        <w:spacing w:before="15" w:after="15" w:line="240" w:lineRule="auto"/>
        <w:rPr>
          <w:color w:val="000000"/>
          <w:sz w:val="24"/>
          <w:rFonts w:ascii="Times New Roman" w:hAnsi="Times New Roman"/>
        </w:rPr>
      </w:pPr>
      <w:r>
        <w:rPr>
          <w:color w:val="000000"/>
          <w:sz w:val="24"/>
          <w:rFonts w:ascii="Times New Roman" w:hAnsi="Times New Roman"/>
        </w:rPr>
        <w:tab/>
        <w:t xml:space="preserve">Yetkazib beriladigan Xizmatlarning bahosi mazkur shartnomaga ilovada ko‘rsatiladi. </w:t>
      </w:r>
    </w:p>
    <w:p>
      <w:pPr>
        <w:jc w:val="both"/>
        <w:shd w:fill="ffffff"/>
        <w:spacing w:before="15" w:after="15" w:line="240" w:lineRule="auto"/>
        <w:rPr>
          <w:color w:val="000000"/>
          <w:sz w:val="24"/>
          <w:rFonts w:ascii="Times New Roman" w:hAnsi="Times New Roman"/>
        </w:rPr>
      </w:pPr>
      <w:r>
        <w:rPr>
          <w:color w:val="000000"/>
          <w:sz w:val="24"/>
          <w:rFonts w:ascii="Times New Roman" w:hAnsi="Times New Roman"/>
        </w:rPr>
        <w:tab/>
        <w:t xml:space="preserve">2.2. Xo‘jalik ko‘rsatiladigan Xizmatlar turkumi summasining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Oldindan to‘lanishi lozim bo‘lgan haq miqdori foizi</w:t>
        <w:fldChar w:fldCharType="end"/>
      </w:r>
      <w:r>
        <w:rPr>
          <w:color w:val="000000"/>
          <w:sz w:val="24"/>
          <w:rFonts w:ascii="Times New Roman" w:hAnsi="Times New Roman"/>
        </w:rPr>
        <w:t xml:space="preserve"> foizi miqdorida oldindan haq to‘laydi. Ko‘rsatilgan xizmatlar uchun qabul qilish-topshirish dalolatnomasi imzolangandan keyin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Taraflar o‘rtasida uzil-kesil hisob-kitob qilish muddati kunlarda</w:t>
        <w:fldChar w:fldCharType="end"/>
      </w:r>
      <w:r>
        <w:rPr>
          <w:color w:val="000000"/>
          <w:sz w:val="24"/>
          <w:rFonts w:ascii="Times New Roman" w:hAnsi="Times New Roman"/>
        </w:rPr>
        <w:t xml:space="preserve"> kun muddatda uzil-kesil hisob-kitob qilinadi. </w:t>
      </w:r>
    </w:p>
    <w:p>
      <w:pPr>
        <w:jc w:val="both"/>
        <w:shd w:fill="ffffff"/>
        <w:spacing w:before="15" w:after="15" w:line="240" w:lineRule="auto"/>
        <w:rPr>
          <w:color w:val="000000"/>
          <w:sz w:val="24"/>
          <w:rFonts w:ascii="Times New Roman" w:hAnsi="Times New Roman"/>
        </w:rPr>
      </w:pPr>
      <w:r>
        <w:rPr>
          <w:color w:val="000000"/>
          <w:sz w:val="24"/>
          <w:rFonts w:ascii="Times New Roman" w:hAnsi="Times New Roman"/>
        </w:rPr>
        <w:tab/>
        <w:t xml:space="preserve">2.3. Ko‘rsatilgan Xizmatlar uchun to‘lov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Xizmatlar uchun to‘lovning shakli</w:t>
        <w:fldChar w:fldCharType="end"/>
      </w:r>
      <w:r>
        <w:rPr>
          <w:color w:val="000000"/>
          <w:sz w:val="24"/>
          <w:rFonts w:ascii="Times New Roman" w:hAnsi="Times New Roman"/>
        </w:rPr>
        <w:t xml:space="preserve"> shaklda hisob-kitob qilinadi. </w:t>
      </w:r>
    </w:p>
    <w:p>
      <w:pPr>
        <w:jc w:val="both"/>
        <w:shd w:fill="ffffff"/>
        <w:spacing w:before="15" w:after="15" w:line="240" w:lineRule="auto"/>
        <w:rPr>
          <w:color w:val="000000"/>
          <w:sz w:val="24"/>
          <w:rFonts w:ascii="Times New Roman" w:hAnsi="Times New Roman"/>
        </w:rPr>
      </w:pPr>
      <w:r>
        <w:rPr>
          <w:color w:val="000000"/>
          <w:sz w:val="24"/>
          <w:rFonts w:ascii="Times New Roman" w:hAnsi="Times New Roman"/>
        </w:rPr>
        <w:t xml:space="preserve"> </w:t>
      </w:r>
    </w:p>
    <w:p>
      <w:pPr>
        <w:jc w:val="center"/>
        <w:shd w:fill="ffffff"/>
        <w:spacing w:before="15" w:after="0" w:line="240" w:lineRule="auto"/>
        <w:rPr>
          <w:color w:val="000000"/>
          <w:sz w:val="24"/>
          <w:rFonts w:ascii="Times New Roman" w:hAnsi="Times New Roman"/>
        </w:rPr>
      </w:pPr>
      <w:r>
        <w:rPr>
          <w:b/>
          <w:color w:val="000000"/>
          <w:sz w:val="24"/>
          <w:rFonts w:ascii="Times New Roman" w:hAnsi="Times New Roman"/>
        </w:rPr>
        <w:t xml:space="preserve">2. TARAFLARNING MAJBURIYATLARI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2.1. Bajaruvchi quyidagi majburiyatlarni oʻz zimmasiga oladi: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amaldagi standartlar, texnik shartlar talablariga javob beradigan mahsulotni sotish;</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2.2. Xo‘jalikning majburiyatlari: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qonunchilik hujjatlari bilan belgilangan miqdorda va muddatlarda avansni, davlat buyurtmasiga ega boʻlmagan boshqa turdagi mahsulotlar boʻyicha esa taraflar kelishgan miqdorda va muddatlarda toʻlash;</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yigʻib olingan mahsulotlarni qabul punktiga olib chiqish uchun avtotransport berish, yigʻib olingan mahsulot Bajaruvchining transporti bilan olib chiqilganda mahsulotni yuklash va tashish xarajatlarini toʻlash;</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ushbu shartnomada nazarda tutilgan miqdorda va muddatda Bajaruvchidan mahsulotning birinchi navbatda qabul qilinishini taʼminlash. Mahsulotni sifati va miqdori boʻyicha qabul qilishni Mahsulotni sifati va miqdori boʻyicha qabul qilish tartibida amalga oshirish;</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Bajaruvchining quyidagi texnika vositalari va materiallarga boʻlgan ehtiyojlarini hisobga olish va sotib olishida yordam berish:</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ushbu shartnoma bilan kelishilgan bahoda mahsulot haqini toʻlash.</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spacing w:before="15" w:after="0" w:line="240" w:lineRule="auto"/>
        <w:rPr>
          <w:color w:val="000000"/>
          <w:sz w:val="24"/>
          <w:rFonts w:ascii="Times New Roman" w:hAnsi="Times New Roman"/>
        </w:rPr>
      </w:pPr>
      <w:r>
        <w:rPr>
          <w:b/>
          <w:color w:val="000000"/>
          <w:sz w:val="24"/>
          <w:rFonts w:ascii="Times New Roman" w:hAnsi="Times New Roman"/>
        </w:rPr>
        <w:t xml:space="preserve">3. SHARTNOMA SUMMASI. HISOB-KITOB QILISH TARTIBI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3.1. Ushbu shartnomaning umumiy summasi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Mazkur shartnomaning bahosi</w:t>
        <w:fldChar w:fldCharType="end"/>
      </w:r>
      <w:r>
        <w:rPr>
          <w:color w:val="000000"/>
          <w:sz w:val="24"/>
          <w:rFonts w:ascii="Times New Roman" w:hAnsi="Times New Roman"/>
        </w:rPr>
        <w:t xml:space="preserve"> ni tashkil etadi.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3.2. Xo‘jalik topshirilayotgan mahsulot haqini mahsulot Xo‘jalikning qabul punktida miqdori va sifati boʻyicha qabul qilingan paytdan boshlab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Tovar-transport hujjatlarini rasmiylashtirishdan bosh tortganlik yoki notoʻgʻri rasmiylashtirganlik uchun jarima miqdori</w:t>
        <w:fldChar w:fldCharType="end"/>
      </w:r>
      <w:r>
        <w:rPr>
          <w:color w:val="000000"/>
          <w:sz w:val="24"/>
          <w:rFonts w:ascii="Times New Roman" w:hAnsi="Times New Roman"/>
        </w:rPr>
        <w:t xml:space="preserve"> kun ichida toʻlaydi. Topshirilayotgan mahsulotlarning haqini toʻlash uchun ushbu shartnomada nazarda tutilgan tarzda tovar miqdorini aniqlash, navini aniqlash, bahoni kelishish, sifatsiz mahsulotni ajratish dalolatnomalari asos boʻlib xizmat qiladi.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3.3. Muddatidan oldin, shuningdek shartnomada belgilanganidan ortiq miqdorda topshirilayotgan mahsulotlar mazkur shartnoma shartlari asosida qabul qilinadi.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spacing w:before="15" w:after="0" w:line="240" w:lineRule="auto"/>
        <w:rPr>
          <w:color w:val="000000"/>
          <w:sz w:val="24"/>
          <w:rFonts w:ascii="Times New Roman" w:hAnsi="Times New Roman"/>
        </w:rPr>
      </w:pPr>
      <w:r>
        <w:rPr>
          <w:b/>
          <w:color w:val="000000"/>
          <w:sz w:val="24"/>
          <w:rFonts w:ascii="Times New Roman" w:hAnsi="Times New Roman"/>
        </w:rPr>
        <w:t xml:space="preserve">4. TARAFLARNING MULKIY JAVOBGARLIGI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4.1. Qabul qilish-topshirish joyiga yetkazib keltirilgan mahsulotni qabul qilish asossiz rad etilganda Xo‘jalik Bajaruvchiga uni yetkazib kelish xarajatlarini ham qoplaydi.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Bajaruvchi mahsulotni oʻz joyida topshirish-qabul qilishga tayyorlab qoʻymagan va bu haqda Xo‘jalikni ogohlantirmagan boʻlsa, Xo‘jalik esa qabul qilish joyiga transport yuborgan boʻlsa, Bajaruvchi Xo‘jalikka transport va transportning bekor turib qolishi boʻyicha barcha xarajatlarni qoplaydi.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4.2. Ushbu shartnomaga muvofiq topshirilgan (yuklab joʻnatilgan) qishloq xoʻjaligi mahsuloti uchun haq toʻlashdan asossiz bosh tortilganda (Bajaruvchiga tegishli summalarni, belgilangan ustamalarni ham qoʻshib oʻz vaqtida hisoblab oʻtkazmaganlik, hisob-kitoblarning aksept shaklida esa toʻlov talabnomasi akseptini asossiz toʻliq yoki qisman rad etganda) Xo‘jalik Bajaruvchiga toʻlanmagan summani, oʻzi toʻlashdan bosh tortgan summaning To‘lov o‘z vaqtida amalga oshirilmaganda Xo‘jalik tomonidan to‘lanadigan jarima miqdori foizi miqdoridagi jarimani hamda muddati oʻtkazib yuborilgan har bir kun uchun belgilangan muddatda toʻlanmagan summaning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Muddati oʻtkazib yuborilgan har bir kun uchun penya miqdori</w:t>
        <w:fldChar w:fldCharType="end"/>
      </w:r>
      <w:r>
        <w:rPr>
          <w:color w:val="000000"/>
          <w:sz w:val="24"/>
          <w:rFonts w:ascii="Times New Roman" w:hAnsi="Times New Roman"/>
        </w:rPr>
        <w:t xml:space="preserve"> foizi miqdorida, ammo kechiktirilgan toʻlov summasining 50 foizidan ortiq boʻlmagan miqdorda penyani toʻlaydi.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4.3. Tovar-transport hujjatlarini rasmiylashtirishdan bosh tortganlik yoki notoʻgʻri rasmiylashtirganlik uchun aybdor taraf ikkinchi tarafga har bir tovar-transport hujjatiga eng kam oylik ish haqining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Tovar-transport hujjatlarini rasmiylashtirishdan bosh tortganlik yoki notoʻgʻri rasmiylashtirganlik uchun jarima miqdori</w:t>
        <w:fldChar w:fldCharType="end"/>
      </w:r>
      <w:r>
        <w:rPr>
          <w:color w:val="000000"/>
          <w:sz w:val="24"/>
          <w:rFonts w:ascii="Times New Roman" w:hAnsi="Times New Roman"/>
        </w:rPr>
        <w:t xml:space="preserve"> miqdorida jarima toʻlaydi.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4.4. Bajaruvchini standartlar va texnik shartlar talablariga javob beradigan idish va oʻrash materiallari bilan, mahsulotning tegishli turlarini xarid qilishni tartibga soluvchi yoʻriqnomalar va qoidalarda yoki shartnomada belgilangan miqdor va muddatlarda taʼminlamaganligi uchun javobgar bo‘ladi.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4.5. Bajaruvchiga taraflar oʻrtasida kelishilgan jadvalga muvofiq mahsulot uchun kelgan transportning belgilangan muddatdan ortiq (asosiy va qoʻshimcha vaqt meʼyorlaridan ortiqcha bekor turish) bekor turib qolganligi uchun Bajaruvchi Xo‘jalik oldida amaldagi qonunchilikka muvofiq javobgar boʻladi.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Xo‘jalik mahsulotni yetkazib kelgan transportni mahsulotni yuklash, uning sifatini aniqlash, topshirish – qabul qilish hujjatlarini rasmiylashtirish, mahsulotni tushirish va qabul qilish uchun belgilangan vaqt meʼyoridan ortiq bekor turib qolganligi uchun Bajaruvchi oldida xuddi shunday javobgar boʻladi.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4.6. Bajaruvchi ushbu shartnoma boʻyicha majburiyatlarni bajarmaganligi uchun javobgarlikdan, agar ular tabiiy ofatlar va boshqa noqulay sharoitlar tufayli yoki Xo‘jalikning aybi bilan sodir boʻlgan boʻlsa, tegishli asoslar va tegishli vakolatli organning xulosasi boʻlgan taqdirda ozod etiladi.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4.7. Neustoykani toʻlash taraflarni shartnoma boʻyicha majburiyatlarni bajarishdan ozod qilmaydi.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spacing w:before="15" w:after="0" w:line="240" w:lineRule="auto"/>
        <w:rPr>
          <w:color w:val="000000"/>
          <w:sz w:val="24"/>
          <w:rFonts w:ascii="Times New Roman" w:hAnsi="Times New Roman"/>
        </w:rPr>
      </w:pPr>
      <w:r>
        <w:rPr>
          <w:b/>
          <w:color w:val="000000"/>
          <w:sz w:val="24"/>
          <w:rFonts w:ascii="Times New Roman" w:hAnsi="Times New Roman"/>
        </w:rPr>
        <w:t xml:space="preserve">5. YAKUNIY QOIDALAR VA NIZOLARNI HAL QILISH TARTIBI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5.1. Ushbu shartnomaga har qanday oʻzgartirish va qoʻshimchalar ular yozma ravishda tuzilgan va amaldagi Oʻzbekiston Respublikasi Vazirlar Mahkamasining 2003-yil 4-sentabrdagi 383-son qarori bilan tasdiqlangan Qishloq xoʻjaligi mahsulotlari Bajaruvchilar bilan tayyorlov, xizmat koʻrsatish tashkilotlari oʻrtasida shartnomalar tuzish, ularni roʻyxatdan oʻtkazish, bajarish, shuningdek ularning bajarilishi monitoringini olib borish tartibi toʻgʻrisidagi Nizom va Oʻzbekiston Respublikasining qonunchilik hujjatlari talablariga zid kelmagan holdagina haqiqiy hisoblanadi. Ular yozma shaklda tuzilgan, ikkala taraf tomonidan imzolangan va vakolatli davlat organi tomonidan roʻyxatga olingan boʻlishi shart.</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5.2. Shartnoma yuzasidan kelib chiqadigan boshqa nizoli masalalar qonunchilik hujjatlarida belgilangan tartibda hal etiladi.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5.3. Shartnoma bir yilga bir marta taraflar kelishgan miqdordagi va assortimentdagi mahsulotga tuziladi va imzolangan paytdan boshlab Shartnoma amal qilish muddatigacha amal qiladi.</w:t>
      </w:r>
    </w:p>
    <w:p>
      <w:pPr>
        <w:jc w:val="both"/>
        <w:shd w:fill="ffffff"/>
        <w:ind w:firstLine="709"/>
        <w:spacing w:before="15" w:after="0" w:line="240" w:lineRule="auto"/>
        <w:rPr>
          <w:color w:val="000000"/>
          <w:sz w:val="24"/>
          <w:rFonts w:ascii="Times New Roman" w:hAnsi="Times New Roman"/>
        </w:rPr>
      </w:pPr>
      <w:r>
        <w:rPr>
          <w:color w:val="000000"/>
          <w:sz w:val="24"/>
          <w:rFonts w:ascii="Times New Roman" w:hAnsi="Times New Roman"/>
        </w:rPr>
        <w:t xml:space="preserve">5.4. Shartnoma ikki nusxada tuzilgan boʻlib, birinchisi Bajaruvchida, ikkinchisi esa Xo‘jalikda saqlanadi.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shd w:fill="ffffff"/>
        <w:spacing w:before="15" w:after="15" w:line="240" w:lineRule="auto"/>
        <w:rPr>
          <w:color w:val="000000"/>
          <w:sz w:val="24"/>
          <w:rFonts w:ascii="Times New Roman" w:hAnsi="Times New Roman"/>
        </w:rPr>
      </w:pPr>
    </w:p>
    <w:p>
      <w:pPr>
        <w:jc w:val="center"/>
        <w:shd w:fill="ffffff"/>
        <w:spacing w:before="15" w:after="15" w:line="240" w:lineRule="auto"/>
        <w:rPr>
          <w:color w:val="000000"/>
          <w:sz w:val="24"/>
          <w:rFonts w:ascii="Times New Roman" w:hAnsi="Times New Roman"/>
        </w:rPr>
      </w:pPr>
      <w:r>
        <w:rPr>
          <w:b/>
          <w:color w:val="000000"/>
          <w:sz w:val="24"/>
          <w:rFonts w:ascii="Times New Roman" w:hAnsi="Times New Roman"/>
        </w:rPr>
        <w:t xml:space="preserve">TARAFLARNING REKVIZITLARI</w:t>
      </w:r>
    </w:p>
    <w:p>
      <w:pPr>
        <w:shd w:fill="ffffff"/>
        <w:spacing w:before="15" w:after="15" w:line="240" w:lineRule="auto"/>
        <w:rPr>
          <w:color w:val="000000"/>
          <w:sz w:val="24"/>
          <w:rFonts w:ascii="Times New Roman" w:hAnsi="Times New Roman"/>
        </w:rPr>
      </w:pPr>
    </w:p>
    <w:tbl>
      <w:tblPr>
        <w:tblW w:w="9360" w:type="dxa"/>
        <w:shd w:fill="ffffff"/>
      </w:tblPr>
      <w:tblGrid>
        <w:gridCol w:w="4681"/>
        <w:gridCol w:w="426"/>
        <w:gridCol w:w="4253"/>
      </w:tblGrid>
      <w:tr>
        <w:tc>
          <w:tcPr>
            <w:tcW w:w="4681" w:type="dxa"/>
            <w:shd w:fill="ffffff"/>
            <w:tcMar>
              <w:left w:w="15" w:type="dxa"/>
              <w:top w:w="15" w:type="dxa"/>
              <w:right w:w="15" w:type="dxa"/>
              <w:bottom w:w="15" w:type="dxa"/>
            </w:tcMar>
            <w:hideMark/>
          </w:tcPr>
          <w:p>
            <w:pPr>
              <w:jc w:val="center"/>
              <w:spacing w:before="15" w:after="15" w:line="240" w:lineRule="auto"/>
              <w:rPr>
                <w:color w:val="000000"/>
                <w:sz w:val="24"/>
                <w:rFonts w:ascii="Times New Roman" w:hAnsi="Times New Roman"/>
              </w:rPr>
            </w:pPr>
            <w:r>
              <w:rPr>
                <w:b/>
                <w:color w:val="000000"/>
                <w:sz w:val="24"/>
                <w:rFonts w:ascii="Times New Roman" w:hAnsi="Times New Roman"/>
              </w:rPr>
              <w:t xml:space="preserve">Xo‘jalik:   </w:t>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center"/>
              <w:spacing w:before="15" w:after="15" w:line="240" w:lineRule="auto"/>
              <w:rPr>
                <w:color w:val="000000"/>
                <w:sz w:val="24"/>
                <w:rFonts w:ascii="Times New Roman" w:hAnsi="Times New Roman"/>
              </w:rPr>
            </w:pPr>
            <w:r>
              <w:rPr>
                <w:b/>
                <w:color w:val="000000"/>
                <w:sz w:val="24"/>
                <w:rFonts w:ascii="Times New Roman" w:hAnsi="Times New Roman"/>
              </w:rPr>
              <w:t>Bajaruvchi:</w:t>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Yuridik manzil: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Xoʻjalik tashkilotining manzili</w:t>
              <w:fldChar w:fldCharType="end"/>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Yuridik manzil: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Bajaruvchi tashkilotning manzili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Xoʻjalik tashkilotining hisob raqami</w:t>
              <w:fldChar w:fldCharType="end"/>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Bajaruvchi tashkilotning hisob raqami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nomi: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Xoʻjalik tashkilotining hisob raqami joylashgan bank nomi</w:t>
              <w:fldChar w:fldCharType="end"/>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nomi: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Bajaruvchi tashkilotning hisob raqami joylashgan bank nomi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kodi: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Xoʻjalik tashkilotining hisob raqami joylashgan bankning kodi</w:t>
              <w:fldChar w:fldCharType="end"/>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kodi: </w:t>
            </w:r>
            <w:r>
              <w:rPr>
                <w:vanish w:val="false"/>
                <w:color w:val="000000"/>
                <w:sz w:val="24"/>
                <w:rFonts w:ascii="Times New Roman" w:hAnsi="Times New Roman"/>
              </w:rPr>
              <w:fldChar w:fldCharType="begin"/>
              <w:instrText xml:space="preserve">X {"Y":31}</w:instrText>
              <w:fldChar w:fldCharType="separate"/>
            </w:r>
            <w:r>
              <w:rPr>
                <w:vanish w:val="false"/>
                <w:color w:val="000000"/>
                <w:sz w:val="24"/>
                <w:rFonts w:ascii="Times New Roman" w:hAnsi="Times New Roman"/>
              </w:rPr>
              <w:t xml:space="preserve">Bajaruvchi tashkilotning hisob raqami joylashgan bankning kodi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Xoʻjalik tashkilotining STIR raqami</w:t>
              <w:fldChar w:fldCharType="end"/>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{"Y":32}</w:instrText>
              <w:fldChar w:fldCharType="separate"/>
            </w:r>
            <w:r>
              <w:rPr>
                <w:vanish w:val="false"/>
                <w:color w:val="000000"/>
                <w:sz w:val="24"/>
                <w:rFonts w:ascii="Times New Roman" w:hAnsi="Times New Roman"/>
              </w:rPr>
              <w:t xml:space="preserve">Bajaruvchi tashkilotning STIR raqami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Xoʻjalik tashkilotining aloqa uchun telefon raqami</w:t>
              <w:fldChar w:fldCharType="end"/>
            </w: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Bajaruvchi tashkilotning aloqa uchun telefon raqami</w:t>
              <w:fldChar w:fldCharType="end"/>
            </w:r>
          </w:p>
        </w:tc>
      </w:tr>
      <w:tr>
        <w:tc>
          <w:tcPr>
            <w:tcW w:w="4681" w:type="dxa"/>
            <w:shd w:fill="ffffff"/>
            <w:tcMar>
              <w:left w:w="15" w:type="dxa"/>
              <w:top w:w="15" w:type="dxa"/>
              <w:right w:w="15" w:type="dxa"/>
              <w:bottom w:w="15" w:type="dxa"/>
            </w:tcMar>
          </w:tcPr>
          <w:p>
            <w:pPr>
              <w:spacing w:before="15" w:after="15" w:line="240" w:lineRule="auto"/>
              <w:rPr>
                <w:color w:val="000000"/>
                <w:sz w:val="24"/>
                <w:rFonts w:ascii="Times New Roman" w:hAnsi="Times New Roman"/>
              </w:rPr>
            </w:pPr>
          </w:p>
          <w:p>
            <w:pPr>
              <w:spacing w:before="15" w:after="15" w:line="240" w:lineRule="auto"/>
              <w:rPr>
                <w:color w:val="000000"/>
                <w:sz w:val="24"/>
                <w:rFonts w:ascii="Times New Roman" w:hAnsi="Times New Roman"/>
              </w:rPr>
            </w:pP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p>
        </w:tc>
      </w:tr>
      <w:tr>
        <w:tc>
          <w:tcPr>
            <w:tcW w:w="4681" w:type="dxa"/>
            <w:shd w:fill="ffffff"/>
            <w:tcMar>
              <w:left w:w="15" w:type="dxa"/>
              <w:top w:w="15" w:type="dxa"/>
              <w:right w:w="15" w:type="dxa"/>
              <w:bottom w:w="15" w:type="dxa"/>
            </w:tcMar>
          </w:tcPr>
          <w:p>
            <w:pPr>
              <w:jc w:val="center"/>
              <w:spacing w:before="15" w:after="15" w:line="240" w:lineRule="auto"/>
              <w:rPr>
                <w:color w:val="000000"/>
                <w:sz w:val="24"/>
                <w:rFonts w:ascii="Times New Roman" w:hAnsi="Times New Roman"/>
              </w:rPr>
            </w:pPr>
          </w:p>
        </w:tc>
        <w:tc>
          <w:tcPr>
            <w:tcW w:w="426"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p>
        </w:tc>
      </w:tr>
    </w:tbl>
    <w:p>
      <w:pPr>
        <w:jc w:val="both"/>
        <w:rPr>
          <w:sz w:val="24"/>
          <w:rFonts w:ascii="Times New Roman" w:hAnsi="Times New Roman"/>
        </w:rPr>
      </w:pPr>
    </w:p>
    <w:p>
      <w:pPr>
        <w:jc w:val="both"/>
        <w:rPr>
          <w:sz w:val="24"/>
          <w:rFonts w:ascii="Times New Roman" w:hAnsi="Times New Roman"/>
        </w:rPr>
      </w:pPr>
    </w:p>
    <w:p>
      <w:pPr>
        <w:jc w:val="both"/>
        <w:rPr>
          <w:sz w:val="24"/>
          <w:rFonts w:ascii="Times New Roman" w:hAnsi="Times New Roman"/>
        </w:rPr>
      </w:pPr>
    </w:p>
    <w:p>
      <w:pPr>
        <w:jc w:val="both"/>
        <w:rPr>
          <w:sz w:val="24"/>
          <w:rFonts w:ascii="Times New Roman" w:hAnsi="Times New Roman"/>
        </w:rPr>
      </w:pPr>
    </w:p>
    <w:p>
      <w:pPr>
        <w:jc w:val="both"/>
        <w:rPr>
          <w:sz w:val="24"/>
          <w:rFonts w:ascii="Times New Roman" w:hAnsi="Times New Roman"/>
        </w:rPr>
      </w:pPr>
    </w:p>
    <w:p>
      <w:pPr>
        <w:jc w:val="both"/>
        <w:rPr>
          <w:b/>
          <w:sz w:val="28"/>
          <w:rFonts w:ascii="Times New Roman" w:hAnsi="Times New Roman"/>
        </w:rPr>
      </w:pPr>
    </w:p>
    <w:p>
      <w:pPr>
        <w:jc w:val="both"/>
        <w:rPr>
          <w:b/>
          <w:sz w:val="28"/>
          <w:rFonts w:ascii="Times New Roman" w:hAnsi="Times New Roman"/>
        </w:rPr>
      </w:pPr>
    </w:p>
    <w:p>
      <w:pPr>
        <w:jc w:val="both"/>
        <w:rPr>
          <w:b/>
          <w:sz w:val="28"/>
          <w:rFonts w:ascii="Times New Roman" w:hAnsi="Times New Roman"/>
        </w:rPr>
      </w:pPr>
      <w:r>
        <w:rPr>
          <w:b/>
          <w:sz w:val="28"/>
          <w:rFonts w:ascii="Times New Roman" w:hAnsi="Times New Roman"/>
        </w:rPr>
        <w:t xml:space="preserve">Shartnomaning rekvizitlari:</w:t>
      </w:r>
    </w:p>
    <w:p>
      <w:pPr>
        <w:pStyle w:val="a3"/>
        <w:jc w:val="both"/>
        <w:ind w:firstLine="29"/>
        <w:spacing w:before="15" w:beforeAutoSpacing="false" w:after="15" w:afterAutoSpacing="false"/>
        <w:rPr>
          <w:color w:val="000000"/>
          <w:rFonts w:ascii="Times New Roman" w:hAnsi="Times New Roman"/>
        </w:rPr>
      </w:pPr>
      <w:r>
        <w:rPr>
          <w:rStyle w:val="structures"/>
          <w:color w:val="000000"/>
          <w:sz w:val="28"/>
          <w:rFonts w:ascii="Times New Roman" w:hAnsi="Times New Roman"/>
        </w:rPr>
        <w:t xml:space="preserve">1. Shartnoma tuzilgan vaqt;</w:t>
      </w:r>
    </w:p>
    <w:p>
      <w:pPr>
        <w:pStyle w:val="a3"/>
        <w:jc w:val="both"/>
        <w:spacing w:before="15" w:beforeAutoSpacing="false" w:after="15" w:afterAutoSpacing="false"/>
        <w:rPr>
          <w:color w:val="000000"/>
          <w:rFonts w:ascii="Times New Roman" w:hAnsi="Times New Roman"/>
        </w:rPr>
      </w:pPr>
      <w:r>
        <w:rPr>
          <w:rStyle w:val="structures"/>
          <w:color w:val="000000"/>
          <w:sz w:val="28"/>
          <w:rFonts w:ascii="Times New Roman" w:hAnsi="Times New Roman"/>
        </w:rPr>
        <w:t xml:space="preserve"> 2. Shartnoma raqami</w:t>
      </w:r>
      <w:r>
        <w:rPr>
          <w:color w:val="000000"/>
          <w:sz w:val="28"/>
        </w:rPr>
        <w:t xml:space="preserve"> – son;</w:t>
      </w:r>
    </w:p>
    <w:p>
      <w:pPr>
        <w:pStyle w:val="a3"/>
        <w:jc w:val="both"/>
        <w:spacing w:before="15" w:beforeAutoSpacing="false" w:after="15" w:afterAutoSpacing="false"/>
        <w:rPr>
          <w:rStyle w:val="structures"/>
          <w:sz w:val="28"/>
          <w:rFonts w:ascii="Times New Roman" w:hAnsi="Times New Roman"/>
        </w:rPr>
      </w:pPr>
      <w:r>
        <w:rPr>
          <w:rStyle w:val="structures"/>
          <w:color w:val="000000"/>
          <w:sz w:val="28"/>
          <w:rFonts w:ascii="Times New Roman" w:hAnsi="Times New Roman"/>
        </w:rPr>
        <w:t xml:space="preserve"> 3. Shartnoma tuzilgan joy.</w:t>
      </w:r>
    </w:p>
    <w:p>
      <w:pPr>
        <w:pStyle w:val="a3"/>
        <w:jc w:val="both"/>
        <w:spacing w:before="15" w:beforeAutoSpacing="false" w:after="15" w:afterAutoSpacing="false"/>
        <w:rPr>
          <w:rStyle w:val="structures"/>
          <w:color w:val="000000"/>
          <w:sz w:val="28"/>
          <w:rFonts w:ascii="Times New Roman" w:hAnsi="Times New Roman"/>
        </w:rPr>
      </w:pPr>
    </w:p>
    <w:p>
      <w:pPr>
        <w:pStyle w:val="a3"/>
        <w:jc w:val="both"/>
        <w:spacing w:before="15" w:beforeAutoSpacing="false" w:after="15" w:afterAutoSpacing="false"/>
        <w:rPr>
          <w:rStyle w:val="structures"/>
          <w:b/>
          <w:color w:val="000000"/>
          <w:sz w:val="28"/>
          <w:rFonts w:ascii="Times New Roman" w:hAnsi="Times New Roman"/>
        </w:rPr>
      </w:pPr>
      <w:r>
        <w:rPr>
          <w:rStyle w:val="structures"/>
          <w:b/>
          <w:color w:val="000000"/>
          <w:sz w:val="28"/>
          <w:rFonts w:ascii="Times New Roman" w:hAnsi="Times New Roman"/>
        </w:rPr>
        <w:t>Taraflar:</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4.</w:t>
      </w:r>
      <w:r>
        <w:t xml:space="preserve"> </w:t>
      </w:r>
      <w:r>
        <w:rPr>
          <w:rStyle w:val="structures"/>
          <w:color w:val="000000"/>
          <w:sz w:val="28"/>
          <w:rFonts w:ascii="Times New Roman" w:hAnsi="Times New Roman"/>
        </w:rPr>
        <w:t xml:space="preserve">Xo‘jalik tashkilotining nomi, tashkiliy huquqiy shakli;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5.</w:t>
      </w:r>
      <w:r>
        <w:t xml:space="preserve"> </w:t>
      </w:r>
      <w:r>
        <w:rPr>
          <w:rStyle w:val="structures"/>
          <w:color w:val="000000"/>
          <w:sz w:val="28"/>
          <w:rFonts w:ascii="Times New Roman" w:hAnsi="Times New Roman"/>
        </w:rPr>
        <w:t xml:space="preserve">Xo'jalikka shartnoma tuzish huquqini beruvchi hujjat;</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6.</w:t>
      </w:r>
      <w:r>
        <w:t xml:space="preserve"> </w:t>
      </w:r>
      <w:r>
        <w:rPr>
          <w:rStyle w:val="structures"/>
          <w:color w:val="000000"/>
          <w:sz w:val="28"/>
          <w:rFonts w:ascii="Times New Roman" w:hAnsi="Times New Roman"/>
        </w:rPr>
        <w:t xml:space="preserve">Xo‘jalik tashkiloti rahbari lavozimi va F.I.O;</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 xml:space="preserve">7. Bajaruvchi tashkilotning nomi, tashkiliy huquqiy shakli;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 xml:space="preserve">8. Bajaruvchiga shartnoma tuzish huquqini beruvchi hujjat;</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 xml:space="preserve">9. Bajaruvchi tashkilot rahbari lavozimi va F.I.O.</w:t>
      </w:r>
    </w:p>
    <w:p>
      <w:pPr>
        <w:pStyle w:val="a3"/>
        <w:jc w:val="both"/>
        <w:spacing w:before="15" w:beforeAutoSpacing="false" w:after="15" w:afterAutoSpacing="false"/>
        <w:rPr>
          <w:rStyle w:val="structures"/>
          <w:color w:val="000000"/>
          <w:sz w:val="28"/>
          <w:rFonts w:ascii="Times New Roman" w:hAnsi="Times New Roman"/>
        </w:rPr>
      </w:pPr>
    </w:p>
    <w:p>
      <w:pPr>
        <w:pStyle w:val="a3"/>
        <w:jc w:val="both"/>
        <w:spacing w:before="15" w:beforeAutoSpacing="false" w:after="15" w:afterAutoSpacing="false"/>
        <w:rPr>
          <w:rStyle w:val="structures"/>
          <w:b/>
          <w:color w:val="000000"/>
          <w:sz w:val="28"/>
          <w:rFonts w:ascii="Times New Roman" w:hAnsi="Times New Roman"/>
        </w:rPr>
      </w:pPr>
      <w:r>
        <w:rPr>
          <w:rStyle w:val="structures"/>
          <w:b/>
          <w:color w:val="000000"/>
          <w:sz w:val="28"/>
          <w:rFonts w:ascii="Times New Roman" w:hAnsi="Times New Roman"/>
        </w:rPr>
        <w:t xml:space="preserve">Shartnoma shartlari: </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10.</w:t>
      </w:r>
      <w:r>
        <w:t xml:space="preserve"> </w:t>
      </w:r>
      <w:r>
        <w:rPr>
          <w:rStyle w:val="structures"/>
          <w:color w:val="000000"/>
          <w:sz w:val="28"/>
          <w:rFonts w:ascii="Times New Roman" w:hAnsi="Times New Roman"/>
        </w:rPr>
        <w:t xml:space="preserve">Bajaruvchi tomonidan ko‘rsatiladigan xizmatlar nomi;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11.</w:t>
      </w:r>
      <w:r>
        <w:t xml:space="preserve"> </w:t>
      </w:r>
      <w:r>
        <w:rPr>
          <w:rStyle w:val="structures"/>
          <w:color w:val="000000"/>
          <w:sz w:val="28"/>
          <w:rFonts w:ascii="Times New Roman" w:hAnsi="Times New Roman"/>
        </w:rPr>
        <w:t xml:space="preserve">Mazkur shartnomaning bahosi;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12.</w:t>
      </w:r>
      <w:r>
        <w:t xml:space="preserve"> </w:t>
      </w:r>
      <w:r>
        <w:rPr>
          <w:rStyle w:val="structures"/>
          <w:color w:val="000000"/>
          <w:sz w:val="28"/>
          <w:rFonts w:ascii="Times New Roman" w:hAnsi="Times New Roman"/>
        </w:rPr>
        <w:t xml:space="preserve">Oldindan to‘lanishi lozim bo‘lgan haq miqdori foizi;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13.</w:t>
      </w:r>
      <w:r>
        <w:t xml:space="preserve"> </w:t>
      </w:r>
      <w:r>
        <w:rPr>
          <w:rStyle w:val="structures"/>
          <w:color w:val="000000"/>
          <w:sz w:val="28"/>
          <w:rFonts w:ascii="Times New Roman" w:hAnsi="Times New Roman"/>
        </w:rPr>
        <w:t xml:space="preserve">Taraflar o‘rtasida uzil-kesil hisob-kitob qilish muddati kunlarda;</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14.</w:t>
      </w:r>
      <w:r>
        <w:t xml:space="preserve"> </w:t>
      </w:r>
      <w:r>
        <w:rPr>
          <w:rStyle w:val="structures"/>
          <w:color w:val="000000"/>
          <w:sz w:val="28"/>
          <w:rFonts w:ascii="Times New Roman" w:hAnsi="Times New Roman"/>
        </w:rPr>
        <w:t xml:space="preserve">Xizmatlar uchun to‘lovning shakli;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15.</w:t>
      </w:r>
      <w:r>
        <w:t xml:space="preserve"> </w:t>
      </w:r>
      <w:r>
        <w:rPr>
          <w:rStyle w:val="structures"/>
          <w:color w:val="000000"/>
          <w:sz w:val="28"/>
          <w:rFonts w:ascii="Times New Roman" w:hAnsi="Times New Roman"/>
        </w:rPr>
        <w:t xml:space="preserve">Shartnomaning umumiy summasi;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16.</w:t>
      </w:r>
      <w:r>
        <w:t xml:space="preserve"> </w:t>
      </w:r>
      <w:r>
        <w:rPr>
          <w:rStyle w:val="structures"/>
          <w:color w:val="000000"/>
          <w:sz w:val="28"/>
          <w:rFonts w:ascii="Times New Roman" w:hAnsi="Times New Roman"/>
        </w:rPr>
        <w:t xml:space="preserve">Muddati oʻtkazib yuborilgan har bir kun uchun penya miqdori;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17.</w:t>
      </w:r>
      <w:r>
        <w:t xml:space="preserve"> </w:t>
      </w:r>
      <w:r>
        <w:rPr>
          <w:rStyle w:val="structures"/>
          <w:color w:val="000000"/>
          <w:sz w:val="28"/>
          <w:rFonts w:ascii="Times New Roman" w:hAnsi="Times New Roman"/>
        </w:rPr>
        <w:t xml:space="preserve">Tovar-transport hujjatlarini rasmiylashtirishdan bosh tortganlik yoki notoʻgʻri rasmiylashtirganlik uchun jarima miqdori.</w:t>
      </w:r>
    </w:p>
    <w:p>
      <w:pPr>
        <w:pStyle w:val="a3"/>
        <w:jc w:val="both"/>
        <w:spacing w:before="15" w:beforeAutoSpacing="false" w:after="15" w:afterAutoSpacing="false"/>
        <w:rPr>
          <w:rStyle w:val="structures"/>
          <w:color w:val="000000"/>
          <w:sz w:val="28"/>
          <w:rFonts w:ascii="Times New Roman" w:hAnsi="Times New Roman"/>
        </w:rPr>
      </w:pPr>
    </w:p>
    <w:p>
      <w:pPr>
        <w:pStyle w:val="a3"/>
        <w:jc w:val="both"/>
        <w:spacing w:before="15" w:beforeAutoSpacing="false" w:after="15" w:afterAutoSpacing="false"/>
        <w:rPr>
          <w:rStyle w:val="structures"/>
          <w:b/>
          <w:color w:val="000000"/>
          <w:sz w:val="28"/>
          <w:rFonts w:ascii="Times New Roman" w:hAnsi="Times New Roman"/>
        </w:rPr>
      </w:pPr>
      <w:r>
        <w:rPr>
          <w:rStyle w:val="structures"/>
          <w:b/>
          <w:color w:val="000000"/>
          <w:sz w:val="28"/>
          <w:rFonts w:ascii="Times New Roman" w:hAnsi="Times New Roman"/>
        </w:rPr>
        <w:t xml:space="preserve">Taraflarning rekvizitlari: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18.</w:t>
      </w:r>
      <w:r>
        <w:t xml:space="preserve"> </w:t>
      </w:r>
      <w:r>
        <w:rPr>
          <w:rStyle w:val="structures"/>
          <w:color w:val="000000"/>
          <w:sz w:val="28"/>
          <w:rFonts w:ascii="Times New Roman" w:hAnsi="Times New Roman"/>
        </w:rPr>
        <w:t xml:space="preserve">Xoʻjalik tashkilotining manzili;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19.</w:t>
      </w:r>
      <w:r>
        <w:t xml:space="preserve"> </w:t>
      </w:r>
      <w:r>
        <w:rPr>
          <w:rStyle w:val="structures"/>
          <w:color w:val="000000"/>
          <w:sz w:val="28"/>
          <w:rFonts w:ascii="Times New Roman" w:hAnsi="Times New Roman"/>
        </w:rPr>
        <w:t xml:space="preserve">Xoʻjalik tashkilotining hisob raqami;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20.</w:t>
      </w:r>
      <w:r>
        <w:t xml:space="preserve"> </w:t>
      </w:r>
      <w:r>
        <w:rPr>
          <w:rStyle w:val="structures"/>
          <w:color w:val="000000"/>
          <w:sz w:val="28"/>
          <w:rFonts w:ascii="Times New Roman" w:hAnsi="Times New Roman"/>
        </w:rPr>
        <w:t xml:space="preserve">Xoʻjalik tashkilotining hisob raqami joylashgan bank nomi;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21.</w:t>
      </w:r>
      <w:r>
        <w:t xml:space="preserve"> </w:t>
      </w:r>
      <w:r>
        <w:rPr>
          <w:rStyle w:val="structures"/>
          <w:color w:val="000000"/>
          <w:sz w:val="28"/>
          <w:rFonts w:ascii="Times New Roman" w:hAnsi="Times New Roman"/>
        </w:rPr>
        <w:t xml:space="preserve">Xoʻjalik tashkilotining hisob raqami joylashgan bankning kodi;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22.</w:t>
      </w:r>
      <w:r>
        <w:t xml:space="preserve"> </w:t>
      </w:r>
      <w:r>
        <w:rPr>
          <w:rStyle w:val="structures"/>
          <w:color w:val="000000"/>
          <w:sz w:val="28"/>
          <w:rFonts w:ascii="Times New Roman" w:hAnsi="Times New Roman"/>
        </w:rPr>
        <w:t xml:space="preserve">Xoʻjalik tashkilotining STIR raqami;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23.</w:t>
      </w:r>
      <w:r>
        <w:t xml:space="preserve"> </w:t>
      </w:r>
      <w:r>
        <w:rPr>
          <w:rStyle w:val="structures"/>
          <w:color w:val="000000"/>
          <w:sz w:val="28"/>
          <w:rFonts w:ascii="Times New Roman" w:hAnsi="Times New Roman"/>
        </w:rPr>
        <w:t xml:space="preserve">Xoʻjalik tashkilotining aloqa uchun telefon raqami;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24.</w:t>
      </w:r>
      <w:r>
        <w:t xml:space="preserve"> </w:t>
      </w:r>
      <w:r>
        <w:rPr>
          <w:rStyle w:val="structures"/>
          <w:color w:val="000000"/>
          <w:sz w:val="28"/>
          <w:rFonts w:ascii="Times New Roman" w:hAnsi="Times New Roman"/>
        </w:rPr>
        <w:t xml:space="preserve">Bajaruvchi tashkilotning manzili;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25.</w:t>
      </w:r>
      <w:r>
        <w:t xml:space="preserve"> </w:t>
      </w:r>
      <w:r>
        <w:rPr>
          <w:rStyle w:val="structures"/>
          <w:color w:val="000000"/>
          <w:sz w:val="28"/>
          <w:rFonts w:ascii="Times New Roman" w:hAnsi="Times New Roman"/>
        </w:rPr>
        <w:t xml:space="preserve">Bajaruvchi tashkilotning hisob raqami;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26.</w:t>
      </w:r>
      <w:r>
        <w:t xml:space="preserve"> </w:t>
      </w:r>
      <w:r>
        <w:rPr>
          <w:rStyle w:val="structures"/>
          <w:color w:val="000000"/>
          <w:sz w:val="28"/>
          <w:rFonts w:ascii="Times New Roman" w:hAnsi="Times New Roman"/>
        </w:rPr>
        <w:t xml:space="preserve">Bajaruvchi tashkilotning hisob raqami joylashgan bank nomi;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27.</w:t>
      </w:r>
      <w:r>
        <w:t xml:space="preserve"> </w:t>
      </w:r>
      <w:r>
        <w:rPr>
          <w:rStyle w:val="structures"/>
          <w:color w:val="000000"/>
          <w:sz w:val="28"/>
          <w:rFonts w:ascii="Times New Roman" w:hAnsi="Times New Roman"/>
        </w:rPr>
        <w:t xml:space="preserve">Bajaruvchi tashkilotning hisob raqami joylashgan bankning kodi;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28.</w:t>
      </w:r>
      <w:r>
        <w:t xml:space="preserve"> </w:t>
      </w:r>
      <w:r>
        <w:rPr>
          <w:rStyle w:val="structures"/>
          <w:color w:val="000000"/>
          <w:sz w:val="28"/>
          <w:rFonts w:ascii="Times New Roman" w:hAnsi="Times New Roman"/>
        </w:rPr>
        <w:t xml:space="preserve">Bajaruvchi tashkilotning STIR raqami;</w:t>
      </w:r>
    </w:p>
    <w:p>
      <w:pPr>
        <w:pStyle w:val="a3"/>
        <w:jc w:val="both"/>
        <w:spacing w:before="15" w:beforeAutoSpacing="false" w:after="15" w:afterAutoSpacing="false"/>
        <w:rPr>
          <w:rStyle w:val="structures"/>
          <w:color w:val="000000"/>
          <w:sz w:val="28"/>
          <w:rFonts w:ascii="Times New Roman" w:hAnsi="Times New Roman"/>
        </w:rPr>
      </w:pPr>
      <w:r>
        <w:rPr>
          <w:rStyle w:val="structures"/>
          <w:color w:val="000000"/>
          <w:sz w:val="28"/>
          <w:rFonts w:ascii="Times New Roman" w:hAnsi="Times New Roman"/>
        </w:rPr>
        <w:t>29.</w:t>
      </w:r>
      <w:r>
        <w:t xml:space="preserve"> </w:t>
      </w:r>
      <w:r>
        <w:rPr>
          <w:rStyle w:val="structures"/>
          <w:color w:val="000000"/>
          <w:sz w:val="28"/>
          <w:rFonts w:ascii="Times New Roman" w:hAnsi="Times New Roman"/>
        </w:rPr>
        <w:t xml:space="preserve">Bajaruvchi tashkilotning aloqa uchun telefon raqami.</w:t>
      </w:r>
    </w:p>
    <w:p>
      <w:pPr>
        <w:shd w:fill="ffffff"/>
        <w:spacing w:before="15" w:after="15" w:line="240" w:lineRule="auto"/>
        <w:rPr>
          <w:color w:val="000000"/>
          <w:sz w:val="24"/>
          <w:rFonts w:ascii="Times New Roman" w:hAnsi="Times New Roman"/>
        </w:rPr>
      </w:pPr>
    </w:p>
    <w:p>
      <w:pPr>
        <w:jc w:val="both"/>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9B4"/>
    <w:rsid w:val="000230A4"/>
    <w:rsid w:val="0009340F"/>
    <w:rsid w:val="003A7BE1"/>
    <w:rsid w:val="003E4E9D"/>
    <w:rsid w:val="00412207"/>
    <w:rsid w:val="0046564F"/>
    <w:rsid w:val="004C3D89"/>
    <w:rsid w:val="0050346E"/>
    <w:rsid w:val="00655A3A"/>
    <w:rsid w:val="006941EF"/>
    <w:rsid w:val="00731620"/>
    <w:rsid w:val="00752E69"/>
    <w:rsid w:val="00783AC3"/>
    <w:rsid w:val="007F087C"/>
    <w:rsid w:val="00903331"/>
    <w:rsid w:val="0094297E"/>
    <w:rsid w:val="009E19B4"/>
    <w:rsid w:val="00A249F3"/>
    <w:rsid w:val="00AD3632"/>
    <w:rsid w:val="00B50032"/>
    <w:rsid w:val="00B5275B"/>
    <w:rsid w:val="00BD1D12"/>
    <w:rsid w:val="00C029A6"/>
    <w:rsid w:val="00D24964"/>
    <w:rsid w:val="00DF1A6F"/>
    <w:rsid w:val="00E355EE"/>
    <w:rsid w:val="00EA6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9DF6D"/>
  <w15:chartTrackingRefBased/>
  <w15:docId w15:val="{6B7D4F53-A2A7-4429-9B44-816B4034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69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EA6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788817">
      <w:bodyDiv w:val="1"/>
      <w:marLeft w:val="0"/>
      <w:marRight w:val="0"/>
      <w:marTop w:val="0"/>
      <w:marBottom w:val="0"/>
      <w:divBdr>
        <w:top w:val="none" w:sz="0" w:space="0" w:color="auto"/>
        <w:left w:val="none" w:sz="0" w:space="0" w:color="auto"/>
        <w:bottom w:val="none" w:sz="0" w:space="0" w:color="auto"/>
        <w:right w:val="none" w:sz="0" w:space="0" w:color="auto"/>
      </w:divBdr>
    </w:div>
    <w:div w:id="161220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1396</Words>
  <Characters>7962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3</cp:revision>
  <dcterms:created xsi:type="dcterms:W3CDTF">2025-01-09T04:59:00Z</dcterms:created>
  <dcterms:modified xsi:type="dcterms:W3CDTF">2025-01-09T05:23:00Z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Xo‘jalik tashkilotining nomi, tashkiliy huquqiy shakli</w:name>
    <w:value w:hidden="false">
      <w:unit w:active="false"/>
    </w:value>
  </w:element>
  <w:element w:id="7" w:kind="variable" w:type="string" w:valueMode="normal" w:required="false" w:groupID="5">
    <w:identifier xml:space="preserve">ID7</w:identifier>
    <w:name xml:space="preserve">Xo'jalikka shartnoma tuzish huquqini beruvchi hujjat</w:name>
    <w:value w:hidden="false">
      <w:unit w:active="false"/>
    </w:value>
  </w:element>
  <w:element w:id="8" w:kind="variable" w:type="string" w:valueMode="normal" w:required="false" w:groupID="5">
    <w:identifier xml:space="preserve">ID8</w:identifier>
    <w:name xml:space="preserve">Xo‘jalik tashkiloti rahbari lavozimi va F.I.O</w:name>
    <w:value w:hidden="false">
      <w:unit w:active="false"/>
    </w:value>
  </w:element>
  <w:element w:id="9" w:kind="variable" w:type="string" w:valueMode="normal" w:required="false" w:groupID="5">
    <w:identifier xml:space="preserve">ID9</w:identifier>
    <w:name xml:space="preserve">Bajaruvchi tashkilotning nomi, tashkiliy huquqiy shakli</w:name>
    <w:value w:hidden="false">
      <w:unit w:active="false"/>
    </w:value>
  </w:element>
  <w:element w:id="10" w:kind="variable" w:type="string" w:valueMode="normal" w:required="false" w:groupID="5">
    <w:identifier xml:space="preserve">ID10</w:identifier>
    <w:name xml:space="preserve">Bajaruvchiga shartnoma tuzish huquqini beruvchi hujjat</w:name>
    <w:value w:hidden="false">
      <w:unit w:active="false"/>
    </w:value>
  </w:element>
  <w:element w:id="11" w:kind="variable" w:type="string" w:valueMode="normal" w:required="false" w:groupID="5">
    <w:identifier xml:space="preserve">ID11</w:identifier>
    <w:name xml:space="preserve">Bajaruvchi tashkilot rahbari lavozimi va F.I.O</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Bajaruvchi tomonidan ko‘rsatiladigan xizmatlar nomi</w:name>
    <w:value w:hidden="false">
      <w:unit w:active="false"/>
    </w:value>
  </w:element>
  <w:element w:id="14" w:kind="variable" w:type="string" w:valueMode="normal" w:required="false" w:groupID="12">
    <w:identifier xml:space="preserve">ID14</w:identifier>
    <w:name xml:space="preserve">Mazkur shartnomaning bahosi</w:name>
    <w:value w:hidden="false">
      <w:unit w:active="false"/>
    </w:value>
  </w:element>
  <w:element w:id="15" w:kind="variable" w:type="string" w:valueMode="normal" w:required="false" w:groupID="12">
    <w:identifier xml:space="preserve">ID15</w:identifier>
    <w:name xml:space="preserve">Oldindan to‘lanishi lozim bo‘lgan haq miqdori foizi</w:name>
    <w:value w:hidden="false">
      <w:unit w:active="false"/>
    </w:value>
  </w:element>
  <w:element w:id="16" w:kind="variable" w:type="string" w:valueMode="normal" w:required="false" w:groupID="12">
    <w:identifier xml:space="preserve">ID16</w:identifier>
    <w:name xml:space="preserve">Taraflar o‘rtasida uzil-kesil hisob-kitob qilish muddati kunlarda</w:name>
    <w:value w:hidden="false">
      <w:unit w:active="false"/>
    </w:value>
  </w:element>
  <w:element w:id="17" w:kind="variable" w:type="string" w:valueMode="normal" w:required="false" w:groupID="12">
    <w:identifier xml:space="preserve">ID17</w:identifier>
    <w:name xml:space="preserve">Xizmatlar uchun to‘lovning shakli</w:name>
    <w:value w:hidden="false">
      <w:unit w:active="false"/>
    </w:value>
  </w:element>
  <w:element w:id="18" w:kind="variable" w:type="string" w:valueMode="normal" w:required="false" w:groupID="12">
    <w:identifier xml:space="preserve">ID18</w:identifier>
    <w:name xml:space="preserve">Shartnomaning umumiy summasi</w:name>
    <w:value w:hidden="false">
      <w:unit w:active="false"/>
    </w:value>
  </w:element>
  <w:element w:id="19" w:kind="variable" w:type="string" w:valueMode="normal" w:required="false" w:groupID="12">
    <w:identifier xml:space="preserve">ID19</w:identifier>
    <w:name xml:space="preserve">Muddati oʻtkazib yuborilgan har bir kun uchun penya miqdori</w:name>
    <w:value w:hidden="false">
      <w:unit w:active="false"/>
    </w:value>
  </w:element>
  <w:element w:id="20" w:kind="variable" w:type="string" w:valueMode="normal" w:required="false" w:groupID="12">
    <w:identifier xml:space="preserve">ID20</w:identifier>
    <w:name xml:space="preserve">Tovar-transport hujjatlarini rasmiylashtirishdan bosh tortganlik yoki notoʻgʻri rasmiylashtirganlik uchun jarima miqdori</w:name>
    <w:value w:hidden="false">
      <w:unit w:active="false"/>
    </w:value>
  </w:element>
  <w:element w:id="21" w:kind="category" w:type="string" w:valueMode="normal" w:required="false" w:groupID="21">
    <w:identifier xml:space="preserve">ID21</w:identifier>
    <w:name xml:space="preserve">Taraflarning rekvizitlari</w:name>
    <w:value w:hidden="true">
      <w:unit w:active="false"/>
    </w:value>
  </w:element>
  <w:element w:id="22" w:kind="variable" w:type="string" w:valueMode="normal" w:required="false" w:groupID="21">
    <w:identifier xml:space="preserve">ID22</w:identifier>
    <w:name xml:space="preserve">Xoʻjalik tashkilotining manzili</w:name>
    <w:value w:hidden="false">
      <w:unit w:active="false"/>
    </w:value>
  </w:element>
  <w:element w:id="23" w:kind="variable" w:type="string" w:valueMode="normal" w:required="false" w:groupID="21">
    <w:identifier xml:space="preserve">ID23</w:identifier>
    <w:name xml:space="preserve">Xoʻjalik tashkilotining hisob raqami</w:name>
    <w:value w:hidden="false">
      <w:unit w:active="false"/>
    </w:value>
  </w:element>
  <w:element w:id="24" w:kind="variable" w:type="string" w:valueMode="normal" w:required="false" w:groupID="21">
    <w:identifier xml:space="preserve">ID24</w:identifier>
    <w:name xml:space="preserve">Xoʻjalik tashkilotining hisob raqami joylashgan bank nomi</w:name>
    <w:value w:hidden="false">
      <w:unit w:active="false"/>
    </w:value>
  </w:element>
  <w:element w:id="25" w:kind="variable" w:type="string" w:valueMode="normal" w:required="false" w:groupID="21">
    <w:identifier xml:space="preserve">ID25</w:identifier>
    <w:name xml:space="preserve">Xoʻjalik tashkilotining hisob raqami joylashgan bankning kodi</w:name>
    <w:value w:hidden="false">
      <w:unit w:active="false"/>
    </w:value>
  </w:element>
  <w:element w:id="26" w:kind="variable" w:type="string" w:valueMode="normal" w:required="false" w:groupID="21">
    <w:identifier xml:space="preserve">ID26</w:identifier>
    <w:name xml:space="preserve">Xoʻjalik tashkilotining STIR raqami</w:name>
    <w:value w:hidden="false">
      <w:unit w:active="false"/>
    </w:value>
  </w:element>
  <w:element w:id="27" w:kind="variable" w:type="string" w:valueMode="normal" w:required="false" w:groupID="21">
    <w:identifier xml:space="preserve">ID27</w:identifier>
    <w:name xml:space="preserve">Xoʻjalik tashkilotining aloqa uchun telefon raqami</w:name>
    <w:value w:hidden="false">
      <w:unit w:active="false"/>
    </w:value>
  </w:element>
  <w:element w:id="28" w:kind="variable" w:type="string" w:valueMode="normal" w:required="false" w:groupID="21">
    <w:identifier xml:space="preserve">ID28</w:identifier>
    <w:name xml:space="preserve">Bajaruvchi tashkilotning manzili</w:name>
    <w:value w:hidden="false">
      <w:unit w:active="false"/>
    </w:value>
  </w:element>
  <w:element w:id="29" w:kind="variable" w:type="string" w:valueMode="normal" w:required="false" w:groupID="21">
    <w:identifier xml:space="preserve">ID29</w:identifier>
    <w:name xml:space="preserve">Bajaruvchi tashkilotning hisob raqami</w:name>
    <w:value w:hidden="false">
      <w:unit w:active="false"/>
    </w:value>
  </w:element>
  <w:element w:id="30" w:kind="variable" w:type="string" w:valueMode="normal" w:required="false" w:groupID="21">
    <w:identifier xml:space="preserve">ID30</w:identifier>
    <w:name xml:space="preserve">Bajaruvchi tashkilotning hisob raqami joylashgan bank nomi</w:name>
    <w:value w:hidden="false">
      <w:unit w:active="false"/>
    </w:value>
  </w:element>
  <w:element w:id="31" w:kind="variable" w:type="string" w:valueMode="normal" w:required="false" w:groupID="21">
    <w:identifier xml:space="preserve">ID31</w:identifier>
    <w:name xml:space="preserve">Bajaruvchi tashkilotning hisob raqami joylashgan bankning kodi</w:name>
    <w:value w:hidden="false">
      <w:unit w:active="false"/>
    </w:value>
  </w:element>
  <w:element w:id="32" w:kind="variable" w:type="string" w:valueMode="normal" w:required="false" w:groupID="21">
    <w:identifier xml:space="preserve">ID32</w:identifier>
    <w:name xml:space="preserve">Bajaruvchi tashkilotning STIR raqami</w:name>
    <w:value w:hidden="false">
      <w:unit w:active="false"/>
    </w:value>
  </w:element>
  <w:element w:id="33" w:kind="variable" w:type="string" w:valueMode="normal" w:required="false" w:groupID="21">
    <w:identifier xml:space="preserve">ID33</w:identifier>
    <w:name xml:space="preserve">Bajaruvchi tashkilotning aloqa uchun telefon raqami</w:name>
    <w:value w:hidden="false">
      <w:unit w:active="false"/>
    </w:value>
  </w:element>
</w:structure>
</file>