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after="0"/>
              <w:rPr>
                <w:b/>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 nomi</w:t>
              <w:fldChar w:fldCharType="end"/>
            </w:r>
            <w:r>
              <w:rPr>
                <w:b/>
                <w:sz w:val="28"/>
                <w:rFonts w:ascii="Times New Roman" w:hAnsi="Times New Roman"/>
              </w:rPr>
              <w:t xml:space="preserve"> sudiga</w:t>
            </w:r>
          </w:p>
          <w:p>
            <w:pPr>
              <w:spacing w:after="0"/>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r>
              <w:rPr>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F.I.Osi</w:t>
              <w:fldChar w:fldCharType="end"/>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p>
        </w:tc>
      </w:tr>
    </w:tbl>
    <w:p>
      <w:pPr>
        <w:pStyle w:val="a4"/>
        <w:jc w:val="center"/>
        <w:spacing w:after="0"/>
        <w:rPr>
          <w:b/>
          <w:sz w:val="28"/>
          <w:rFonts w:ascii="Times New Roman" w:hAnsi="Times New Roman"/>
        </w:rPr>
      </w:pPr>
    </w:p>
    <w:p>
      <w:pPr>
        <w:pStyle w:val="a4"/>
        <w:jc w:val="center"/>
        <w:spacing w:after="0"/>
        <w:rPr>
          <w:b/>
          <w:sz w:val="28"/>
          <w:rFonts w:ascii="Times New Roman" w:hAnsi="Times New Roman"/>
        </w:rPr>
      </w:pPr>
    </w:p>
    <w:p>
      <w:pPr>
        <w:pStyle w:val="a4"/>
        <w:jc w:val="center"/>
        <w:spacing w:after="0"/>
        <w:rPr>
          <w:b/>
          <w:sz w:val="28"/>
          <w:rFonts w:ascii="Times New Roman" w:hAnsi="Times New Roman"/>
        </w:rPr>
      </w:pPr>
      <w:r>
        <w:rPr>
          <w:b/>
          <w:sz w:val="28"/>
          <w:rFonts w:ascii="Times New Roman" w:hAnsi="Times New Roman"/>
        </w:rPr>
        <w:t>ARIZA</w:t>
      </w:r>
    </w:p>
    <w:p>
      <w:pPr>
        <w:pStyle w:val="a4"/>
        <w:jc w:val="center"/>
        <w:spacing w:after="0"/>
        <w:rPr>
          <w:sz w:val="28"/>
          <w:rFonts w:ascii="Times New Roman" w:hAnsi="Times New Roman"/>
        </w:rPr>
      </w:pPr>
      <w:r>
        <w:rPr>
          <w:sz w:val="28"/>
          <w:rFonts w:ascii="Times New Roman" w:hAnsi="Times New Roman"/>
        </w:rPr>
        <w:t xml:space="preserve">Da’vo arizani ko‘rmasdan qoldirish yuzasidan </w:t>
      </w:r>
    </w:p>
    <w:p>
      <w:pPr>
        <w:pStyle w:val="a4"/>
        <w:jc w:val="center"/>
        <w:ind w:firstLine="900"/>
        <w:spacing w:after="0"/>
        <w:rPr>
          <w:sz w:val="28"/>
          <w:rFonts w:ascii="Times New Roman" w:hAnsi="Times New Roman"/>
        </w:rPr>
      </w:pPr>
    </w:p>
    <w:p>
      <w:pPr>
        <w:pStyle w:val="a4"/>
        <w:jc w:val="both"/>
        <w:ind w:firstLine="567"/>
        <w:spacing w:after="0"/>
        <w:rPr>
          <w:sz w:val="28"/>
          <w:rFonts w:ascii="Times New Roman" w:hAnsi="Times New Roman"/>
        </w:rPr>
      </w:pPr>
      <w:r>
        <w:rPr>
          <w:sz w:val="28"/>
          <w:rFonts w:ascii="Times New Roman" w:hAnsi="Times New Roman"/>
        </w:rPr>
        <w:t xml:space="preserve">Fuqarolik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 nomi</w:t>
        <w:fldChar w:fldCharType="end"/>
      </w:r>
      <w:r>
        <w:rPr>
          <w:sz w:val="28"/>
          <w:rFonts w:ascii="Times New Roman" w:hAnsi="Times New Roman"/>
        </w:rPr>
        <w:t xml:space="preserve"> sudining ish yurituvida da’vogar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yuzasidan yuritilayotgan ish mavjud.</w:t>
      </w:r>
    </w:p>
    <w:p>
      <w:pPr>
        <w:pStyle w:val="a4"/>
        <w:jc w:val="both"/>
        <w:ind w:firstLine="567"/>
        <w:spacing w:after="0"/>
        <w:rPr>
          <w:sz w:val="28"/>
          <w:rFonts w:ascii="Times New Roman" w:hAnsi="Times New Roman"/>
        </w:rPr>
      </w:pPr>
      <w:r>
        <w:rPr>
          <w:sz w:val="28"/>
          <w:rFonts w:ascii="Times New Roman" w:hAnsi="Times New Roman"/>
        </w:rPr>
        <w:t xml:space="preserve">Sud tomonidan ishni ochiq sud majlisida ko‘rish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Fuqarolik ishni sud majlisida ko‘rib chiqish tayinlangan kun</w:t>
        <w:fldChar w:fldCharType="end"/>
      </w:r>
      <w:r>
        <w:rPr>
          <w:sz w:val="28"/>
          <w:rFonts w:ascii="Times New Roman" w:hAnsi="Times New Roman"/>
        </w:rPr>
        <w:t xml:space="preserve"> kuniga tayinlangan.</w:t>
      </w:r>
    </w:p>
    <w:p>
      <w:pPr>
        <w:pStyle w:val="a4"/>
        <w:jc w:val="both"/>
        <w:ind w:firstLine="567"/>
        <w:spacing w:after="0"/>
        <w:rPr>
          <w:sz w:val="28"/>
          <w:rFonts w:ascii="Times New Roman" w:hAnsi="Times New Roman"/>
        </w:rPr>
      </w:pPr>
      <w:r>
        <w:rPr>
          <w:sz w:val="28"/>
          <w:rFonts w:ascii="Times New Roman" w:hAnsi="Times New Roman"/>
        </w:rPr>
        <w:t xml:space="preserve">O‘zbekiston Respublikasi Fuqarolik protsessual kodeksining                       122-moddasiga ko‘ra </w:t>
      </w:r>
      <w:r>
        <w:rPr>
          <w:color w:val="000000"/>
          <w:sz w:val="28"/>
          <w:rFonts w:ascii="Times New Roman" w:hAnsi="Times New Roman"/>
        </w:rPr>
        <w:t xml:space="preserve">fuqarolik ishlari bo‘yicha sudning, iqtisodiy sudning yoki hakamlik sudining ish yurituvida ayni bir taraflar o‘rtasidagi, ayni bir predmet to‘g‘risidagi va ayni bir asoslar bo‘yicha nizo yuzasidan ish mavjud bo‘lsa, taraflar o‘rtasida ushbu nizoni hal qilish uchun hakamlik sudiga topshirish to‘g‘risida hakamlik bitimi tuzilgan bo‘lsa, ishni o‘zining ishtirokisiz muhokama qilishni iltimos qilmagan taraflar ikkinchi chaqiruv bo‘yicha ham uzrli sabablarsiz sudga kelmasa, sud esa ishga oid mavjud materiallar asosida ishni hal qilish mumkin emas, deb hisoblasa, ishni o‘zining ishtirokisiz muhokama qilishni iltimos qilmagan da’vogar ikkinchi chaqiruv bo‘yicha sudga kelmasa, javobgar esa ishni mazmunan ko‘rishni talab qilmasa,</w:t>
      </w:r>
      <w:r>
        <w:rPr>
          <w:sz w:val="28"/>
          <w:rFonts w:ascii="Times New Roman" w:hAnsi="Times New Roman"/>
        </w:rPr>
        <w:t xml:space="preserve"> da’vogar tomonidan arizani ko‘rmasdan qoldirish to‘g‘risida ariza berilgan bo‘lsa, da’vogar nizoni javobgar bilan mediatsiya tartib-taomilini amalga oshirish orqali hal qilish tartibiga rioya etmagan bo‘lsa, basharti bu mazkur toifadagi nizolar uchun qonunda yoki shartnomada nazarda tutilgan bo‘lsa sud da’vo arizani ko‘rmasdan qoldirishi belgilangan.</w:t>
      </w:r>
    </w:p>
    <w:p>
      <w:pPr>
        <w:pStyle w:val="a4"/>
        <w:jc w:val="both"/>
        <w:ind w:firstLine="567"/>
        <w:spacing w:after="0"/>
        <w:rPr>
          <w:sz w:val="28"/>
          <w:rFonts w:ascii="Times New Roman" w:hAnsi="Times New Roman"/>
        </w:rPr>
      </w:pPr>
      <w:r>
        <w:rPr>
          <w:sz w:val="28"/>
          <w:rFonts w:ascii="Times New Roman" w:hAnsi="Times New Roman"/>
        </w:rPr>
        <w:t xml:space="preserve">Yuqoridagilardan kelib chiqqan holda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Da’vo arizani ko‘rmasdan qoldirish uchun asos bo‘luvchi holat</w:t>
        <w:fldChar w:fldCharType="end"/>
      </w:r>
      <w:r>
        <w:rPr>
          <w:sz w:val="28"/>
          <w:rFonts w:ascii="Times New Roman" w:hAnsi="Times New Roman"/>
        </w:rPr>
        <w:t xml:space="preserve"> sababli ushbu da’vo arizani ko‘rmasdan qoldirish lozim deb hisoblayman.  </w:t>
      </w:r>
    </w:p>
    <w:p>
      <w:pPr>
        <w:pStyle w:val="a4"/>
        <w:jc w:val="both"/>
        <w:ind w:firstLine="567"/>
        <w:spacing w:after="0"/>
        <w:rPr>
          <w:sz w:val="28"/>
          <w:rFonts w:ascii="Times New Roman" w:hAnsi="Times New Roman"/>
        </w:rPr>
      </w:pPr>
      <w:r>
        <w:rPr>
          <w:sz w:val="28"/>
          <w:rFonts w:ascii="Times New Roman" w:hAnsi="Times New Roman"/>
        </w:rPr>
        <w:t xml:space="preserve">Yuqoridagilardan kelib chiqib, O‘zbekiston Respublikasi Fuqarolik protsessual kodeksining 122, 123, -moddalariga asoslanib, </w:t>
      </w:r>
    </w:p>
    <w:p>
      <w:pPr>
        <w:pStyle w:val="a4"/>
        <w:jc w:val="both"/>
        <w:ind w:firstLine="900"/>
        <w:spacing w:after="0"/>
        <w:rPr>
          <w:sz w:val="28"/>
          <w:rFonts w:ascii="Times New Roman" w:hAnsi="Times New Roman"/>
        </w:rPr>
      </w:pPr>
    </w:p>
    <w:p>
      <w:pPr>
        <w:pStyle w:val="a4"/>
        <w:jc w:val="center"/>
        <w:ind w:firstLine="900"/>
        <w:spacing w:after="0"/>
        <w:rPr>
          <w:b/>
          <w:sz w:val="28"/>
          <w:rFonts w:ascii="Times New Roman" w:hAnsi="Times New Roman"/>
        </w:rPr>
      </w:pPr>
      <w:r>
        <w:rPr>
          <w:b/>
          <w:sz w:val="28"/>
          <w:rFonts w:ascii="Times New Roman" w:hAnsi="Times New Roman"/>
        </w:rPr>
        <w:t xml:space="preserve">SO‘RAYMAN: </w:t>
      </w:r>
    </w:p>
    <w:p>
      <w:pPr>
        <w:pStyle w:val="a4"/>
        <w:jc w:val="both"/>
        <w:ind w:firstLine="900"/>
        <w:spacing w:after="0"/>
        <w:rPr>
          <w:sz w:val="28"/>
          <w:rFonts w:ascii="Times New Roman" w:hAnsi="Times New Roman"/>
        </w:rPr>
      </w:pPr>
    </w:p>
    <w:p>
      <w:pPr>
        <w:pStyle w:val="a4"/>
        <w:jc w:val="both"/>
        <w:ind w:firstLine="567"/>
        <w:spacing w:after="0"/>
        <w:rPr>
          <w:sz w:val="28"/>
          <w:rFonts w:ascii="Times New Roman" w:hAnsi="Times New Roman"/>
        </w:rPr>
      </w:pP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Fuqarolik ishni sud majlisida ko‘rib chiqish tayinlangan kun</w:t>
        <w:fldChar w:fldCharType="end"/>
      </w:r>
      <w:r>
        <w:rPr>
          <w:sz w:val="28"/>
          <w:rFonts w:ascii="Times New Roman" w:hAnsi="Times New Roman"/>
        </w:rPr>
        <w:t xml:space="preserve"> to‘g‘risidagi da’vo arizasi yuzasidan yuritilayotgan ishni ko‘rmasdan qoldirishingizni.</w:t>
      </w:r>
    </w:p>
    <w:p>
      <w:pPr>
        <w:pStyle w:val="a4"/>
        <w:jc w:val="both"/>
        <w:ind w:firstLine="900"/>
        <w:spacing w:after="0"/>
        <w:rPr>
          <w:b/>
          <w:sz w:val="28"/>
          <w:rFonts w:ascii="Times New Roman" w:hAnsi="Times New Roman"/>
        </w:rPr>
      </w:pPr>
      <w:r>
        <w:rPr>
          <w:b/>
          <w:sz w:val="28"/>
          <w:rFonts w:ascii="Times New Roman" w:hAnsi="Times New Roman"/>
        </w:rPr>
        <w:t xml:space="preserve"> </w:t>
      </w:r>
    </w:p>
    <w:p>
      <w:pPr>
        <w:pStyle w:val="a4"/>
        <w:jc w:val="both"/>
        <w:ind w:firstLine="567"/>
        <w:spacing w:after="0"/>
        <w:rPr>
          <w:sz w:val="28"/>
          <w:rFonts w:ascii="Times New Roman" w:hAnsi="Times New Roman"/>
        </w:rPr>
      </w:pPr>
      <w:r>
        <w:rPr>
          <w:sz w:val="28"/>
          <w:rFonts w:ascii="Times New Roman" w:hAnsi="Times New Roman"/>
        </w:rPr>
        <w:t xml:space="preserve">Arizaga ilova qilinayotgan hujjatlar:</w:t>
      </w:r>
    </w:p>
    <w:p>
      <w:pPr>
        <w:pStyle w:val="a4"/>
        <w:jc w:val="both"/>
        <w:ind w:firstLine="567"/>
        <w:spacing w:after="0"/>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Arizaga ilova qilinadigan hujjatlar nomi</w:t>
        <w:fldChar w:fldCharType="end"/>
      </w:r>
    </w:p>
    <w:p>
      <w:pPr>
        <w:pStyle w:val="a4"/>
        <w:jc w:val="both"/>
        <w:ind w:firstLine="900"/>
        <w:spacing w:after="0"/>
        <w:rPr>
          <w:b/>
          <w:sz w:val="28"/>
          <w:rFonts w:ascii="Times New Roman" w:hAnsi="Times New Roman"/>
        </w:rPr>
      </w:pPr>
    </w:p>
    <w:p>
      <w:pPr>
        <w:pStyle w:val="a4"/>
        <w:jc w:val="both"/>
        <w:spacing w:after="0"/>
        <w:rPr>
          <w:sz w:val="28"/>
          <w:rFonts w:ascii="Times New Roman" w:hAnsi="Times New Roman"/>
        </w:rPr>
      </w:pPr>
    </w:p>
    <w:tbl>
      <w:tblPr>
        <w:tblW w:w="0" w:type="auto"/>
      </w:tblPr>
      <w:tblGrid>
        <w:gridCol w:w="3140"/>
        <w:gridCol w:w="3092"/>
        <w:gridCol w:w="3123"/>
      </w:tblGrid>
      <w:tr>
        <w:tc>
          <w:tcPr>
            <w:tcW w:w="3190" w:type="dxa"/>
            <w:shd w:fill="auto"/>
          </w:tcPr>
          <w:p>
            <w:pPr>
              <w:pStyle w:val="a4"/>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F.I.Osi</w:t>
              <w:fldChar w:fldCharType="end"/>
            </w:r>
          </w:p>
          <w:p>
            <w:pPr>
              <w:pStyle w:val="a4"/>
              <w:jc w:val="both"/>
              <w:spacing w:after="0"/>
              <w:rPr>
                <w:sz w:val="28"/>
                <w:rFonts w:ascii="Times New Roman" w:hAnsi="Times New Roman"/>
              </w:rPr>
            </w:pPr>
          </w:p>
        </w:tc>
        <w:tc>
          <w:tcPr>
            <w:tcW w:w="3190" w:type="dxa"/>
            <w:shd w:fill="auto"/>
          </w:tcPr>
          <w:p>
            <w:pPr>
              <w:pStyle w:val="a4"/>
              <w:spacing w:after="0"/>
              <w:pBdr>
                <w:bottom w:sz="12" w:space="1" w:color="auto" w:val="single"/>
              </w:pBdr>
              <w:rPr>
                <w:sz w:val="28"/>
                <w:rFonts w:ascii="Times New Roman" w:hAnsi="Times New Roman"/>
              </w:rPr>
            </w:pPr>
          </w:p>
          <w:p>
            <w:pPr>
              <w:pStyle w:val="a4"/>
              <w:jc w:val="center"/>
              <w:spacing w:after="0"/>
              <w:rPr>
                <w:sz w:val="28"/>
                <w:rFonts w:ascii="Times New Roman" w:hAnsi="Times New Roman"/>
              </w:rPr>
            </w:pPr>
          </w:p>
        </w:tc>
        <w:tc>
          <w:tcPr>
            <w:tcW w:w="3191" w:type="dxa"/>
            <w:shd w:fill="auto"/>
          </w:tcPr>
          <w:p>
            <w:pPr>
              <w:pStyle w:val="a4"/>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p>
      <w:pPr>
        <w:jc w:val="both"/>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BE7D3C"/>
    <w:multiLevelType w:val="hybridMultilevel"/>
    <w:tmpl w:val="81BCAC7E"/>
    <w:lvl w:ilvl="0" w:tplc="A5F4F96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10F25"/>
    <w:rsid w:val="00017532"/>
    <w:rsid w:val="00056152"/>
    <w:rsid w:val="0007083D"/>
    <w:rsid w:val="000F0B02"/>
    <w:rsid w:val="00230BF2"/>
    <w:rsid w:val="00254F31"/>
    <w:rsid w:val="002A429F"/>
    <w:rsid w:val="002A531E"/>
    <w:rsid w:val="002A6CE2"/>
    <w:rsid w:val="002A7E89"/>
    <w:rsid w:val="002C79D8"/>
    <w:rsid w:val="00333AE0"/>
    <w:rsid w:val="00347290"/>
    <w:rsid w:val="003534CF"/>
    <w:rsid w:val="00406F3B"/>
    <w:rsid w:val="004229C2"/>
    <w:rsid w:val="004774C8"/>
    <w:rsid w:val="00482439"/>
    <w:rsid w:val="00485CE3"/>
    <w:rsid w:val="004E6318"/>
    <w:rsid w:val="00501725"/>
    <w:rsid w:val="00525D16"/>
    <w:rsid w:val="00555D1C"/>
    <w:rsid w:val="00582785"/>
    <w:rsid w:val="005839C6"/>
    <w:rsid w:val="005878EC"/>
    <w:rsid w:val="00593640"/>
    <w:rsid w:val="005942F5"/>
    <w:rsid w:val="005B689B"/>
    <w:rsid w:val="005C2BD4"/>
    <w:rsid w:val="00603D5C"/>
    <w:rsid w:val="00622E09"/>
    <w:rsid w:val="006323CE"/>
    <w:rsid w:val="00635CFE"/>
    <w:rsid w:val="006F2BF4"/>
    <w:rsid w:val="00736119"/>
    <w:rsid w:val="00736E42"/>
    <w:rsid w:val="0075215D"/>
    <w:rsid w:val="00785125"/>
    <w:rsid w:val="007C4520"/>
    <w:rsid w:val="007E2A31"/>
    <w:rsid w:val="00884C84"/>
    <w:rsid w:val="008B5F53"/>
    <w:rsid w:val="008E6A32"/>
    <w:rsid w:val="008F0941"/>
    <w:rsid w:val="008F1E30"/>
    <w:rsid w:val="00917B7D"/>
    <w:rsid w:val="00927D9C"/>
    <w:rsid w:val="00950C5C"/>
    <w:rsid w:val="009A1956"/>
    <w:rsid w:val="009E04C2"/>
    <w:rsid w:val="009F7381"/>
    <w:rsid w:val="00A06DB9"/>
    <w:rsid w:val="00A91D33"/>
    <w:rsid w:val="00AB5693"/>
    <w:rsid w:val="00AD7D04"/>
    <w:rsid w:val="00B238E6"/>
    <w:rsid w:val="00B63C81"/>
    <w:rsid w:val="00BA5808"/>
    <w:rsid w:val="00BC1983"/>
    <w:rsid w:val="00BC62E0"/>
    <w:rsid w:val="00C07F7E"/>
    <w:rsid w:val="00C17BCB"/>
    <w:rsid w:val="00C462C2"/>
    <w:rsid w:val="00CC057F"/>
    <w:rsid w:val="00CC5BB9"/>
    <w:rsid w:val="00CD6778"/>
    <w:rsid w:val="00D0568F"/>
    <w:rsid w:val="00D21C48"/>
    <w:rsid w:val="00D276DB"/>
    <w:rsid w:val="00D75484"/>
    <w:rsid w:val="00D87097"/>
    <w:rsid w:val="00E80BDF"/>
    <w:rsid w:val="00E96E25"/>
    <w:rsid w:val="00EB4407"/>
    <w:rsid w:val="00EC74BE"/>
    <w:rsid w:val="00EE2C4B"/>
    <w:rsid w:val="00EF2A37"/>
    <w:rsid w:val="00EF3547"/>
    <w:rsid w:val="00F06321"/>
    <w:rsid w:val="00F21EAB"/>
    <w:rsid w:val="00F370DB"/>
    <w:rsid w:val="00F40428"/>
    <w:rsid w:val="00F659BE"/>
    <w:rsid w:val="00F76E9A"/>
    <w:rsid w:val="00F95E74"/>
    <w:rsid w:val="00FB31CC"/>
    <w:rsid w:val="00FC05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BA24A"/>
  <w15:docId w15:val="{E1CD5C3B-EF7E-4D42-9833-9AFFA96D0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unhideWhenUsed/>
    <w:rsid w:val="00F659BE"/>
    <w:pPr>
      <w:spacing w:after="120"/>
    </w:pPr>
    <w:rPr>
      <w:rFonts w:ascii="Calibri" w:eastAsia="Calibri" w:hAnsi="Calibri" w:cs="Times New Roman"/>
      <w:lang w:val="en-US" w:eastAsia="en-US"/>
    </w:rPr>
  </w:style>
  <w:style w:type="character" w:customStyle="1" w:styleId="a5">
    <w:name w:val="Основной текст Знак"/>
    <w:basedOn w:val="a0"/>
    <w:link w:val="a4"/>
    <w:rsid w:val="00F659BE"/>
    <w:rPr>
      <w:rFonts w:ascii="Calibri" w:eastAsia="Calibri" w:hAnsi="Calibri" w:cs="Times New Roman"/>
      <w:lang w:val="en-US" w:eastAsia="en-US"/>
    </w:rPr>
  </w:style>
  <w:style w:type="character" w:styleId="a6">
    <w:name w:val="Hyperlink"/>
    <w:basedOn w:val="a0"/>
    <w:uiPriority w:val="99"/>
    <w:semiHidden/>
    <w:unhideWhenUsed/>
    <w:rsid w:val="007851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69680">
      <w:bodyDiv w:val="1"/>
      <w:marLeft w:val="0"/>
      <w:marRight w:val="0"/>
      <w:marTop w:val="0"/>
      <w:marBottom w:val="0"/>
      <w:divBdr>
        <w:top w:val="none" w:sz="0" w:space="0" w:color="auto"/>
        <w:left w:val="none" w:sz="0" w:space="0" w:color="auto"/>
        <w:bottom w:val="none" w:sz="0" w:space="0" w:color="auto"/>
        <w:right w:val="none" w:sz="0" w:space="0" w:color="auto"/>
      </w:divBdr>
      <w:divsChild>
        <w:div w:id="1602572043">
          <w:marLeft w:val="0"/>
          <w:marRight w:val="0"/>
          <w:marTop w:val="0"/>
          <w:marBottom w:val="150"/>
          <w:divBdr>
            <w:top w:val="none" w:sz="0" w:space="0" w:color="auto"/>
            <w:left w:val="none" w:sz="0" w:space="0" w:color="auto"/>
            <w:bottom w:val="none" w:sz="0" w:space="0" w:color="auto"/>
            <w:right w:val="none" w:sz="0" w:space="0" w:color="auto"/>
          </w:divBdr>
        </w:div>
        <w:div w:id="1831604335">
          <w:marLeft w:val="0"/>
          <w:marRight w:val="0"/>
          <w:marTop w:val="0"/>
          <w:marBottom w:val="150"/>
          <w:divBdr>
            <w:top w:val="none" w:sz="0" w:space="0" w:color="auto"/>
            <w:left w:val="none" w:sz="0" w:space="0" w:color="auto"/>
            <w:bottom w:val="none" w:sz="0" w:space="0" w:color="auto"/>
            <w:right w:val="none" w:sz="0" w:space="0" w:color="auto"/>
          </w:divBdr>
        </w:div>
        <w:div w:id="188107974">
          <w:marLeft w:val="0"/>
          <w:marRight w:val="0"/>
          <w:marTop w:val="60"/>
          <w:marBottom w:val="60"/>
          <w:divBdr>
            <w:top w:val="none" w:sz="0" w:space="0" w:color="auto"/>
            <w:left w:val="none" w:sz="0" w:space="0" w:color="auto"/>
            <w:bottom w:val="none" w:sz="0" w:space="0" w:color="auto"/>
            <w:right w:val="none" w:sz="0" w:space="0" w:color="auto"/>
          </w:divBdr>
          <w:divsChild>
            <w:div w:id="1913196499">
              <w:marLeft w:val="0"/>
              <w:marRight w:val="0"/>
              <w:marTop w:val="0"/>
              <w:marBottom w:val="0"/>
              <w:divBdr>
                <w:top w:val="none" w:sz="0" w:space="0" w:color="auto"/>
                <w:left w:val="none" w:sz="0" w:space="0" w:color="auto"/>
                <w:bottom w:val="none" w:sz="0" w:space="0" w:color="auto"/>
                <w:right w:val="none" w:sz="0" w:space="0" w:color="auto"/>
              </w:divBdr>
            </w:div>
          </w:divsChild>
        </w:div>
        <w:div w:id="1710258645">
          <w:marLeft w:val="0"/>
          <w:marRight w:val="0"/>
          <w:marTop w:val="60"/>
          <w:marBottom w:val="60"/>
          <w:divBdr>
            <w:top w:val="none" w:sz="0" w:space="0" w:color="auto"/>
            <w:left w:val="none" w:sz="0" w:space="0" w:color="auto"/>
            <w:bottom w:val="none" w:sz="0" w:space="0" w:color="auto"/>
            <w:right w:val="none" w:sz="0" w:space="0" w:color="auto"/>
          </w:divBdr>
        </w:div>
        <w:div w:id="134496115">
          <w:marLeft w:val="0"/>
          <w:marRight w:val="0"/>
          <w:marTop w:val="0"/>
          <w:marBottom w:val="150"/>
          <w:divBdr>
            <w:top w:val="none" w:sz="0" w:space="0" w:color="auto"/>
            <w:left w:val="none" w:sz="0" w:space="0" w:color="auto"/>
            <w:bottom w:val="none" w:sz="0" w:space="0" w:color="auto"/>
            <w:right w:val="none" w:sz="0" w:space="0" w:color="auto"/>
          </w:divBdr>
        </w:div>
        <w:div w:id="1217280133">
          <w:marLeft w:val="0"/>
          <w:marRight w:val="0"/>
          <w:marTop w:val="0"/>
          <w:marBottom w:val="150"/>
          <w:divBdr>
            <w:top w:val="none" w:sz="0" w:space="0" w:color="auto"/>
            <w:left w:val="none" w:sz="0" w:space="0" w:color="auto"/>
            <w:bottom w:val="none" w:sz="0" w:space="0" w:color="auto"/>
            <w:right w:val="none" w:sz="0" w:space="0" w:color="auto"/>
          </w:divBdr>
        </w:div>
        <w:div w:id="1743678225">
          <w:marLeft w:val="0"/>
          <w:marRight w:val="0"/>
          <w:marTop w:val="0"/>
          <w:marBottom w:val="150"/>
          <w:divBdr>
            <w:top w:val="none" w:sz="0" w:space="0" w:color="auto"/>
            <w:left w:val="none" w:sz="0" w:space="0" w:color="auto"/>
            <w:bottom w:val="none" w:sz="0" w:space="0" w:color="auto"/>
            <w:right w:val="none" w:sz="0" w:space="0" w:color="auto"/>
          </w:divBdr>
        </w:div>
        <w:div w:id="515929688">
          <w:marLeft w:val="0"/>
          <w:marRight w:val="0"/>
          <w:marTop w:val="60"/>
          <w:marBottom w:val="60"/>
          <w:divBdr>
            <w:top w:val="none" w:sz="0" w:space="0" w:color="auto"/>
            <w:left w:val="none" w:sz="0" w:space="0" w:color="auto"/>
            <w:bottom w:val="none" w:sz="0" w:space="0" w:color="auto"/>
            <w:right w:val="none" w:sz="0" w:space="0" w:color="auto"/>
          </w:divBdr>
          <w:divsChild>
            <w:div w:id="542903995">
              <w:marLeft w:val="0"/>
              <w:marRight w:val="0"/>
              <w:marTop w:val="0"/>
              <w:marBottom w:val="0"/>
              <w:divBdr>
                <w:top w:val="none" w:sz="0" w:space="0" w:color="auto"/>
                <w:left w:val="none" w:sz="0" w:space="0" w:color="auto"/>
                <w:bottom w:val="none" w:sz="0" w:space="0" w:color="auto"/>
                <w:right w:val="none" w:sz="0" w:space="0" w:color="auto"/>
              </w:divBdr>
            </w:div>
          </w:divsChild>
        </w:div>
        <w:div w:id="800001277">
          <w:marLeft w:val="0"/>
          <w:marRight w:val="0"/>
          <w:marTop w:val="60"/>
          <w:marBottom w:val="60"/>
          <w:divBdr>
            <w:top w:val="none" w:sz="0" w:space="0" w:color="auto"/>
            <w:left w:val="none" w:sz="0" w:space="0" w:color="auto"/>
            <w:bottom w:val="none" w:sz="0" w:space="0" w:color="auto"/>
            <w:right w:val="none" w:sz="0" w:space="0" w:color="auto"/>
          </w:divBdr>
        </w:div>
        <w:div w:id="1471482597">
          <w:marLeft w:val="0"/>
          <w:marRight w:val="0"/>
          <w:marTop w:val="0"/>
          <w:marBottom w:val="150"/>
          <w:divBdr>
            <w:top w:val="none" w:sz="0" w:space="0" w:color="auto"/>
            <w:left w:val="none" w:sz="0" w:space="0" w:color="auto"/>
            <w:bottom w:val="none" w:sz="0" w:space="0" w:color="auto"/>
            <w:right w:val="none" w:sz="0" w:space="0" w:color="auto"/>
          </w:divBdr>
        </w:div>
        <w:div w:id="1070732602">
          <w:marLeft w:val="0"/>
          <w:marRight w:val="0"/>
          <w:marTop w:val="60"/>
          <w:marBottom w:val="60"/>
          <w:divBdr>
            <w:top w:val="none" w:sz="0" w:space="0" w:color="auto"/>
            <w:left w:val="none" w:sz="0" w:space="0" w:color="auto"/>
            <w:bottom w:val="none" w:sz="0" w:space="0" w:color="auto"/>
            <w:right w:val="none" w:sz="0" w:space="0" w:color="auto"/>
          </w:divBdr>
          <w:divsChild>
            <w:div w:id="1892302313">
              <w:marLeft w:val="0"/>
              <w:marRight w:val="0"/>
              <w:marTop w:val="0"/>
              <w:marBottom w:val="0"/>
              <w:divBdr>
                <w:top w:val="none" w:sz="0" w:space="0" w:color="auto"/>
                <w:left w:val="none" w:sz="0" w:space="0" w:color="auto"/>
                <w:bottom w:val="none" w:sz="0" w:space="0" w:color="auto"/>
                <w:right w:val="none" w:sz="0" w:space="0" w:color="auto"/>
              </w:divBdr>
            </w:div>
          </w:divsChild>
        </w:div>
        <w:div w:id="1804809655">
          <w:marLeft w:val="0"/>
          <w:marRight w:val="0"/>
          <w:marTop w:val="60"/>
          <w:marBottom w:val="60"/>
          <w:divBdr>
            <w:top w:val="none" w:sz="0" w:space="0" w:color="auto"/>
            <w:left w:val="none" w:sz="0" w:space="0" w:color="auto"/>
            <w:bottom w:val="none" w:sz="0" w:space="0" w:color="auto"/>
            <w:right w:val="none" w:sz="0" w:space="0" w:color="auto"/>
          </w:divBdr>
        </w:div>
        <w:div w:id="1220482979">
          <w:marLeft w:val="0"/>
          <w:marRight w:val="0"/>
          <w:marTop w:val="0"/>
          <w:marBottom w:val="150"/>
          <w:divBdr>
            <w:top w:val="none" w:sz="0" w:space="0" w:color="auto"/>
            <w:left w:val="none" w:sz="0" w:space="0" w:color="auto"/>
            <w:bottom w:val="none" w:sz="0" w:space="0" w:color="auto"/>
            <w:right w:val="none" w:sz="0" w:space="0" w:color="auto"/>
          </w:divBdr>
        </w:div>
        <w:div w:id="235476384">
          <w:marLeft w:val="0"/>
          <w:marRight w:val="0"/>
          <w:marTop w:val="60"/>
          <w:marBottom w:val="60"/>
          <w:divBdr>
            <w:top w:val="none" w:sz="0" w:space="0" w:color="auto"/>
            <w:left w:val="none" w:sz="0" w:space="0" w:color="auto"/>
            <w:bottom w:val="none" w:sz="0" w:space="0" w:color="auto"/>
            <w:right w:val="none" w:sz="0" w:space="0" w:color="auto"/>
          </w:divBdr>
          <w:divsChild>
            <w:div w:id="1208223741">
              <w:marLeft w:val="0"/>
              <w:marRight w:val="0"/>
              <w:marTop w:val="0"/>
              <w:marBottom w:val="0"/>
              <w:divBdr>
                <w:top w:val="none" w:sz="0" w:space="0" w:color="auto"/>
                <w:left w:val="none" w:sz="0" w:space="0" w:color="auto"/>
                <w:bottom w:val="none" w:sz="0" w:space="0" w:color="auto"/>
                <w:right w:val="none" w:sz="0" w:space="0" w:color="auto"/>
              </w:divBdr>
            </w:div>
          </w:divsChild>
        </w:div>
        <w:div w:id="599990131">
          <w:marLeft w:val="0"/>
          <w:marRight w:val="0"/>
          <w:marTop w:val="60"/>
          <w:marBottom w:val="60"/>
          <w:divBdr>
            <w:top w:val="none" w:sz="0" w:space="0" w:color="auto"/>
            <w:left w:val="none" w:sz="0" w:space="0" w:color="auto"/>
            <w:bottom w:val="none" w:sz="0" w:space="0" w:color="auto"/>
            <w:right w:val="none" w:sz="0" w:space="0" w:color="auto"/>
          </w:divBdr>
        </w:div>
        <w:div w:id="2117290827">
          <w:marLeft w:val="0"/>
          <w:marRight w:val="0"/>
          <w:marTop w:val="0"/>
          <w:marBottom w:val="150"/>
          <w:divBdr>
            <w:top w:val="none" w:sz="0" w:space="0" w:color="auto"/>
            <w:left w:val="none" w:sz="0" w:space="0" w:color="auto"/>
            <w:bottom w:val="none" w:sz="0" w:space="0" w:color="auto"/>
            <w:right w:val="none" w:sz="0" w:space="0" w:color="auto"/>
          </w:divBdr>
        </w:div>
        <w:div w:id="791830010">
          <w:marLeft w:val="0"/>
          <w:marRight w:val="0"/>
          <w:marTop w:val="60"/>
          <w:marBottom w:val="60"/>
          <w:divBdr>
            <w:top w:val="none" w:sz="0" w:space="0" w:color="auto"/>
            <w:left w:val="none" w:sz="0" w:space="0" w:color="auto"/>
            <w:bottom w:val="none" w:sz="0" w:space="0" w:color="auto"/>
            <w:right w:val="none" w:sz="0" w:space="0" w:color="auto"/>
          </w:divBdr>
          <w:divsChild>
            <w:div w:id="674766821">
              <w:marLeft w:val="0"/>
              <w:marRight w:val="0"/>
              <w:marTop w:val="0"/>
              <w:marBottom w:val="0"/>
              <w:divBdr>
                <w:top w:val="none" w:sz="0" w:space="0" w:color="auto"/>
                <w:left w:val="none" w:sz="0" w:space="0" w:color="auto"/>
                <w:bottom w:val="none" w:sz="0" w:space="0" w:color="auto"/>
                <w:right w:val="none" w:sz="0" w:space="0" w:color="auto"/>
              </w:divBdr>
            </w:div>
          </w:divsChild>
        </w:div>
        <w:div w:id="1740712431">
          <w:marLeft w:val="0"/>
          <w:marRight w:val="0"/>
          <w:marTop w:val="60"/>
          <w:marBottom w:val="60"/>
          <w:divBdr>
            <w:top w:val="none" w:sz="0" w:space="0" w:color="auto"/>
            <w:left w:val="none" w:sz="0" w:space="0" w:color="auto"/>
            <w:bottom w:val="none" w:sz="0" w:space="0" w:color="auto"/>
            <w:right w:val="none" w:sz="0" w:space="0" w:color="auto"/>
          </w:divBdr>
        </w:div>
        <w:div w:id="1209604367">
          <w:marLeft w:val="0"/>
          <w:marRight w:val="0"/>
          <w:marTop w:val="0"/>
          <w:marBottom w:val="150"/>
          <w:divBdr>
            <w:top w:val="none" w:sz="0" w:space="0" w:color="auto"/>
            <w:left w:val="none" w:sz="0" w:space="0" w:color="auto"/>
            <w:bottom w:val="none" w:sz="0" w:space="0" w:color="auto"/>
            <w:right w:val="none" w:sz="0" w:space="0" w:color="auto"/>
          </w:divBdr>
        </w:div>
        <w:div w:id="196433959">
          <w:marLeft w:val="0"/>
          <w:marRight w:val="0"/>
          <w:marTop w:val="60"/>
          <w:marBottom w:val="60"/>
          <w:divBdr>
            <w:top w:val="none" w:sz="0" w:space="0" w:color="auto"/>
            <w:left w:val="none" w:sz="0" w:space="0" w:color="auto"/>
            <w:bottom w:val="none" w:sz="0" w:space="0" w:color="auto"/>
            <w:right w:val="none" w:sz="0" w:space="0" w:color="auto"/>
          </w:divBdr>
          <w:divsChild>
            <w:div w:id="16407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2024-03-05T05:57:00Z</dcterms:created>
  <dcterms:modified xsi:type="dcterms:W3CDTF">2024-03-05T05:57:00Z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da’vogar</w:name>
    <w:value w:hidden="false">
      <w:unit w:active="false"/>
    </w:value>
  </w:element>
  <w:element w:id="9" w:kind="variable" w:selector="check" w:type="string" w:valueMode="normal" w:required="false" w:groupID="7">
    <w:identifier xml:space="preserve">ID9</w:identifier>
    <w:name xml:space="preserve">Ish bo‘yicha javobgar</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Fuqarolik ishni sud majlisida ko‘rib chiqish tayinlangan kun</w:name>
    <w:value w:hidden="false">
      <w:unit w:active="false"/>
    </w:value>
  </w:element>
  <w:element w:id="12" w:kind="variable" w:selector="check" w:type="string" w:valueMode="normal" w:required="false" w:groupID="7">
    <w:identifier xml:space="preserve">ID12</w:identifier>
    <w:name xml:space="preserve">Da’vo arizani ko‘rmasdan qoldirish uchun asos bo‘luvchi holat</w:name>
    <w:value w:hidden="false">
      <w:unit w:active="false"/>
    </w:value>
  </w:element>
  <w:element w:id="13" w:kind="variable" w:selector="check" w:type="string" w:valueMode="normal" w:required="false" w:groupID="7">
    <w:identifier xml:space="preserve">ID13</w:identifier>
    <w:name xml:space="preserve">Arizaga ilova qilinadigan hujjatlar nomi</w:name>
    <w:value w:hidden="false">
      <w:unit w:active="false"/>
    </w:value>
  </w:element>
</w:structure>
</file>