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85"/>
        <w:gridCol w:w="4770"/>
      </w:tblGrid>
      <w:tr>
        <w:tc>
          <w:tcPr>
            <w:tcW w:w="4691" w:type="dxa"/>
            <w:shd w:fill="auto"/>
          </w:tcPr>
          <w:p>
            <w:pPr>
              <w:spacing w:after="0"/>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fuqarlik sudi nomi</w:t>
              <w:fldChar w:fldCharType="end"/>
            </w:r>
            <w:r>
              <w:rPr>
                <w:b/>
                <w:sz w:val="28"/>
                <w:rFonts w:ascii="Times New Roman" w:hAnsi="Times New Roman"/>
              </w:rPr>
              <w:t xml:space="preserve"> sudiga</w:t>
            </w:r>
          </w:p>
          <w:p>
            <w:pPr>
              <w:spacing w:after="0"/>
              <w:rPr>
                <w:sz w:val="28"/>
                <w:rFonts w:ascii="Times New Roman" w:hAnsi="Times New Roman"/>
              </w:rPr>
            </w:pP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manzili</w:t>
              <w:fldChar w:fldCharType="end"/>
            </w:r>
            <w:r>
              <w:rPr>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shaxsning F.I.Osi</w:t>
              <w:fldChar w:fldCharType="end"/>
            </w:r>
            <w:r>
              <w:rPr>
                <w:sz w:val="28"/>
                <w:rFonts w:ascii="Times New Roman" w:hAnsi="Times New Roman"/>
              </w:rPr>
              <w:t>dan</w:t>
            </w:r>
          </w:p>
        </w:tc>
      </w:tr>
    </w:tbl>
    <w:p>
      <w:pPr>
        <w:pStyle w:val="a3"/>
        <w:jc w:val="center"/>
        <w:spacing w:after="0"/>
        <w:rPr>
          <w:b/>
          <w:sz w:val="28"/>
          <w:rFonts w:ascii="Times New Roman" w:hAnsi="Times New Roman"/>
        </w:rPr>
      </w:pPr>
    </w:p>
    <w:p>
      <w:pPr>
        <w:jc w:val="center"/>
        <w:spacing w:after="0"/>
        <w:rPr>
          <w:sz w:val="28"/>
          <w:rFonts w:ascii="Times New Roman" w:hAnsi="Times New Roman"/>
        </w:rPr>
      </w:pPr>
      <w:r>
        <w:rPr>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(prokurorni rad etish toʻgʻrisida)</w:t>
      </w:r>
    </w:p>
    <w:p>
      <w:pPr>
        <w:pStyle w:val="a3"/>
        <w:jc w:val="center"/>
        <w:ind w:firstLine="900"/>
        <w:spacing w:after="0"/>
        <w:rPr>
          <w:sz w:val="28"/>
          <w:rFonts w:ascii="Times New Roman" w:hAnsi="Times New Roman"/>
        </w:rPr>
      </w:pPr>
    </w:p>
    <w:p>
      <w:pPr>
        <w:jc w:val="both"/>
        <w:ind w:firstLine="708"/>
        <w:spacing w:after="0"/>
        <w:rPr>
          <w:sz w:val="28"/>
          <w:rFonts w:ascii="Times New Roman" w:hAnsi="Times New Roman"/>
        </w:rPr>
      </w:pPr>
      <w:r>
        <w:rPr>
          <w:sz w:val="28"/>
          <w:rFonts w:ascii="Times New Roman" w:hAnsi="Times New Roman"/>
        </w:rPr>
        <w:t xml:space="preserve">Beraman ushbu arizani shu haqdakim, daʼvogar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boʻyicha daʼvogarning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boʻyicha javogarning F.I.Osi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haqidagi daʼvo arizasi yuzasidan fuqarolik ishida prokuror sifatida ishtirok etayotgan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Sud jarayonida ishtirok etayotgan prokurorning F.I.O.si</w:t>
        <w:fldChar w:fldCharType="end"/>
      </w:r>
      <w:r>
        <w:rPr>
          <w:sz w:val="28"/>
          <w:rFonts w:ascii="Times New Roman" w:hAnsi="Times New Roman"/>
        </w:rPr>
        <w:t xml:space="preserve">ga nisbatan raddiya beraman. Chunki prokuror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Prokurorga raddiya berish sabablari</w:t>
        <w:fldChar w:fldCharType="end"/>
      </w:r>
      <w:r>
        <w:rPr>
          <w:sz w:val="28"/>
          <w:rFonts w:ascii="Times New Roman" w:hAnsi="Times New Roman"/>
        </w:rPr>
        <w:t xml:space="preserve"> hisoblanadi. </w:t>
      </w:r>
    </w:p>
    <w:p>
      <w:pPr>
        <w:jc w:val="both"/>
        <w:ind w:firstLine="708"/>
        <w:spacing w:after="0"/>
        <w:rPr>
          <w:color w:val="000000"/>
          <w:sz w:val="28"/>
          <w:rFonts w:ascii="Times New Roman" w:hAnsi="Times New Roman"/>
        </w:rPr>
      </w:pPr>
      <w:r>
        <w:rPr>
          <w:sz w:val="28"/>
          <w:rFonts w:ascii="Times New Roman" w:hAnsi="Times New Roman"/>
        </w:rPr>
        <w:t xml:space="preserve">Oʻzbekiston Respublikasi FPKsining 21, 22 moddalariga koʻra, agar ishda qatnashayotgan prokuror </w:t>
      </w:r>
      <w:r>
        <w:rPr>
          <w:color w:val="000000"/>
          <w:sz w:val="28"/>
          <w:rFonts w:ascii="Times New Roman" w:hAnsi="Times New Roman"/>
        </w:rPr>
        <w:t xml:space="preserve">ishning natijasidan shaxsan, bevosita yoki bilvosita manfaatdor boʻlsa yoxud uning xolisligi va begʻarazligiga shubha tugʻdiradigan boshqa holatlar mavjud boʻlsa, </w:t>
      </w:r>
      <w:r>
        <w:rPr>
          <w:sz w:val="28"/>
          <w:rFonts w:ascii="Times New Roman" w:hAnsi="Times New Roman"/>
        </w:rPr>
        <w:t xml:space="preserve">taraf yoki ishda ishtirok etuvchi boshqa shaxslarning qarindoshi boʻlsa </w:t>
      </w:r>
      <w:r>
        <w:rPr>
          <w:color w:val="000000"/>
          <w:sz w:val="28"/>
          <w:rFonts w:ascii="Times New Roman" w:hAnsi="Times New Roman"/>
        </w:rPr>
        <w:t xml:space="preserve">rad qilinishi lozim. </w:t>
      </w:r>
    </w:p>
    <w:p>
      <w:pPr>
        <w:jc w:val="both"/>
        <w:ind w:firstLine="709"/>
        <w:spacing w:after="0"/>
        <w:rPr>
          <w:color w:val="000000"/>
          <w:sz w:val="28"/>
          <w:rFonts w:ascii="Times New Roman" w:hAnsi="Times New Roman"/>
        </w:rPr>
      </w:pPr>
      <w:r>
        <w:rPr>
          <w:color w:val="000000"/>
          <w:sz w:val="28"/>
          <w:rFonts w:ascii="Times New Roman" w:hAnsi="Times New Roman"/>
        </w:rPr>
        <w:t xml:space="preserve">Agar ekspert, mutaxassis va tarjimon taraflar yoki ishda ishtirok etuvchi boshqa shaxslarga xizmat yuzasidan yoxud boshqacha tarzda qaram boʻlsa, agar ekspert va mutaxassis ham taftish oʻtkazgan yoxud xulosa bergan boʻlib, ularning materiallari mazkur ishni qoʻzgʻatishga asos boʻlib xizmat qilgan boʻlsa, ularni rad qilish toʻgʻrisida ariza berilishi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Kodeksning 23, 24-moddalariga koʻra, ishda ishtirok etuvchi shaxslar rad qilish haqida arz qilishi mumkin. Rad qilish toʻgʻrisida arz qilingan taqdirda, sud ishda ishtirok etuvchi shaxslarning fikrini, agar rad qilinishi talab etilayotgan shaxs tushuntirish berishni xohlasa, uning tushuntirishini ham eshitishi kerak.</w:t>
      </w:r>
    </w:p>
    <w:p>
      <w:pPr>
        <w:jc w:val="both"/>
        <w:ind w:firstLine="709"/>
        <w:spacing w:after="0"/>
        <w:rPr>
          <w:color w:val="000000"/>
          <w:sz w:val="28"/>
          <w:rFonts w:ascii="Times New Roman" w:hAnsi="Times New Roman"/>
        </w:rPr>
      </w:pPr>
      <w:r>
        <w:rPr>
          <w:color w:val="000000"/>
          <w:sz w:val="28"/>
          <w:rFonts w:ascii="Times New Roman" w:hAnsi="Times New Roman"/>
        </w:rPr>
        <w:t xml:space="preserve">Ishni yakka tartibda koʻradigan sudyani rad qilish toʻgʻrisidagi masala sud raisi tomonidan, yakka tarkibli sudda esa, shu sudyaning oʻzi tomonidan hal etiladi.</w:t>
      </w:r>
    </w:p>
    <w:p>
      <w:pPr>
        <w:jc w:val="both"/>
        <w:ind w:firstLine="708"/>
        <w:spacing w:after="0"/>
        <w:rPr>
          <w:sz w:val="28"/>
          <w:rFonts w:ascii="Times New Roman" w:hAnsi="Times New Roman"/>
        </w:rPr>
      </w:pPr>
      <w:r>
        <w:rPr>
          <w:sz w:val="28"/>
          <w:rFonts w:ascii="Times New Roman" w:hAnsi="Times New Roman"/>
        </w:rPr>
        <w:t xml:space="preserve">Shu sababli Oʻzbekiston Respublikasi FPKning 21-24-moddalariga asosan  boshqa prokuror ishtirokini taʼminlashingizni soʻrayman.</w:t>
      </w:r>
    </w:p>
    <w:p>
      <w:pPr>
        <w:jc w:val="both"/>
        <w:ind w:firstLine="709"/>
        <w:spacing w:after="0"/>
        <w:rPr>
          <w:b/>
          <w:color w:val="000000"/>
          <w:sz w:val="28"/>
          <w:rFonts w:ascii="Times New Roman" w:hAnsi="Times New Roman"/>
        </w:rPr>
      </w:pPr>
    </w:p>
    <w:p>
      <w:pPr>
        <w:jc w:val="both"/>
        <w:spacing w:after="0"/>
        <w:rPr>
          <w:sz w:val="28"/>
          <w:rFonts w:ascii="Times New Roman" w:hAnsi="Times New Roman"/>
        </w:rPr>
      </w:pPr>
    </w:p>
    <w:p>
      <w:pPr>
        <w:pStyle w:val="a3"/>
        <w:jc w:val="both"/>
        <w:spacing w:after="0"/>
        <w:rPr>
          <w:sz w:val="28"/>
          <w:rFonts w:ascii="Times New Roman" w:hAnsi="Times New Roman"/>
        </w:rPr>
      </w:pPr>
    </w:p>
    <w:tbl>
      <w:tblPr>
        <w:tblW w:w="0" w:type="auto"/>
      </w:tblPr>
      <w:tblGrid>
        <w:gridCol w:w="3118"/>
        <w:gridCol w:w="3118"/>
        <w:gridCol w:w="3119"/>
      </w:tblGrid>
      <w:tr>
        <w:tc>
          <w:tcPr>
            <w:tcW w:w="3190" w:type="dxa"/>
            <w:shd w:fill="auto"/>
          </w:tcPr>
          <w:p>
            <w:pPr>
              <w:pStyle w:val="a3"/>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boʻyicha daʼvogarning F.I.Osi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yil</w:t>
            </w:r>
          </w:p>
        </w:tc>
      </w:tr>
    </w:tbl>
    <w:p>
      <w:pPr>
        <w:spacing w:after="0"/>
        <w:rPr>
          <w:color w:val="000000"/>
          <w:sz w:val="28"/>
          <w:rFonts w:ascii="Times New Roman" w:hAnsi="Times New Roman"/>
        </w:rPr>
      </w:pPr>
    </w:p>
    <w:p>
      <w:pPr>
        <w:jc w:val="both"/>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10F94"/>
    <w:rsid w:val="0004457B"/>
    <w:rsid w:val="00080B9B"/>
    <w:rsid w:val="0009301E"/>
    <w:rsid w:val="001572EA"/>
    <w:rsid w:val="001923AC"/>
    <w:rsid w:val="002329E6"/>
    <w:rsid w:val="00260AA0"/>
    <w:rsid w:val="002A0991"/>
    <w:rsid w:val="002F64A6"/>
    <w:rsid w:val="00327DD3"/>
    <w:rsid w:val="003432DE"/>
    <w:rsid w:val="00353139"/>
    <w:rsid w:val="00410F94"/>
    <w:rsid w:val="00413829"/>
    <w:rsid w:val="004B339D"/>
    <w:rsid w:val="004E6C95"/>
    <w:rsid w:val="00563D2C"/>
    <w:rsid w:val="00576E4A"/>
    <w:rsid w:val="00577C8F"/>
    <w:rsid w:val="005E1DF6"/>
    <w:rsid w:val="006E7968"/>
    <w:rsid w:val="00836BF6"/>
    <w:rsid w:val="00846038"/>
    <w:rsid w:val="0086111A"/>
    <w:rsid w:val="008A5D72"/>
    <w:rsid w:val="008D57BB"/>
    <w:rsid w:val="00960E00"/>
    <w:rsid w:val="009972AE"/>
    <w:rsid w:val="009B0831"/>
    <w:rsid w:val="009B2939"/>
    <w:rsid w:val="009F7425"/>
    <w:rsid w:val="00B174F5"/>
    <w:rsid w:val="00B33EA3"/>
    <w:rsid w:val="00B402BF"/>
    <w:rsid w:val="00BA504D"/>
    <w:rsid w:val="00BB3493"/>
    <w:rsid w:val="00C10B7C"/>
    <w:rsid w:val="00C152A4"/>
    <w:rsid w:val="00C211EC"/>
    <w:rsid w:val="00D0003E"/>
    <w:rsid w:val="00DB002B"/>
    <w:rsid w:val="00EB78EC"/>
    <w:rsid w:val="00F54812"/>
    <w:rsid w:val="00F6648A"/>
    <w:rsid w:val="00F97F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825E3-5F6B-434C-B8DA-09FCE05A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F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F64A6"/>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2F64A6"/>
    <w:rPr>
      <w:rFonts w:ascii="Calibri" w:eastAsia="Calibri" w:hAnsi="Calibri" w:cs="Times New Roman"/>
      <w:lang w:eastAsia="zh-CN"/>
    </w:rPr>
  </w:style>
  <w:style w:type="paragraph" w:styleId="a5">
    <w:name w:val="List Paragraph"/>
    <w:basedOn w:val="a"/>
    <w:uiPriority w:val="34"/>
    <w:qFormat/>
    <w:rsid w:val="002F64A6"/>
    <w:pPr>
      <w:ind w:left="720"/>
      <w:contextualSpacing/>
    </w:pPr>
    <w:rPr>
      <w:rFonts w:ascii="Calibri" w:eastAsia="Times New Roman" w:hAnsi="Calibri" w:cs="Times New Roman"/>
      <w:lang w:eastAsia="ru-RU"/>
    </w:rPr>
  </w:style>
  <w:style w:type="character" w:customStyle="1" w:styleId="clauseprfx">
    <w:name w:val="clauseprfx"/>
    <w:basedOn w:val="a0"/>
    <w:rsid w:val="00C10B7C"/>
  </w:style>
  <w:style w:type="character" w:customStyle="1" w:styleId="clausesuff">
    <w:name w:val="clausesuff"/>
    <w:basedOn w:val="a0"/>
    <w:rsid w:val="00C10B7C"/>
  </w:style>
  <w:style w:type="character" w:styleId="a6">
    <w:name w:val="Hyperlink"/>
    <w:basedOn w:val="a0"/>
    <w:uiPriority w:val="99"/>
    <w:semiHidden/>
    <w:unhideWhenUsed/>
    <w:rsid w:val="00C10B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679752">
      <w:bodyDiv w:val="1"/>
      <w:marLeft w:val="0"/>
      <w:marRight w:val="0"/>
      <w:marTop w:val="0"/>
      <w:marBottom w:val="0"/>
      <w:divBdr>
        <w:top w:val="none" w:sz="0" w:space="0" w:color="auto"/>
        <w:left w:val="none" w:sz="0" w:space="0" w:color="auto"/>
        <w:bottom w:val="none" w:sz="0" w:space="0" w:color="auto"/>
        <w:right w:val="none" w:sz="0" w:space="0" w:color="auto"/>
      </w:divBdr>
      <w:divsChild>
        <w:div w:id="1383020243">
          <w:marLeft w:val="0"/>
          <w:marRight w:val="0"/>
          <w:marTop w:val="0"/>
          <w:marBottom w:val="150"/>
          <w:divBdr>
            <w:top w:val="none" w:sz="0" w:space="0" w:color="auto"/>
            <w:left w:val="none" w:sz="0" w:space="0" w:color="auto"/>
            <w:bottom w:val="none" w:sz="0" w:space="0" w:color="auto"/>
            <w:right w:val="none" w:sz="0" w:space="0" w:color="auto"/>
          </w:divBdr>
        </w:div>
        <w:div w:id="1323508810">
          <w:marLeft w:val="0"/>
          <w:marRight w:val="0"/>
          <w:marTop w:val="0"/>
          <w:marBottom w:val="150"/>
          <w:divBdr>
            <w:top w:val="none" w:sz="0" w:space="0" w:color="auto"/>
            <w:left w:val="none" w:sz="0" w:space="0" w:color="auto"/>
            <w:bottom w:val="none" w:sz="0" w:space="0" w:color="auto"/>
            <w:right w:val="none" w:sz="0" w:space="0" w:color="auto"/>
          </w:divBdr>
        </w:div>
      </w:divsChild>
    </w:div>
    <w:div w:id="1622691129">
      <w:bodyDiv w:val="1"/>
      <w:marLeft w:val="0"/>
      <w:marRight w:val="0"/>
      <w:marTop w:val="0"/>
      <w:marBottom w:val="0"/>
      <w:divBdr>
        <w:top w:val="none" w:sz="0" w:space="0" w:color="auto"/>
        <w:left w:val="none" w:sz="0" w:space="0" w:color="auto"/>
        <w:bottom w:val="none" w:sz="0" w:space="0" w:color="auto"/>
        <w:right w:val="none" w:sz="0" w:space="0" w:color="auto"/>
      </w:divBdr>
      <w:divsChild>
        <w:div w:id="1147168600">
          <w:marLeft w:val="0"/>
          <w:marRight w:val="0"/>
          <w:marTop w:val="120"/>
          <w:marBottom w:val="120"/>
          <w:divBdr>
            <w:top w:val="none" w:sz="0" w:space="0" w:color="auto"/>
            <w:left w:val="none" w:sz="0" w:space="0" w:color="auto"/>
            <w:bottom w:val="none" w:sz="0" w:space="0" w:color="auto"/>
            <w:right w:val="none" w:sz="0" w:space="0" w:color="auto"/>
          </w:divBdr>
        </w:div>
        <w:div w:id="1248534816">
          <w:marLeft w:val="0"/>
          <w:marRight w:val="0"/>
          <w:marTop w:val="0"/>
          <w:marBottom w:val="150"/>
          <w:divBdr>
            <w:top w:val="none" w:sz="0" w:space="0" w:color="auto"/>
            <w:left w:val="none" w:sz="0" w:space="0" w:color="auto"/>
            <w:bottom w:val="none" w:sz="0" w:space="0" w:color="auto"/>
            <w:right w:val="none" w:sz="0" w:space="0" w:color="auto"/>
          </w:divBdr>
        </w:div>
        <w:div w:id="1586331521">
          <w:marLeft w:val="0"/>
          <w:marRight w:val="0"/>
          <w:marTop w:val="0"/>
          <w:marBottom w:val="150"/>
          <w:divBdr>
            <w:top w:val="none" w:sz="0" w:space="0" w:color="auto"/>
            <w:left w:val="none" w:sz="0" w:space="0" w:color="auto"/>
            <w:bottom w:val="none" w:sz="0" w:space="0" w:color="auto"/>
            <w:right w:val="none" w:sz="0" w:space="0" w:color="auto"/>
          </w:divBdr>
        </w:div>
        <w:div w:id="432215609">
          <w:marLeft w:val="0"/>
          <w:marRight w:val="0"/>
          <w:marTop w:val="0"/>
          <w:marBottom w:val="150"/>
          <w:divBdr>
            <w:top w:val="none" w:sz="0" w:space="0" w:color="auto"/>
            <w:left w:val="none" w:sz="0" w:space="0" w:color="auto"/>
            <w:bottom w:val="none" w:sz="0" w:space="0" w:color="auto"/>
            <w:right w:val="none" w:sz="0" w:space="0" w:color="auto"/>
          </w:divBdr>
        </w:div>
        <w:div w:id="618680133">
          <w:marLeft w:val="0"/>
          <w:marRight w:val="0"/>
          <w:marTop w:val="0"/>
          <w:marBottom w:val="150"/>
          <w:divBdr>
            <w:top w:val="none" w:sz="0" w:space="0" w:color="auto"/>
            <w:left w:val="none" w:sz="0" w:space="0" w:color="auto"/>
            <w:bottom w:val="none" w:sz="0" w:space="0" w:color="auto"/>
            <w:right w:val="none" w:sz="0" w:space="0" w:color="auto"/>
          </w:divBdr>
        </w:div>
        <w:div w:id="581139665">
          <w:marLeft w:val="0"/>
          <w:marRight w:val="0"/>
          <w:marTop w:val="0"/>
          <w:marBottom w:val="150"/>
          <w:divBdr>
            <w:top w:val="none" w:sz="0" w:space="0" w:color="auto"/>
            <w:left w:val="none" w:sz="0" w:space="0" w:color="auto"/>
            <w:bottom w:val="none" w:sz="0" w:space="0" w:color="auto"/>
            <w:right w:val="none" w:sz="0" w:space="0" w:color="auto"/>
          </w:divBdr>
        </w:div>
        <w:div w:id="397174868">
          <w:marLeft w:val="0"/>
          <w:marRight w:val="0"/>
          <w:marTop w:val="0"/>
          <w:marBottom w:val="150"/>
          <w:divBdr>
            <w:top w:val="none" w:sz="0" w:space="0" w:color="auto"/>
            <w:left w:val="none" w:sz="0" w:space="0" w:color="auto"/>
            <w:bottom w:val="none" w:sz="0" w:space="0" w:color="auto"/>
            <w:right w:val="none" w:sz="0" w:space="0" w:color="auto"/>
          </w:divBdr>
        </w:div>
        <w:div w:id="1973173324">
          <w:marLeft w:val="0"/>
          <w:marRight w:val="0"/>
          <w:marTop w:val="120"/>
          <w:marBottom w:val="120"/>
          <w:divBdr>
            <w:top w:val="none" w:sz="0" w:space="0" w:color="auto"/>
            <w:left w:val="none" w:sz="0" w:space="0" w:color="auto"/>
            <w:bottom w:val="none" w:sz="0" w:space="0" w:color="auto"/>
            <w:right w:val="none" w:sz="0" w:space="0" w:color="auto"/>
          </w:divBdr>
        </w:div>
        <w:div w:id="1130826822">
          <w:marLeft w:val="0"/>
          <w:marRight w:val="0"/>
          <w:marTop w:val="0"/>
          <w:marBottom w:val="150"/>
          <w:divBdr>
            <w:top w:val="none" w:sz="0" w:space="0" w:color="auto"/>
            <w:left w:val="none" w:sz="0" w:space="0" w:color="auto"/>
            <w:bottom w:val="none" w:sz="0" w:space="0" w:color="auto"/>
            <w:right w:val="none" w:sz="0" w:space="0" w:color="auto"/>
          </w:divBdr>
        </w:div>
        <w:div w:id="1848862712">
          <w:marLeft w:val="0"/>
          <w:marRight w:val="0"/>
          <w:marTop w:val="0"/>
          <w:marBottom w:val="150"/>
          <w:divBdr>
            <w:top w:val="none" w:sz="0" w:space="0" w:color="auto"/>
            <w:left w:val="none" w:sz="0" w:space="0" w:color="auto"/>
            <w:bottom w:val="none" w:sz="0" w:space="0" w:color="auto"/>
            <w:right w:val="none" w:sz="0" w:space="0" w:color="auto"/>
          </w:divBdr>
        </w:div>
        <w:div w:id="1287925171">
          <w:marLeft w:val="0"/>
          <w:marRight w:val="0"/>
          <w:marTop w:val="120"/>
          <w:marBottom w:val="120"/>
          <w:divBdr>
            <w:top w:val="none" w:sz="0" w:space="0" w:color="auto"/>
            <w:left w:val="none" w:sz="0" w:space="0" w:color="auto"/>
            <w:bottom w:val="none" w:sz="0" w:space="0" w:color="auto"/>
            <w:right w:val="none" w:sz="0" w:space="0" w:color="auto"/>
          </w:divBdr>
        </w:div>
        <w:div w:id="993218335">
          <w:marLeft w:val="0"/>
          <w:marRight w:val="0"/>
          <w:marTop w:val="0"/>
          <w:marBottom w:val="150"/>
          <w:divBdr>
            <w:top w:val="none" w:sz="0" w:space="0" w:color="auto"/>
            <w:left w:val="none" w:sz="0" w:space="0" w:color="auto"/>
            <w:bottom w:val="none" w:sz="0" w:space="0" w:color="auto"/>
            <w:right w:val="none" w:sz="0" w:space="0" w:color="auto"/>
          </w:divBdr>
        </w:div>
        <w:div w:id="2031442573">
          <w:marLeft w:val="0"/>
          <w:marRight w:val="0"/>
          <w:marTop w:val="0"/>
          <w:marBottom w:val="150"/>
          <w:divBdr>
            <w:top w:val="none" w:sz="0" w:space="0" w:color="auto"/>
            <w:left w:val="none" w:sz="0" w:space="0" w:color="auto"/>
            <w:bottom w:val="none" w:sz="0" w:space="0" w:color="auto"/>
            <w:right w:val="none" w:sz="0" w:space="0" w:color="auto"/>
          </w:divBdr>
        </w:div>
        <w:div w:id="126628215">
          <w:marLeft w:val="0"/>
          <w:marRight w:val="0"/>
          <w:marTop w:val="0"/>
          <w:marBottom w:val="150"/>
          <w:divBdr>
            <w:top w:val="none" w:sz="0" w:space="0" w:color="auto"/>
            <w:left w:val="none" w:sz="0" w:space="0" w:color="auto"/>
            <w:bottom w:val="none" w:sz="0" w:space="0" w:color="auto"/>
            <w:right w:val="none" w:sz="0" w:space="0" w:color="auto"/>
          </w:divBdr>
        </w:div>
        <w:div w:id="114288581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351</Words>
  <Characters>2003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Rahimov Xudoyberdi</cp:lastModifiedBy>
  <cp:revision>51</cp:revision>
  <dcterms:created xsi:type="dcterms:W3CDTF">2018-09-07T06:28:00Z</dcterms:created>
  <dcterms:modified xsi:type="dcterms:W3CDTF">2025-01-07T04:07:00Z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Ariza berilgan fuqarlik sudi nomi</w:name>
    <w:value w:hidden="false">
      <w:unit w:active="false"/>
    </w:value>
  </w:element>
  <w:element w:id="3" w:kind="variable" w:type="string" w:valueMode="normal" w:required="false" w:groupID="1">
    <w:identifier xml:space="preserve">ID3</w:identifier>
    <w:name xml:space="preserve">Ariza berilgan sana</w:name>
    <w:value w:hidden="false">
      <w:unit w:active="false"/>
    </w:value>
  </w:element>
  <w:element w:id="5" w:kind="category" w:type="string" w:valueMode="normal" w:required="false" w:groupID="5">
    <w:identifier xml:space="preserve">ID5</w:identifier>
    <w:name xml:space="preserve">Ariza beruvchi</w:name>
    <w:value w:hidden="true">
      <w:unit w:active="false"/>
    </w:value>
  </w:element>
  <w:element w:id="6" w:kind="variable" w:type="string" w:valueMode="normal" w:required="false" w:groupID="5">
    <w:identifier xml:space="preserve">ID6</w:identifier>
    <w:name xml:space="preserve">Ariza beruvchining manzili</w:name>
    <w:value w:hidden="false">
      <w:unit w:active="false"/>
    </w:value>
  </w:element>
  <w:element w:id="7" w:kind="variable" w:type="string" w:valueMode="normal" w:required="false" w:groupID="5">
    <w:identifier xml:space="preserve">ID7</w:identifier>
    <w:name xml:space="preserve">Ariza beruvchi shaxsning F.I.Osi</w:name>
    <w:value w:hidden="false">
      <w:unit w:active="false"/>
    </w:value>
  </w:element>
  <w:element w:id="8" w:kind="category" w:type="string" w:valueMode="normal" w:required="false" w:groupID="8">
    <w:identifier xml:space="preserve">ID8</w:identifier>
    <w:name xml:space="preserve">Ariza mazmuni</w:name>
    <w:value w:hidden="true">
      <w:unit w:active="false"/>
    </w:value>
  </w:element>
  <w:element w:id="9" w:kind="variable" w:type="string" w:valueMode="normal" w:required="false" w:groupID="8">
    <w:identifier xml:space="preserve">ID9</w:identifier>
    <w:name xml:space="preserve">Ish boʻyicha daʼvogarning F.I.Osi</w:name>
    <w:value w:hidden="false">
      <w:unit w:active="false"/>
    </w:value>
  </w:element>
  <w:element w:id="10" w:kind="variable" w:type="string" w:valueMode="normal" w:required="false" w:groupID="8">
    <w:identifier xml:space="preserve">ID10</w:identifier>
    <w:name xml:space="preserve">Ish boʻyicha javogarning F.I.Osi</w:name>
    <w:value w:hidden="false">
      <w:unit w:active="false"/>
    </w:value>
  </w:element>
  <w:element w:id="11" w:kind="variable" w:type="string" w:valueMode="normal" w:required="false" w:groupID="8">
    <w:identifier xml:space="preserve">ID11</w:identifier>
    <w:name xml:space="preserve">Daʼvo ariza mazmuni</w:name>
    <w:value w:hidden="false">
      <w:unit w:active="false"/>
    </w:value>
  </w:element>
  <w:element w:id="12" w:kind="variable" w:type="string" w:valueMode="normal" w:required="false" w:groupID="8">
    <w:identifier xml:space="preserve">ID12</w:identifier>
    <w:name xml:space="preserve">Sud jarayonida ishtirok etayotgan prokurorning F.I.O.si</w:name>
    <w:value w:hidden="false">
      <w:unit w:active="false"/>
    </w:value>
  </w:element>
  <w:element w:id="13" w:kind="variable" w:type="string" w:valueMode="normal" w:required="false" w:groupID="8">
    <w:identifier xml:space="preserve">ID13</w:identifier>
    <w:name xml:space="preserve">Prokurorga raddiya berish sabablari</w:name>
    <w:comment xml:space="preserve">Izoh: Masalan prokurorning koʻrilayotgan ish natijasidan manfaatdorligi, taraflardan biriga qarindoshligi yoki boshqalar</w:comment>
    <w:value w:hidden="false">
      <w:unit w:active="false"/>
    </w:value>
  </w:element>
</w:structure>
</file>