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{"Y":5}</w:instrText>
              <w:fldChar w:fldCharType="separate"/>
              <w:t xml:space="preserve">Ariza beruvchining manzili</w:t>
            </w:r>
            <w:r>
              <w:rPr>
                <w:vanish w:val="false"/>
                <w:color w:val="000000"/>
                <w:sz w:val="28"/>
                <w:rFonts w:ascii="Times New Roman" w:hAnsi="Times New Roman"/>
              </w:rPr>
              <w:fldChar w:fldCharType="end"/>
            </w:r>
            <w:r>
              <w:rPr>
                <w:color w:val="000000"/>
                <w:sz w:val="28"/>
                <w:rFonts w:ascii="Times New Roman" w:hAnsi="Times New Roman"/>
              </w:rPr>
              <w:t xml:space="preserve">da yashovchi</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Ariza beruvchining F.I.Osi</w:t>
            </w:r>
            <w:r>
              <w:rPr>
                <w:vanish w:val="false"/>
                <w:color w:val="000000"/>
                <w:sz w:val="28"/>
                <w:rFonts w:ascii="Times New Roman" w:hAnsi="Times New Roman"/>
              </w:rPr>
              <w:fldChar w:fldCharType="end"/>
            </w:r>
            <w:r>
              <w:rPr>
                <w:color w:val="000000"/>
                <w:sz w:val="28"/>
                <w:rFonts w:ascii="Times New Roman" w:hAnsi="Times New Roman"/>
              </w:rPr>
              <w:t xml:space="preserve"> tomonidan</w:t>
            </w:r>
          </w:p>
        </w:tc>
      </w:tr>
    </w:tbl>
    <w:p>
      <w:pPr>
        <w:spacing w:after="0"/>
        <w:rPr>
          <w:color w:val="000000"/>
          <w:sz w:val="28"/>
          <w:rFonts w:ascii="Times New Roman" w:hAnsi="Times New Roman"/>
        </w:rPr>
      </w:pPr>
    </w:p>
    <w:p>
      <w:pPr>
        <w:pStyle w:val="a0"/>
        <w:jc w:val="center"/>
        <w:spacing w:after="0"/>
        <w:rPr>
          <w:b/>
          <w:color w:val="000000"/>
          <w:sz w:val="28"/>
          <w:rFonts w:ascii="Times New Roman" w:hAnsi="Times New Roman"/>
        </w:rPr>
      </w:pPr>
      <w:r>
        <w:rPr>
          <w:b/>
          <w:color w:val="000000"/>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sudning xal qiluv qarori ustidan apellyatsiya shikoyati berish muddatini</w:t>
        <w:br/>
        <w:t xml:space="preserve"> tiklash to‘g‘risida</w:t>
      </w:r>
    </w:p>
    <w:p>
      <w:pPr>
        <w:pStyle w:val="a0"/>
        <w:jc w:val="both"/>
        <w:ind w:firstLine="900"/>
        <w:spacing w:after="0"/>
        <w:rPr>
          <w:color w:val="000000"/>
          <w:sz w:val="28"/>
          <w:rFonts w:ascii="Times New Roman" w:hAnsi="Times New Roman"/>
        </w:rPr>
      </w:pPr>
    </w:p>
    <w:p>
      <w:pPr>
        <w:pStyle w:val="a0"/>
        <w:jc w:val="both"/>
        <w:ind w:firstLine="900"/>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ish yurituvida da’vogar </w:t>
      </w:r>
      <w:r>
        <w:rPr>
          <w:vanish w:val="false"/>
          <w:color w:val="000000"/>
          <w:sz w:val="28"/>
          <w:rFonts w:ascii="Times New Roman" w:hAnsi="Times New Roman"/>
        </w:rPr>
        <w:fldChar w:fldCharType="begin"/>
        <w:instrText xml:space="preserve">X {"Y":8}</w:instrText>
        <w:fldChar w:fldCharType="separate"/>
        <w:t xml:space="preserve">Ish bo‘yicha da’vogar</w:t>
      </w:r>
      <w:r>
        <w:rPr>
          <w:vanish w:val="false"/>
          <w:color w:val="000000"/>
          <w:sz w:val="28"/>
          <w:rFonts w:ascii="Times New Roman" w:hAnsi="Times New Roman"/>
        </w:rPr>
        <w:fldChar w:fldCharType="end"/>
      </w:r>
      <w:r>
        <w:rPr>
          <w:color w:val="000000"/>
          <w:sz w:val="28"/>
          <w:rFonts w:ascii="Times New Roman" w:hAnsi="Times New Roman"/>
        </w:rPr>
        <w:t xml:space="preserve">ning javobgar </w:t>
      </w:r>
      <w:r>
        <w:rPr>
          <w:vanish w:val="false"/>
          <w:color w:val="000000"/>
          <w:sz w:val="28"/>
          <w:rFonts w:ascii="Times New Roman" w:hAnsi="Times New Roman"/>
        </w:rPr>
        <w:fldChar w:fldCharType="begin"/>
        <w:instrText xml:space="preserve">X {"Y":9}</w:instrText>
        <w:fldChar w:fldCharType="separate"/>
        <w:t xml:space="preserve">Ish bo‘yicha javogar</w:t>
      </w:r>
      <w:r>
        <w:rPr>
          <w:vanish w:val="false"/>
          <w:color w:val="000000"/>
          <w:sz w:val="28"/>
          <w:rFonts w:ascii="Times New Roman" w:hAnsi="Times New Roman"/>
        </w:rPr>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{"Y":10}</w:instrText>
        <w:fldChar w:fldCharType="separate"/>
        <w:t xml:space="preserve">Da’vo ariza mazmuni</w:t>
      </w:r>
      <w:r>
        <w:rPr>
          <w:vanish w:val="false"/>
          <w:color w:val="000000"/>
          <w:sz w:val="28"/>
          <w:rFonts w:ascii="Times New Roman" w:hAnsi="Times New Roman"/>
        </w:rPr>
        <w:fldChar w:fldCharType="end"/>
      </w:r>
      <w:r>
        <w:rPr>
          <w:color w:val="000000"/>
          <w:sz w:val="28"/>
          <w:rFonts w:ascii="Times New Roman" w:hAnsi="Times New Roman"/>
        </w:rPr>
        <w:t xml:space="preserve"> to‘g‘risidagi da’vo arizasi yuzasidan </w:t>
      </w:r>
      <w:r>
        <w:rPr>
          <w:vanish w:val="false"/>
          <w:color w:val="000000"/>
          <w:sz w:val="28"/>
          <w:rFonts w:ascii="Times New Roman" w:hAnsi="Times New Roman"/>
        </w:rPr>
        <w:fldChar w:fldCharType="begin"/>
        <w:instrText xml:space="preserve">X {"Y":12}</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kuni chiqarilgan xal qiluv qarori ustidan </w:t>
      </w:r>
      <w:r>
        <w:rPr>
          <w:vanish w:val="false"/>
          <w:color w:val="000000"/>
          <w:sz w:val="28"/>
          <w:rFonts w:ascii="Times New Roman" w:hAnsi="Times New Roman"/>
        </w:rPr>
        <w:fldChar w:fldCharType="begin"/>
        <w:instrText xml:space="preserve">X {"Y":12}</w:instrText>
        <w:fldChar w:fldCharType="separate"/>
        <w:t xml:space="preserve">Hal qiluv qarori ustidan shikoyat keltirish uchun belgilangan muddat o‘tkazib yuborilishi uchun sabab bo‘lgan uzrli holatlar</w:t>
      </w:r>
      <w:r>
        <w:rPr>
          <w:vanish w:val="false"/>
          <w:color w:val="000000"/>
          <w:sz w:val="28"/>
          <w:rFonts w:ascii="Times New Roman" w:hAnsi="Times New Roman"/>
        </w:rPr>
        <w:fldChar w:fldCharType="end"/>
      </w:r>
      <w:r>
        <w:rPr>
          <w:color w:val="000000"/>
          <w:sz w:val="28"/>
          <w:rFonts w:ascii="Times New Roman" w:hAnsi="Times New Roman"/>
        </w:rPr>
        <w:t xml:space="preserve"> sababli apellyatsiya shikoyati bera olmadim.</w:t>
      </w:r>
    </w:p>
    <w:p>
      <w:pPr>
        <w:jc w:val="both"/>
        <w:ind w:firstLine="709"/>
        <w:spacing w:after="0"/>
        <w:rPr>
          <w:color w:val="000000"/>
          <w:sz w:val="28"/>
          <w:rFonts w:ascii="Times New Roman" w:hAnsi="Times New Roman"/>
        </w:rPr>
      </w:pPr>
      <w:r>
        <w:rPr>
          <w:color w:val="000000"/>
          <w:sz w:val="28"/>
          <w:rFonts w:ascii="Times New Roman" w:hAnsi="Times New Roman"/>
        </w:rPr>
        <w:t xml:space="preserve">Mening ushbu sabablarimning uzrli ekanligini </w:t>
      </w:r>
      <w:r>
        <w:rPr>
          <w:vanish w:val="false"/>
          <w:color w:val="000000"/>
          <w:sz w:val="28"/>
          <w:rFonts w:ascii="Times New Roman" w:hAnsi="Times New Roman"/>
        </w:rPr>
        <w:fldChar w:fldCharType="begin"/>
        <w:instrText xml:space="preserve">X {"Y":13}</w:instrText>
        <w:fldChar w:fldCharType="separate"/>
        <w:t xml:space="preserve">Shikoyat keltirish muddati uzrli sabab bilan o‘tkazib yuborilganligini isbotlovchi hujjatlar nomi</w:t>
      </w:r>
      <w:r>
        <w:rPr>
          <w:vanish w:val="false"/>
          <w:color w:val="000000"/>
          <w:sz w:val="28"/>
          <w:rFonts w:ascii="Times New Roman" w:hAnsi="Times New Roman"/>
        </w:rPr>
        <w:fldChar w:fldCharType="end"/>
      </w:r>
      <w:r>
        <w:rPr>
          <w:color w:val="000000"/>
          <w:sz w:val="28"/>
          <w:rFonts w:ascii="Times New Roman" w:hAnsi="Times New Roman"/>
        </w:rPr>
        <w:t xml:space="preserve"> kabi dalillar tasdiqlaydi.</w:t>
      </w:r>
    </w:p>
    <w:p>
      <w:pPr>
        <w:jc w:val="both"/>
        <w:ind w:firstLine="709"/>
        <w:spacing w:after="0"/>
        <w:rPr>
          <w:color w:val="000000"/>
          <w:sz w:val="28"/>
          <w:rFonts w:ascii="Times New Roman" w:hAnsi="Times New Roman"/>
        </w:rPr>
      </w:pPr>
      <w:r>
        <w:rPr>
          <w:color w:val="000000"/>
          <w:sz w:val="28"/>
          <w:rFonts w:ascii="Times New Roman" w:hAnsi="Times New Roman"/>
        </w:rPr>
        <w:t xml:space="preserve">O‘zbekiston Respublikasi Fuqarolik protsessual kodeksining </w:t>
      </w:r>
      <w:r>
        <w:rPr>
          <w:rStyle w:val="clauseprfx"/>
          <w:color w:val="000000"/>
          <w:sz w:val="28"/>
          <w:rFonts w:ascii="Times New Roman" w:hAnsi="Times New Roman"/>
        </w:rPr>
        <w:t>385</w:t>
      </w:r>
      <w:r>
        <w:rPr>
          <w:rStyle w:val="clauseprfx"/>
          <w:color w:val="000000"/>
          <w:sz w:val="28"/>
          <w:rFonts w:ascii="Times New Roman" w:hAnsi="Times New Roman"/>
          <w:vertAlign w:val="superscript"/>
        </w:rPr>
        <w:t>1</w:t>
      </w:r>
      <w:r>
        <w:rPr>
          <w:rStyle w:val="clauseprfx"/>
          <w:color w:val="000000"/>
          <w:sz w:val="28"/>
          <w:rFonts w:ascii="Times New Roman" w:hAnsi="Times New Roman"/>
        </w:rPr>
        <w:t xml:space="preserve">-moddasiga ko‘ra, a</w:t>
      </w:r>
      <w:r>
        <w:rPr>
          <w:sz w:val="28"/>
        </w:rPr>
        <w:t xml:space="preserve">pellyatsiya shikoyati (protesti) sud tomonidan hal qiluv qarori qabul qilingan kundan e’tiboran bir oy ichida berilishi mumkin.</w:t>
      </w:r>
    </w:p>
    <w:p>
      <w:pPr>
        <w:jc w:val="both"/>
        <w:ind w:firstLine="709"/>
        <w:spacing w:after="0"/>
        <w:rPr>
          <w:color w:val="000000"/>
          <w:sz w:val="28"/>
          <w:rFonts w:ascii="Times New Roman" w:hAnsi="Times New Roman"/>
        </w:rPr>
      </w:pPr>
      <w:r>
        <w:rPr>
          <w:sz w:val="28"/>
        </w:rPr>
        <w:t xml:space="preserve">Sudning soddalashtirilgan ish yuritish tartibida ko‘rib chiqilgan, shuningdek o‘zboshimchalik bilan egallab olingan, davlat mulkida bo‘lgan yer uchastkasini qaytarish, o‘zboshimchalik bilan qurilgan imoratni buzib tashlash to‘g‘risidagi ishlar bo‘yicha hal qiluv qarori ustidan apellyatsiya shikoyati (protesti) hal qiluv qarori qabul qilinganidan keyin o‘n kun ichida berilishi mumkin. </w:t>
      </w:r>
    </w:p>
    <w:p>
      <w:pPr>
        <w:jc w:val="both"/>
        <w:ind w:firstLine="684"/>
      </w:pPr>
      <w:r>
        <w:rPr>
          <w:sz w:val="28"/>
        </w:rPr>
        <w:t xml:space="preserve">O‘tkazib yuborilgan muddat, agar iltimosnoma hal qiluv qarori qabul qilingan kundan e’tiboran uch oydan kechiktirmay berilgan va muddatni o‘tkazib yuborish sabablari uzrli deb topilgan bo‘lsa, apellyatsiya shikoyati (protesti) berayotgan shaxsning iltimosnomasiga ko‘ra apellyatsiya instansiyasi sudining sudyasi tomonidan tiklanishi mumkin.</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Fuqarolik protsessual kodeksining 383-399-moddalariga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color w:val="000000"/>
          <w:sz w:val="28"/>
          <w:rFonts w:ascii="Times New Roman" w:hAnsi="Times New Roman"/>
        </w:rPr>
        <w:t xml:space="preserve">Fuqarolik ishlari bo‘yicha </w:t>
      </w:r>
      <w:r>
        <w:rPr>
          <w:vanish w:val="false"/>
          <w:color w:val="000000"/>
          <w:sz w:val="28"/>
          <w:rFonts w:ascii="Times New Roman" w:hAnsi="Times New Roman"/>
        </w:rPr>
        <w:fldChar w:fldCharType="begin"/>
        <w:instrText xml:space="preserve">X {"Y":2}</w:instrText>
        <w:fldChar w:fldCharType="separate"/>
        <w:t xml:space="preserve">Ariza berilgan fuqarolik sud nomi</w:t>
      </w:r>
      <w:r>
        <w:rPr>
          <w:vanish w:val="false"/>
          <w:color w:val="000000"/>
          <w:sz w:val="28"/>
          <w:rFonts w:ascii="Times New Roman" w:hAnsi="Times New Roman"/>
        </w:rPr>
        <w:fldChar w:fldCharType="end"/>
      </w:r>
      <w:r>
        <w:rPr>
          <w:color w:val="000000"/>
          <w:sz w:val="28"/>
          <w:rFonts w:ascii="Times New Roman" w:hAnsi="Times New Roman"/>
        </w:rPr>
        <w:t xml:space="preserve"> sudining </w:t>
      </w:r>
      <w:r>
        <w:rPr>
          <w:vanish w:val="false"/>
          <w:color w:val="000000"/>
          <w:sz w:val="28"/>
          <w:rFonts w:ascii="Times New Roman" w:hAnsi="Times New Roman"/>
        </w:rPr>
        <w:fldChar w:fldCharType="begin"/>
        <w:instrText xml:space="preserve">X {"Y":11}</w:instrText>
        <w:fldChar w:fldCharType="separate"/>
        <w:t xml:space="preserve">Ish bo‘yicha hal qiluv qarori qabul qilingan sana</w:t>
      </w:r>
      <w:r>
        <w:rPr>
          <w:vanish w:val="false"/>
          <w:color w:val="000000"/>
          <w:sz w:val="28"/>
          <w:rFonts w:ascii="Times New Roman" w:hAnsi="Times New Roman"/>
        </w:rPr>
        <w:fldChar w:fldCharType="end"/>
      </w:r>
      <w:r>
        <w:rPr>
          <w:color w:val="000000"/>
          <w:sz w:val="28"/>
          <w:rFonts w:ascii="Times New Roman" w:hAnsi="Times New Roman"/>
        </w:rPr>
        <w:t xml:space="preserve"> kunidagi xal qiluv qarori ustidan apellyatsiya shikoyati berish muddatini tiklashingizni.</w:t>
      </w:r>
    </w:p>
    <w:p>
      <w:pPr>
        <w:pStyle w:val="a0"/>
        <w:jc w:val="both"/>
        <w:spacing w:after="0"/>
        <w:rPr>
          <w:color w:val="000000"/>
          <w:sz w:val="28"/>
          <w:rFonts w:ascii="Times New Roman" w:hAnsi="Times New Roman"/>
        </w:rPr>
      </w:pPr>
    </w:p>
    <w:p>
      <w:pPr>
        <w:pStyle w:val="a0"/>
        <w:jc w:val="both"/>
        <w:ind w:firstLine="900"/>
        <w:spacing w:after="0"/>
        <w:rPr>
          <w:b/>
          <w:color w:val="000000"/>
          <w:sz w:val="28"/>
          <w:rFonts w:ascii="Times New Roman" w:hAnsi="Times New Roman"/>
        </w:rPr>
      </w:pPr>
      <w:r>
        <w:rPr>
          <w:b/>
          <w:color w:val="000000"/>
          <w:sz w:val="28"/>
          <w:rFonts w:ascii="Times New Roman" w:hAnsi="Times New Roman"/>
        </w:rPr>
        <w:t xml:space="preserve">Arizaga ilova qilinayotgan hujjatlar:</w:t>
      </w:r>
    </w:p>
    <w:p>
      <w:pPr>
        <w:pStyle w:val="a0"/>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Ariza nusxasi.  </w:t>
      </w:r>
    </w:p>
    <w:p>
      <w:pPr>
        <w:numPr>
          <w:numId w:val="5"/>
          <w:ilvl w:val="0"/>
        </w:numPr>
        <w:jc w:val="both"/>
        <w:ind w:left="0" w:firstLine="851"/>
        <w:spacing w:after="0"/>
        <w:rPr>
          <w:color w:val="000000"/>
          <w:sz w:val="28"/>
          <w:rFonts w:ascii="Times New Roman" w:hAnsi="Times New Roman"/>
        </w:rPr>
      </w:pPr>
      <w:r>
        <w:rPr>
          <w:color w:val="000000"/>
          <w:sz w:val="28"/>
          <w:rFonts w:ascii="Times New Roman" w:hAnsi="Times New Roman"/>
        </w:rPr>
        <w:t xml:space="preserve">Apellyatsiya shikoyati berish muddatini o‘tkazib yuborganlik sabablarini tasdiqlovchi hujjatlar.</w:t>
      </w:r>
    </w:p>
    <w:p>
      <w:pPr>
        <w:pStyle w:val="a0"/>
        <w:jc w:val="both"/>
        <w:spacing w:after="0"/>
        <w:rPr>
          <w:color w:val="000000"/>
          <w:sz w:val="28"/>
          <w:rFonts w:ascii="Times New Roman" w:hAnsi="Times New Roman"/>
        </w:rPr>
      </w:pPr>
    </w:p>
    <w:p>
      <w:pPr>
        <w:pStyle w:val="a0"/>
        <w:jc w:val="both"/>
        <w:spacing w:after="0"/>
        <w:rPr>
          <w:color w:val="000000"/>
          <w:sz w:val="28"/>
          <w:rFonts w:ascii="Times New Roman" w:hAnsi="Times New Roman"/>
        </w:rPr>
      </w:pPr>
    </w:p>
    <w:tbl>
      <w:tblPr>
        <w:tblW w:w="0" w:type="auto"/>
      </w:tblPr>
      <w:tblGrid>
        <w:gridCol w:w="3135"/>
        <w:gridCol w:w="3103"/>
        <w:gridCol w:w="3117"/>
      </w:tblGrid>
      <w:tr>
        <w:tc>
          <w:tcPr>
            <w:tcW w:w="3190" w:type="dxa"/>
            <w:shd w:fill="auto"/>
          </w:tcPr>
          <w:p>
            <w:pPr>
              <w:pStyle w:val="a0"/>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t xml:space="preserve">Ariza beruvchining F.I.Osi</w:t>
            </w:r>
            <w:r>
              <w:rPr>
                <w:vanish w:val="false"/>
                <w:color w:val="000000"/>
                <w:sz w:val="28"/>
                <w:rFonts w:ascii="Times New Roman" w:hAnsi="Times New Roman"/>
              </w:rPr>
              <w:fldChar w:fldCharType="end"/>
            </w:r>
          </w:p>
          <w:p>
            <w:pPr>
              <w:pStyle w:val="a0"/>
              <w:jc w:val="both"/>
              <w:spacing w:after="0"/>
              <w:rPr>
                <w:color w:val="000000"/>
                <w:sz w:val="28"/>
                <w:rFonts w:ascii="Times New Roman" w:hAnsi="Times New Roman"/>
              </w:rPr>
            </w:pPr>
          </w:p>
        </w:tc>
        <w:tc>
          <w:tcPr>
            <w:tcW w:w="3190" w:type="dxa"/>
            <w:shd w:fill="auto"/>
          </w:tcPr>
          <w:p>
            <w:pPr>
              <w:pStyle w:val="a0"/>
              <w:spacing w:after="0"/>
              <w:pBdr>
                <w:bottom w:sz="12" w:space="1" w:color="auto" w:val="single"/>
              </w:pBdr>
              <w:rPr>
                <w:color w:val="000000"/>
                <w:sz w:val="28"/>
                <w:rFonts w:ascii="Times New Roman" w:hAnsi="Times New Roman"/>
              </w:rPr>
            </w:pPr>
          </w:p>
          <w:p>
            <w:pPr>
              <w:pStyle w:val="a0"/>
              <w:jc w:val="center"/>
              <w:spacing w:after="0"/>
              <w:rPr>
                <w:color w:val="000000"/>
                <w:sz w:val="28"/>
                <w:rFonts w:ascii="Times New Roman" w:hAnsi="Times New Roman"/>
              </w:rPr>
            </w:pPr>
            <w:r>
              <w:rPr>
                <w:color w:val="000000"/>
                <w:sz w:val="28"/>
                <w:rFonts w:ascii="Times New Roman" w:hAnsi="Times New Roman"/>
              </w:rPr>
              <w:t>imzo</w:t>
            </w:r>
          </w:p>
        </w:tc>
        <w:tc>
          <w:tcPr>
            <w:tcW w:w="3191" w:type="dxa"/>
            <w:shd w:fill="auto"/>
          </w:tcPr>
          <w:p>
            <w:pPr>
              <w:pStyle w:val="a0"/>
              <w:jc w:val="right"/>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t xml:space="preserve">Ariza berilgan sana</w:t>
            </w:r>
            <w:r>
              <w:rPr>
                <w:vanish w:val="false"/>
                <w:color w:val="000000"/>
                <w:sz w:val="28"/>
                <w:rFonts w:ascii="Times New Roman" w:hAnsi="Times New Roman"/>
              </w:rPr>
              <w:fldChar w:fldCharType="end"/>
            </w:r>
            <w:r>
              <w:rPr>
                <w:color w:val="000000"/>
                <w:sz w:val="28"/>
                <w:rFonts w:ascii="Times New Roman" w:hAnsi="Times New Roman"/>
              </w:rPr>
              <w:t xml:space="preserve"> yil</w:t>
            </w:r>
          </w:p>
        </w:tc>
      </w:tr>
    </w:tbl>
    <w:p>
      <w:pPr>
        <w:pStyle w:val="a0"/>
        <w:jc w:val="both"/>
        <w:spacing w:after="0"/>
        <w:rPr>
          <w:color w:val="000000"/>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8AB" w:rsidRDefault="00C118AB">
      <w:pPr>
        <w:spacing w:after="0" w:line="240" w:lineRule="auto"/>
      </w:pPr>
      <w:r>
        <w:separator/>
      </w:r>
    </w:p>
  </w:endnote>
  <w:endnote w:type="continuationSeparator" w:id="0">
    <w:p w:rsidR="00C118AB" w:rsidRDefault="00C1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8AB" w:rsidRDefault="00C118AB">
      <w:pPr>
        <w:spacing w:after="0" w:line="240" w:lineRule="auto"/>
      </w:pPr>
      <w:r>
        <w:separator/>
      </w:r>
    </w:p>
  </w:footnote>
  <w:footnote w:type="continuationSeparator" w:id="0">
    <w:p w:rsidR="00C118AB" w:rsidRDefault="00C1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67102"/>
    <w:rsid w:val="00085733"/>
    <w:rsid w:val="00097AA3"/>
    <w:rsid w:val="000C5462"/>
    <w:rsid w:val="000D3150"/>
    <w:rsid w:val="00110EE3"/>
    <w:rsid w:val="0012785F"/>
    <w:rsid w:val="00141874"/>
    <w:rsid w:val="00182DFC"/>
    <w:rsid w:val="001F628B"/>
    <w:rsid w:val="00210977"/>
    <w:rsid w:val="002355AC"/>
    <w:rsid w:val="00244854"/>
    <w:rsid w:val="002479CF"/>
    <w:rsid w:val="002509AB"/>
    <w:rsid w:val="00251D5D"/>
    <w:rsid w:val="00271F89"/>
    <w:rsid w:val="0029035A"/>
    <w:rsid w:val="002D188D"/>
    <w:rsid w:val="002D3093"/>
    <w:rsid w:val="002D6B90"/>
    <w:rsid w:val="00340C52"/>
    <w:rsid w:val="00376012"/>
    <w:rsid w:val="003A69A8"/>
    <w:rsid w:val="003B43F0"/>
    <w:rsid w:val="003D0547"/>
    <w:rsid w:val="003E2C3D"/>
    <w:rsid w:val="004014E5"/>
    <w:rsid w:val="00455C97"/>
    <w:rsid w:val="0046575E"/>
    <w:rsid w:val="004E1A33"/>
    <w:rsid w:val="004E592E"/>
    <w:rsid w:val="004F54B1"/>
    <w:rsid w:val="00523079"/>
    <w:rsid w:val="0057125A"/>
    <w:rsid w:val="00573D5F"/>
    <w:rsid w:val="005A1748"/>
    <w:rsid w:val="005A7865"/>
    <w:rsid w:val="005B0530"/>
    <w:rsid w:val="005B5529"/>
    <w:rsid w:val="005F1B44"/>
    <w:rsid w:val="00614F9F"/>
    <w:rsid w:val="00627ABD"/>
    <w:rsid w:val="0063313C"/>
    <w:rsid w:val="0063696E"/>
    <w:rsid w:val="00640624"/>
    <w:rsid w:val="006576BC"/>
    <w:rsid w:val="00680D9A"/>
    <w:rsid w:val="006A4F4F"/>
    <w:rsid w:val="006C2642"/>
    <w:rsid w:val="00701492"/>
    <w:rsid w:val="0071098A"/>
    <w:rsid w:val="00715654"/>
    <w:rsid w:val="00740520"/>
    <w:rsid w:val="00761CF0"/>
    <w:rsid w:val="00776FCA"/>
    <w:rsid w:val="007A2911"/>
    <w:rsid w:val="007B2732"/>
    <w:rsid w:val="007E01A9"/>
    <w:rsid w:val="007E3278"/>
    <w:rsid w:val="0081781A"/>
    <w:rsid w:val="008300B7"/>
    <w:rsid w:val="00862AE7"/>
    <w:rsid w:val="00866367"/>
    <w:rsid w:val="0087799D"/>
    <w:rsid w:val="008B079B"/>
    <w:rsid w:val="008B18A4"/>
    <w:rsid w:val="0091722F"/>
    <w:rsid w:val="00966404"/>
    <w:rsid w:val="00980809"/>
    <w:rsid w:val="009C0CD8"/>
    <w:rsid w:val="009C1BBE"/>
    <w:rsid w:val="009D0C0F"/>
    <w:rsid w:val="00A24ED1"/>
    <w:rsid w:val="00A8356B"/>
    <w:rsid w:val="00A941DD"/>
    <w:rsid w:val="00AB6776"/>
    <w:rsid w:val="00B01ED2"/>
    <w:rsid w:val="00B11900"/>
    <w:rsid w:val="00B529A9"/>
    <w:rsid w:val="00B63212"/>
    <w:rsid w:val="00BA6CB1"/>
    <w:rsid w:val="00BB0FCB"/>
    <w:rsid w:val="00BD2FB6"/>
    <w:rsid w:val="00BD5959"/>
    <w:rsid w:val="00BE502C"/>
    <w:rsid w:val="00C118AB"/>
    <w:rsid w:val="00C17CC8"/>
    <w:rsid w:val="00C87441"/>
    <w:rsid w:val="00C91039"/>
    <w:rsid w:val="00CA2AB5"/>
    <w:rsid w:val="00CB0BA6"/>
    <w:rsid w:val="00CC1796"/>
    <w:rsid w:val="00CC1EE5"/>
    <w:rsid w:val="00CC4FAE"/>
    <w:rsid w:val="00CD6628"/>
    <w:rsid w:val="00CE2099"/>
    <w:rsid w:val="00CF040A"/>
    <w:rsid w:val="00D01DE6"/>
    <w:rsid w:val="00D05289"/>
    <w:rsid w:val="00D0702B"/>
    <w:rsid w:val="00D1129B"/>
    <w:rsid w:val="00D42C38"/>
    <w:rsid w:val="00D66750"/>
    <w:rsid w:val="00D90C99"/>
    <w:rsid w:val="00E11AC6"/>
    <w:rsid w:val="00E12CEF"/>
    <w:rsid w:val="00E31625"/>
    <w:rsid w:val="00E43D1F"/>
    <w:rsid w:val="00E743A9"/>
    <w:rsid w:val="00E82E08"/>
    <w:rsid w:val="00E8754B"/>
    <w:rsid w:val="00EA4D4E"/>
    <w:rsid w:val="00EA52A9"/>
    <w:rsid w:val="00EA5BFB"/>
    <w:rsid w:val="00EB3666"/>
    <w:rsid w:val="00EE6E5D"/>
    <w:rsid w:val="00EF1B5D"/>
    <w:rsid w:val="00F22F8E"/>
    <w:rsid w:val="00F50358"/>
    <w:rsid w:val="00F50769"/>
    <w:rsid w:val="00F572D3"/>
    <w:rsid w:val="00F67D3B"/>
    <w:rsid w:val="00F95475"/>
    <w:rsid w:val="00FA320B"/>
    <w:rsid w:val="00FA3906"/>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2B2B3325-C733-42BA-B26E-8349C075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C17CC8"/>
  </w:style>
  <w:style w:type="character" w:customStyle="1" w:styleId="clausesuff">
    <w:name w:val="clausesuff"/>
    <w:rsid w:val="00C17CC8"/>
  </w:style>
  <w:style w:type="character" w:styleId="af1">
    <w:name w:val="Emphasis"/>
    <w:uiPriority w:val="20"/>
    <w:qFormat/>
    <w:rsid w:val="00C17C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517840672">
      <w:bodyDiv w:val="1"/>
      <w:marLeft w:val="0"/>
      <w:marRight w:val="0"/>
      <w:marTop w:val="0"/>
      <w:marBottom w:val="0"/>
      <w:divBdr>
        <w:top w:val="none" w:sz="0" w:space="0" w:color="auto"/>
        <w:left w:val="none" w:sz="0" w:space="0" w:color="auto"/>
        <w:bottom w:val="none" w:sz="0" w:space="0" w:color="auto"/>
        <w:right w:val="none" w:sz="0" w:space="0" w:color="auto"/>
      </w:divBdr>
      <w:divsChild>
        <w:div w:id="53551671">
          <w:marLeft w:val="0"/>
          <w:marRight w:val="0"/>
          <w:marTop w:val="0"/>
          <w:marBottom w:val="150"/>
          <w:divBdr>
            <w:top w:val="none" w:sz="0" w:space="0" w:color="auto"/>
            <w:left w:val="none" w:sz="0" w:space="0" w:color="auto"/>
            <w:bottom w:val="none" w:sz="0" w:space="0" w:color="auto"/>
            <w:right w:val="none" w:sz="0" w:space="0" w:color="auto"/>
          </w:divBdr>
        </w:div>
        <w:div w:id="130751368">
          <w:marLeft w:val="0"/>
          <w:marRight w:val="0"/>
          <w:marTop w:val="0"/>
          <w:marBottom w:val="150"/>
          <w:divBdr>
            <w:top w:val="none" w:sz="0" w:space="0" w:color="auto"/>
            <w:left w:val="none" w:sz="0" w:space="0" w:color="auto"/>
            <w:bottom w:val="none" w:sz="0" w:space="0" w:color="auto"/>
            <w:right w:val="none" w:sz="0" w:space="0" w:color="auto"/>
          </w:divBdr>
        </w:div>
        <w:div w:id="483359351">
          <w:marLeft w:val="0"/>
          <w:marRight w:val="0"/>
          <w:marTop w:val="0"/>
          <w:marBottom w:val="150"/>
          <w:divBdr>
            <w:top w:val="none" w:sz="0" w:space="0" w:color="auto"/>
            <w:left w:val="none" w:sz="0" w:space="0" w:color="auto"/>
            <w:bottom w:val="none" w:sz="0" w:space="0" w:color="auto"/>
            <w:right w:val="none" w:sz="0" w:space="0" w:color="auto"/>
          </w:divBdr>
        </w:div>
        <w:div w:id="576937202">
          <w:marLeft w:val="0"/>
          <w:marRight w:val="0"/>
          <w:marTop w:val="0"/>
          <w:marBottom w:val="150"/>
          <w:divBdr>
            <w:top w:val="none" w:sz="0" w:space="0" w:color="auto"/>
            <w:left w:val="none" w:sz="0" w:space="0" w:color="auto"/>
            <w:bottom w:val="none" w:sz="0" w:space="0" w:color="auto"/>
            <w:right w:val="none" w:sz="0" w:space="0" w:color="auto"/>
          </w:divBdr>
        </w:div>
        <w:div w:id="1239091651">
          <w:marLeft w:val="0"/>
          <w:marRight w:val="0"/>
          <w:marTop w:val="60"/>
          <w:marBottom w:val="60"/>
          <w:divBdr>
            <w:top w:val="none" w:sz="0" w:space="0" w:color="auto"/>
            <w:left w:val="none" w:sz="0" w:space="0" w:color="auto"/>
            <w:bottom w:val="none" w:sz="0" w:space="0" w:color="auto"/>
            <w:right w:val="none" w:sz="0" w:space="0" w:color="auto"/>
          </w:divBdr>
        </w:div>
        <w:div w:id="1382558273">
          <w:marLeft w:val="0"/>
          <w:marRight w:val="0"/>
          <w:marTop w:val="120"/>
          <w:marBottom w:val="120"/>
          <w:divBdr>
            <w:top w:val="none" w:sz="0" w:space="0" w:color="auto"/>
            <w:left w:val="none" w:sz="0" w:space="0" w:color="auto"/>
            <w:bottom w:val="none" w:sz="0" w:space="0" w:color="auto"/>
            <w:right w:val="none" w:sz="0" w:space="0" w:color="auto"/>
          </w:divBdr>
        </w:div>
        <w:div w:id="147286859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8C04D-9428-498D-99D8-01FF5552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2024-03-01T10:35:00Z</dcterms:created>
  <dcterms:modified xsi:type="dcterms:W3CDTF">2024-03-01T10:35:00Z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da’vogar</w:name>
    <w:value w:hidden="false">
      <w:unit w:active="false"/>
    </w:value>
  </w:element>
  <w:element w:id="9" w:kind="variable" w:selector="check" w:type="string" w:valueMode="normal" w:required="false" w:groupID="7">
    <w:identifier xml:space="preserve">ID9</w:identifier>
    <w:name xml:space="preserve">Ish bo‘yicha javogar</w:name>
    <w:value w:hidden="false">
      <w:unit w:active="false"/>
    </w:value>
  </w:element>
  <w:element w:id="10" w:kind="variable" w:selector="check" w:type="string" w:valueMode="normal" w:required="false" w:groupID="7">
    <w:identifier xml:space="preserve">ID10</w:identifier>
    <w:name xml:space="preserve">Da’vo ariza mazmuni</w:name>
    <w:value w:hidden="false">
      <w:unit w:active="false"/>
    </w:value>
  </w:element>
  <w:element w:id="11" w:kind="variable" w:selector="check" w:type="string" w:valueMode="normal" w:required="false" w:groupID="7">
    <w:identifier xml:space="preserve">ID11</w:identifier>
    <w:name xml:space="preserve">Ish bo‘yicha hal qiluv qarori qabul qilingan sana</w:name>
    <w:value w:hidden="false">
      <w:unit w:active="false"/>
    </w:value>
  </w:element>
  <w:element w:id="12" w:kind="variable" w:selector="check" w:type="string" w:valueMode="normal" w:required="false" w:groupID="7">
    <w:identifier xml:space="preserve">ID12</w:identifier>
    <w:name xml:space="preserve">Hal qiluv qarori ustidan shikoyat keltirish uchun belgilangan muddat o‘tkazib yuborilishi uchun sabab bo‘lgan uzrli holatlar</w:name>
    <w:comment xml:space="preserve">(kasallik yoki boshqa holat )</w:comment>
    <w:value w:hidden="false">
      <w:unit w:active="false"/>
    </w:value>
  </w:element>
  <w:element w:id="13" w:kind="variable" w:selector="check" w:type="string" w:valueMode="normal" w:required="false" w:groupID="7">
    <w:identifier xml:space="preserve">ID13</w:identifier>
    <w:name xml:space="preserve">Shikoyat keltirish muddati uzrli sabab bilan o‘tkazib yuborilganligini isbotlovchi hujjatlar nomi</w:name>
    <w:value w:hidden="false">
      <w:unit w:active="false"/>
    </w:value>
  </w:element>
</w:structure>
</file>