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2"/>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E’tiroznoma berilgan fuqarolik sud nomi</w:t>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{"Y":5}</w:instrText>
              <w:fldChar w:fldCharType="separate"/>
            </w:r>
            <w:r>
              <w:rPr>
                <w:b/>
                <w:vanish w:val="false"/>
                <w:color w:val="000000"/>
                <w:sz w:val="28"/>
                <w:rFonts w:ascii="Times New Roman" w:hAnsi="Times New Roman"/>
              </w:rPr>
              <w:t xml:space="preserve">E’tiroznoma beruvchining manzili</w:t>
              <w:fldChar w:fldCharType="end"/>
            </w:r>
            <w:r>
              <w:rPr>
                <w:b/>
                <w:color w:val="000000"/>
                <w:sz w:val="28"/>
                <w:rFonts w:ascii="Times New Roman" w:hAnsi="Times New Roman"/>
              </w:rPr>
              <w:t xml:space="preserve">da yashovchi</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E’tiroznoma beruvchining F.I.Osi</w:t>
              <w:fldChar w:fldCharType="end"/>
            </w:r>
            <w:r>
              <w:rPr>
                <w:b/>
                <w:color w:val="000000"/>
                <w:sz w:val="28"/>
                <w:rFonts w:ascii="Times New Roman" w:hAnsi="Times New Roman"/>
              </w:rPr>
              <w:t xml:space="preserve"> tomonidan</w:t>
            </w:r>
          </w:p>
        </w:tc>
      </w:tr>
    </w:tbl>
    <w:p>
      <w:pPr>
        <w:spacing w:after="0"/>
        <w:rPr>
          <w:color w:val="000000"/>
          <w:sz w:val="28"/>
          <w:rFonts w:ascii="Times New Roman" w:hAnsi="Times New Roman"/>
        </w:rPr>
      </w:pPr>
    </w:p>
    <w:p>
      <w:pPr>
        <w:jc w:val="cente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E’TIROZNOMA</w:t>
      </w:r>
    </w:p>
    <w:p>
      <w:pPr>
        <w:jc w:val="center"/>
        <w:spacing w:after="0"/>
        <w:rPr>
          <w:color w:val="000000"/>
          <w:sz w:val="28"/>
          <w:rFonts w:ascii="Times New Roman" w:hAnsi="Times New Roman"/>
        </w:rPr>
      </w:pPr>
      <w:r>
        <w:rPr>
          <w:color w:val="000000"/>
          <w:sz w:val="28"/>
          <w:rFonts w:ascii="Times New Roman" w:hAnsi="Times New Roman"/>
        </w:rPr>
        <w:t xml:space="preserve">sudning xal qiluv qarori ustidan berilgan apellyatsiya shikoyati  yuzasidan </w:t>
      </w:r>
    </w:p>
    <w:p>
      <w:pPr>
        <w:pStyle w:val="a0"/>
        <w:jc w:val="both"/>
        <w:ind w:firstLine="900"/>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E’tiroznoma berilgan fuqarolik sud nomi</w:t>
        <w:fldChar w:fldCharType="end"/>
      </w:r>
      <w:r>
        <w:rPr>
          <w:color w:val="000000"/>
          <w:sz w:val="28"/>
          <w:rFonts w:ascii="Times New Roman" w:hAnsi="Times New Roman"/>
        </w:rPr>
        <w:t xml:space="preserve"> sudining ish yurituvida da’vogar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 bo‘yicha da’vogar</w:t>
        <w:fldChar w:fldCharType="end"/>
      </w:r>
      <w:r>
        <w:rPr>
          <w:color w:val="000000"/>
          <w:sz w:val="28"/>
          <w:rFonts w:ascii="Times New Roman" w:hAnsi="Times New Roman"/>
        </w:rPr>
        <w:t xml:space="preserve">ning 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Ish bo‘yicha javogar</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Da’vo ariza mazmuni</w:t>
        <w:fldChar w:fldCharType="end"/>
      </w:r>
      <w:r>
        <w:rPr>
          <w:color w:val="000000"/>
          <w:sz w:val="28"/>
          <w:rFonts w:ascii="Times New Roman" w:hAnsi="Times New Roman"/>
        </w:rPr>
        <w:t xml:space="preserve"> to‘g‘risidagi da’vo arizasi yuzasidan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Ish bo‘yicha hal qiluv qarori qabul qilingan sana</w:t>
        <w:fldChar w:fldCharType="end"/>
      </w:r>
      <w:r>
        <w:rPr>
          <w:color w:val="000000"/>
          <w:sz w:val="28"/>
          <w:rFonts w:ascii="Times New Roman" w:hAnsi="Times New Roman"/>
        </w:rPr>
        <w:t xml:space="preserve"> kuni xal qiluv qarori qabul qilingan. Ushbu hal qiluv qarori ustidan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Hal qiluv qarori ustidan shikoyat bergan shaxsning F.I.O.si </w:t>
        <w:fldChar w:fldCharType="end"/>
      </w:r>
      <w:r>
        <w:rPr>
          <w:color w:val="000000"/>
          <w:sz w:val="28"/>
          <w:rFonts w:ascii="Times New Roman" w:hAnsi="Times New Roman"/>
        </w:rPr>
        <w:t xml:space="preserve"> tomonidan apellyatsiya shikoyati berilgan. </w:t>
      </w:r>
    </w:p>
    <w:p>
      <w:pPr>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40</w:t>
      </w:r>
      <w:r>
        <w:rPr>
          <w:rStyle w:val="clauseprfx"/>
          <w:color w:val="000000"/>
          <w:sz w:val="28"/>
          <w:rFonts w:ascii="Times New Roman" w:hAnsi="Times New Roman"/>
        </w:rPr>
        <w:t xml:space="preserve">-moddasiga ko‘ra </w:t>
      </w:r>
      <w:r>
        <w:rPr>
          <w:rStyle w:val="clausesuff"/>
          <w:sz w:val="28"/>
          <w:rFonts w:ascii="Times New Roman" w:hAnsi="Times New Roman"/>
        </w:rPr>
        <w:t xml:space="preserve">ishda ishtirok etuvchi shaxslar boshqa taraflarning </w:t>
      </w:r>
      <w:r>
        <w:rPr>
          <w:sz w:val="28"/>
          <w:rFonts w:ascii="Times New Roman" w:hAnsi="Times New Roman"/>
        </w:rPr>
        <w:t xml:space="preserve">vajlariga qarshi e’tirozlar bildirish</w:t>
      </w:r>
      <w:r>
        <w:rPr>
          <w:rStyle w:val="clausesuff"/>
          <w:sz w:val="28"/>
          <w:rFonts w:ascii="Times New Roman" w:hAnsi="Times New Roman"/>
        </w:rPr>
        <w:t xml:space="preserve"> huquqiga ega. Mazkur Kodeksning 391-moddasiga ko‘ra, </w:t>
      </w:r>
      <w:r>
        <w:rPr>
          <w:color w:val="000000"/>
          <w:sz w:val="28"/>
          <w:rFonts w:ascii="Times New Roman" w:hAnsi="Times New Roman"/>
        </w:rPr>
        <w:t xml:space="preserve">ishda ishtirok etuvchi shaxslar shikoyat (protest) yuzasidan sudga tushuntirishlar (e’tirozlar) ularni tasdiqlovchi hujjatlarni ilova qilib, taqdim etishga haqli. Tushuntirishlar (e’tirozlar) ishda ishtirok etuvchi shaxslar soniga qarab mutanosib miqdordagi ko‘chirma nusxalari bilan birga sudga taqdim etiladi, bundan elektron hujjat tarzida yuboriladigan tushuntirishlar (e’tirozlar) mustasno. Sud tushuntirishlarning (e’tirozlarning) ko‘chirma nusxalarini ishda ishtirok etuvchi shaxslarga topshiradi (yuboradi).</w:t>
      </w:r>
    </w:p>
    <w:p>
      <w:pPr>
        <w:pStyle w:val="a0"/>
        <w:jc w:val="both"/>
        <w:ind w:firstLine="709"/>
        <w:spacing w:after="0"/>
        <w:rPr>
          <w:color w:val="000000"/>
          <w:sz w:val="28"/>
          <w:rFonts w:ascii="Times New Roman" w:hAnsi="Times New Roman"/>
        </w:rPr>
      </w:pPr>
      <w:r>
        <w:rPr>
          <w:color w:val="000000"/>
          <w:sz w:val="28"/>
          <w:rFonts w:ascii="Times New Roman" w:hAnsi="Times New Roman"/>
        </w:rPr>
        <w:t xml:space="preserve">Men quyidagilarga asosan sud qarorini qonuniy deb, ushbu shikoyatni esa asossiz deb hisoblayman.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E’tiroznoma muallifi qaysi asoslarga ko‘ra apellyatsiya shikoyatini asossiz deb hisoblashi</w:t>
        <w:fldChar w:fldCharType="end"/>
      </w:r>
      <w:r>
        <w:rPr>
          <w:color w:val="000000"/>
          <w:sz w:val="28"/>
          <w:rFonts w:ascii="Times New Roman" w:hAnsi="Times New Roman"/>
        </w:rPr>
        <w:t xml:space="preserve"> </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40-43, hamda 391-moddalariga asoslanib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Hal qiluv qarori ustidan shikoyat bergan shaxsning F.I.O.si</w:t>
        <w:fldChar w:fldCharType="end"/>
      </w:r>
      <w:r>
        <w:rPr>
          <w:color w:val="000000"/>
          <w:sz w:val="28"/>
          <w:rFonts w:ascii="Times New Roman" w:hAnsi="Times New Roman"/>
        </w:rPr>
        <w:t xml:space="preserve">ning apellyatsiya shikoyatini rad qilish maqsadga muvofiq deb hisoblayman. </w:t>
      </w:r>
    </w:p>
    <w:p>
      <w:pPr>
        <w:pStyle w:val="a0"/>
        <w:jc w:val="both"/>
        <w:ind w:firstLine="900"/>
        <w:spacing w:after="0"/>
        <w:rPr>
          <w:b/>
          <w:color w:val="000000"/>
          <w:sz w:val="28"/>
          <w:rFonts w:ascii="Times New Roman" w:hAnsi="Times New Roman"/>
        </w:rPr>
      </w:pPr>
    </w:p>
    <w:p>
      <w:pPr>
        <w:pStyle w:val="a0"/>
        <w:jc w:val="both"/>
        <w:ind w:firstLine="900"/>
        <w:spacing w:after="0"/>
        <w:rPr>
          <w:color w:val="000000"/>
          <w:sz w:val="28"/>
          <w:rFonts w:ascii="Times New Roman" w:hAnsi="Times New Roman"/>
        </w:rPr>
      </w:pPr>
      <w:r>
        <w:rPr>
          <w:color w:val="000000"/>
          <w:sz w:val="28"/>
          <w:rFonts w:ascii="Times New Roman" w:hAnsi="Times New Roman"/>
        </w:rPr>
        <w:t xml:space="preserve">E’tiroznomaga ilova qilinayotgan hujjatlar:</w:t>
      </w:r>
    </w:p>
    <w:p>
      <w:pPr>
        <w:pStyle w:val="a0"/>
        <w:jc w:val="both"/>
        <w:ind w:firstLine="851"/>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E’tiroznomaga ilova qilingan hujjatlar nomi </w:t>
        <w:fldChar w:fldCharType="end"/>
      </w:r>
    </w:p>
    <w:p>
      <w:pPr>
        <w:pStyle w:val="a0"/>
        <w:jc w:val="both"/>
        <w:spacing w:after="0"/>
        <w:rPr>
          <w:color w:val="000000"/>
          <w:sz w:val="28"/>
          <w:rFonts w:ascii="Times New Roman" w:hAnsi="Times New Roman"/>
        </w:rPr>
      </w:pPr>
    </w:p>
    <w:tbl>
      <w:tblPr>
        <w:tblW w:w="0" w:type="auto"/>
      </w:tblPr>
      <w:tblGrid>
        <w:gridCol w:w="3136"/>
        <w:gridCol w:w="3084"/>
        <w:gridCol w:w="3135"/>
      </w:tblGrid>
      <w:tr>
        <w:tc>
          <w:tcPr>
            <w:tcW w:w="3190" w:type="dxa"/>
            <w:shd w:fill="auto"/>
          </w:tcPr>
          <w:p>
            <w:pPr>
              <w:pStyle w:val="a0"/>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E’tiroznoma beruvchining F.I.Osi</w:t>
              <w:fldChar w:fldCharType="end"/>
            </w:r>
          </w:p>
          <w:p>
            <w:pPr>
              <w:pStyle w:val="a0"/>
              <w:jc w:val="both"/>
              <w:spacing w:after="0"/>
              <w:rPr>
                <w:color w:val="000000"/>
                <w:sz w:val="28"/>
                <w:rFonts w:ascii="Times New Roman" w:hAnsi="Times New Roman"/>
              </w:rPr>
            </w:pPr>
          </w:p>
        </w:tc>
        <w:tc>
          <w:tcPr>
            <w:tcW w:w="3190" w:type="dxa"/>
            <w:shd w:fill="auto"/>
          </w:tcPr>
          <w:p>
            <w:pPr>
              <w:pStyle w:val="a0"/>
              <w:spacing w:after="0"/>
              <w:pBdr>
                <w:bottom w:sz="12" w:space="1" w:color="auto" w:val="single"/>
              </w:pBdr>
              <w:rPr>
                <w:color w:val="000000"/>
                <w:sz w:val="28"/>
                <w:rFonts w:ascii="Times New Roman" w:hAnsi="Times New Roman"/>
              </w:rPr>
            </w:pPr>
          </w:p>
          <w:p>
            <w:pPr>
              <w:pStyle w:val="a0"/>
              <w:jc w:val="center"/>
              <w:spacing w:after="0"/>
              <w:rPr>
                <w:color w:val="000000"/>
                <w:sz w:val="28"/>
                <w:rFonts w:ascii="Times New Roman" w:hAnsi="Times New Roman"/>
              </w:rPr>
            </w:pPr>
          </w:p>
        </w:tc>
        <w:tc>
          <w:tcPr>
            <w:tcW w:w="3191" w:type="dxa"/>
            <w:shd w:fill="auto"/>
          </w:tcPr>
          <w:p>
            <w:pPr>
              <w:pStyle w:val="a0"/>
              <w:jc w:val="right"/>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E’tiroznoma berilgan sana</w:t>
              <w:fldChar w:fldCharType="end"/>
            </w:r>
            <w:r>
              <w:rPr>
                <w:color w:val="000000"/>
                <w:sz w:val="28"/>
                <w:rFonts w:ascii="Times New Roman" w:hAnsi="Times New Roman"/>
              </w:rPr>
              <w:t xml:space="preserve"> yil</w:t>
            </w:r>
          </w:p>
        </w:tc>
      </w:tr>
    </w:tbl>
    <w:p>
      <w:pPr>
        <w:pStyle w:val="a0"/>
        <w:jc w:val="both"/>
        <w:spacing w:after="0"/>
        <w:rPr>
          <w:color w:val="000000"/>
          <w:sz w:val="28"/>
          <w:rFonts w:ascii="Times New Roman" w:hAnsi="Times New Roman"/>
        </w:rPr>
      </w:pPr>
    </w:p>
    <w:p>
      <w:pPr>
        <w:jc w:val="both"/>
        <w:spacing w:after="0"/>
        <w:rPr>
          <w:b/>
          <w:color w:val="000000"/>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847" w:rsidRDefault="00437847">
      <w:pPr>
        <w:spacing w:after="0" w:line="240" w:lineRule="auto"/>
      </w:pPr>
      <w:r>
        <w:separator/>
      </w:r>
    </w:p>
  </w:endnote>
  <w:endnote w:type="continuationSeparator" w:id="0">
    <w:p w:rsidR="00437847" w:rsidRDefault="00437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847" w:rsidRDefault="00437847">
      <w:pPr>
        <w:spacing w:after="0" w:line="240" w:lineRule="auto"/>
      </w:pPr>
      <w:r>
        <w:separator/>
      </w:r>
    </w:p>
  </w:footnote>
  <w:footnote w:type="continuationSeparator" w:id="0">
    <w:p w:rsidR="00437847" w:rsidRDefault="004378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40852"/>
    <w:rsid w:val="00067102"/>
    <w:rsid w:val="00085733"/>
    <w:rsid w:val="00097AA3"/>
    <w:rsid w:val="000C5462"/>
    <w:rsid w:val="000D3150"/>
    <w:rsid w:val="00110EE3"/>
    <w:rsid w:val="0012785F"/>
    <w:rsid w:val="00141874"/>
    <w:rsid w:val="00182DFC"/>
    <w:rsid w:val="001F628B"/>
    <w:rsid w:val="00210977"/>
    <w:rsid w:val="002355AC"/>
    <w:rsid w:val="00244854"/>
    <w:rsid w:val="002479CF"/>
    <w:rsid w:val="002509AB"/>
    <w:rsid w:val="00251D5D"/>
    <w:rsid w:val="00271F89"/>
    <w:rsid w:val="00283BBA"/>
    <w:rsid w:val="0029035A"/>
    <w:rsid w:val="002D188D"/>
    <w:rsid w:val="002D3093"/>
    <w:rsid w:val="002D6B90"/>
    <w:rsid w:val="002F4049"/>
    <w:rsid w:val="00340C52"/>
    <w:rsid w:val="00376012"/>
    <w:rsid w:val="003A69A8"/>
    <w:rsid w:val="003D0547"/>
    <w:rsid w:val="003E2C3D"/>
    <w:rsid w:val="004014E5"/>
    <w:rsid w:val="00437847"/>
    <w:rsid w:val="00455C97"/>
    <w:rsid w:val="0046575E"/>
    <w:rsid w:val="004E1A33"/>
    <w:rsid w:val="004E592E"/>
    <w:rsid w:val="004F54B1"/>
    <w:rsid w:val="00523079"/>
    <w:rsid w:val="00573D5F"/>
    <w:rsid w:val="00576AE4"/>
    <w:rsid w:val="00596CBC"/>
    <w:rsid w:val="005A1748"/>
    <w:rsid w:val="005A7865"/>
    <w:rsid w:val="005B0530"/>
    <w:rsid w:val="005B5529"/>
    <w:rsid w:val="005F1B44"/>
    <w:rsid w:val="00607AAE"/>
    <w:rsid w:val="00614F9F"/>
    <w:rsid w:val="006236C4"/>
    <w:rsid w:val="00627ABD"/>
    <w:rsid w:val="0063313C"/>
    <w:rsid w:val="0063696E"/>
    <w:rsid w:val="00640624"/>
    <w:rsid w:val="006576BC"/>
    <w:rsid w:val="00680D9A"/>
    <w:rsid w:val="006A4F4F"/>
    <w:rsid w:val="006C2642"/>
    <w:rsid w:val="006C5FFF"/>
    <w:rsid w:val="006F1296"/>
    <w:rsid w:val="00701492"/>
    <w:rsid w:val="0071098A"/>
    <w:rsid w:val="00712E9E"/>
    <w:rsid w:val="00715654"/>
    <w:rsid w:val="00734B73"/>
    <w:rsid w:val="00740520"/>
    <w:rsid w:val="00761CF0"/>
    <w:rsid w:val="00776FCA"/>
    <w:rsid w:val="007A2911"/>
    <w:rsid w:val="007B2732"/>
    <w:rsid w:val="007E01A9"/>
    <w:rsid w:val="007E3278"/>
    <w:rsid w:val="0081781A"/>
    <w:rsid w:val="008300B7"/>
    <w:rsid w:val="00862AE7"/>
    <w:rsid w:val="00866367"/>
    <w:rsid w:val="008706F7"/>
    <w:rsid w:val="0087799D"/>
    <w:rsid w:val="008B079B"/>
    <w:rsid w:val="008B18A4"/>
    <w:rsid w:val="008C444C"/>
    <w:rsid w:val="00903C24"/>
    <w:rsid w:val="0091722F"/>
    <w:rsid w:val="00966404"/>
    <w:rsid w:val="009C0CD8"/>
    <w:rsid w:val="009C1BBE"/>
    <w:rsid w:val="009D0C0F"/>
    <w:rsid w:val="00A24ED1"/>
    <w:rsid w:val="00A8356B"/>
    <w:rsid w:val="00A941DD"/>
    <w:rsid w:val="00AB352D"/>
    <w:rsid w:val="00AB6776"/>
    <w:rsid w:val="00B01ED2"/>
    <w:rsid w:val="00B11900"/>
    <w:rsid w:val="00B529A9"/>
    <w:rsid w:val="00B63212"/>
    <w:rsid w:val="00BB0FCB"/>
    <w:rsid w:val="00BD5959"/>
    <w:rsid w:val="00BD7EAB"/>
    <w:rsid w:val="00BE502C"/>
    <w:rsid w:val="00C17CC8"/>
    <w:rsid w:val="00C87441"/>
    <w:rsid w:val="00C91039"/>
    <w:rsid w:val="00CA2AB5"/>
    <w:rsid w:val="00CB0BA6"/>
    <w:rsid w:val="00CC1796"/>
    <w:rsid w:val="00CC1EE5"/>
    <w:rsid w:val="00CC4FAE"/>
    <w:rsid w:val="00CE2099"/>
    <w:rsid w:val="00CF040A"/>
    <w:rsid w:val="00D01DE6"/>
    <w:rsid w:val="00D05289"/>
    <w:rsid w:val="00D0702B"/>
    <w:rsid w:val="00D1129B"/>
    <w:rsid w:val="00D42C38"/>
    <w:rsid w:val="00D433CB"/>
    <w:rsid w:val="00D66750"/>
    <w:rsid w:val="00D774FE"/>
    <w:rsid w:val="00D90C99"/>
    <w:rsid w:val="00E11AC6"/>
    <w:rsid w:val="00E12CEF"/>
    <w:rsid w:val="00E31625"/>
    <w:rsid w:val="00E43D1F"/>
    <w:rsid w:val="00E82E08"/>
    <w:rsid w:val="00E8754B"/>
    <w:rsid w:val="00EA0931"/>
    <w:rsid w:val="00EA4D4E"/>
    <w:rsid w:val="00EA52A9"/>
    <w:rsid w:val="00EA5BFB"/>
    <w:rsid w:val="00EB3666"/>
    <w:rsid w:val="00ED6241"/>
    <w:rsid w:val="00EE6E5D"/>
    <w:rsid w:val="00EF1B5D"/>
    <w:rsid w:val="00F22F8E"/>
    <w:rsid w:val="00F50358"/>
    <w:rsid w:val="00F50769"/>
    <w:rsid w:val="00F572D3"/>
    <w:rsid w:val="00F67D3B"/>
    <w:rsid w:val="00F95475"/>
    <w:rsid w:val="00FA320B"/>
    <w:rsid w:val="00FA3906"/>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2DC1CAA"/>
  <w15:chartTrackingRefBased/>
  <w15:docId w15:val="{3D98B7CD-F418-48F2-A550-99241B60F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C17CC8"/>
  </w:style>
  <w:style w:type="character" w:customStyle="1" w:styleId="clausesuff">
    <w:name w:val="clausesuff"/>
    <w:rsid w:val="00C17CC8"/>
  </w:style>
  <w:style w:type="character" w:styleId="af1">
    <w:name w:val="Emphasis"/>
    <w:uiPriority w:val="20"/>
    <w:qFormat/>
    <w:rsid w:val="00C17C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545182">
      <w:bodyDiv w:val="1"/>
      <w:marLeft w:val="0"/>
      <w:marRight w:val="0"/>
      <w:marTop w:val="0"/>
      <w:marBottom w:val="0"/>
      <w:divBdr>
        <w:top w:val="none" w:sz="0" w:space="0" w:color="auto"/>
        <w:left w:val="none" w:sz="0" w:space="0" w:color="auto"/>
        <w:bottom w:val="none" w:sz="0" w:space="0" w:color="auto"/>
        <w:right w:val="none" w:sz="0" w:space="0" w:color="auto"/>
      </w:divBdr>
      <w:divsChild>
        <w:div w:id="829751347">
          <w:marLeft w:val="0"/>
          <w:marRight w:val="0"/>
          <w:marTop w:val="0"/>
          <w:marBottom w:val="150"/>
          <w:divBdr>
            <w:top w:val="none" w:sz="0" w:space="0" w:color="auto"/>
            <w:left w:val="none" w:sz="0" w:space="0" w:color="auto"/>
            <w:bottom w:val="none" w:sz="0" w:space="0" w:color="auto"/>
            <w:right w:val="none" w:sz="0" w:space="0" w:color="auto"/>
          </w:divBdr>
        </w:div>
        <w:div w:id="867717012">
          <w:marLeft w:val="0"/>
          <w:marRight w:val="0"/>
          <w:marTop w:val="120"/>
          <w:marBottom w:val="120"/>
          <w:divBdr>
            <w:top w:val="none" w:sz="0" w:space="0" w:color="auto"/>
            <w:left w:val="none" w:sz="0" w:space="0" w:color="auto"/>
            <w:bottom w:val="none" w:sz="0" w:space="0" w:color="auto"/>
            <w:right w:val="none" w:sz="0" w:space="0" w:color="auto"/>
          </w:divBdr>
        </w:div>
        <w:div w:id="2069834830">
          <w:marLeft w:val="0"/>
          <w:marRight w:val="0"/>
          <w:marTop w:val="0"/>
          <w:marBottom w:val="150"/>
          <w:divBdr>
            <w:top w:val="none" w:sz="0" w:space="0" w:color="auto"/>
            <w:left w:val="none" w:sz="0" w:space="0" w:color="auto"/>
            <w:bottom w:val="none" w:sz="0" w:space="0" w:color="auto"/>
            <w:right w:val="none" w:sz="0" w:space="0" w:color="auto"/>
          </w:divBdr>
        </w:div>
      </w:divsChild>
    </w:div>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517840672">
      <w:bodyDiv w:val="1"/>
      <w:marLeft w:val="0"/>
      <w:marRight w:val="0"/>
      <w:marTop w:val="0"/>
      <w:marBottom w:val="0"/>
      <w:divBdr>
        <w:top w:val="none" w:sz="0" w:space="0" w:color="auto"/>
        <w:left w:val="none" w:sz="0" w:space="0" w:color="auto"/>
        <w:bottom w:val="none" w:sz="0" w:space="0" w:color="auto"/>
        <w:right w:val="none" w:sz="0" w:space="0" w:color="auto"/>
      </w:divBdr>
      <w:divsChild>
        <w:div w:id="53551671">
          <w:marLeft w:val="0"/>
          <w:marRight w:val="0"/>
          <w:marTop w:val="0"/>
          <w:marBottom w:val="150"/>
          <w:divBdr>
            <w:top w:val="none" w:sz="0" w:space="0" w:color="auto"/>
            <w:left w:val="none" w:sz="0" w:space="0" w:color="auto"/>
            <w:bottom w:val="none" w:sz="0" w:space="0" w:color="auto"/>
            <w:right w:val="none" w:sz="0" w:space="0" w:color="auto"/>
          </w:divBdr>
        </w:div>
        <w:div w:id="130751368">
          <w:marLeft w:val="0"/>
          <w:marRight w:val="0"/>
          <w:marTop w:val="0"/>
          <w:marBottom w:val="150"/>
          <w:divBdr>
            <w:top w:val="none" w:sz="0" w:space="0" w:color="auto"/>
            <w:left w:val="none" w:sz="0" w:space="0" w:color="auto"/>
            <w:bottom w:val="none" w:sz="0" w:space="0" w:color="auto"/>
            <w:right w:val="none" w:sz="0" w:space="0" w:color="auto"/>
          </w:divBdr>
        </w:div>
        <w:div w:id="483359351">
          <w:marLeft w:val="0"/>
          <w:marRight w:val="0"/>
          <w:marTop w:val="0"/>
          <w:marBottom w:val="150"/>
          <w:divBdr>
            <w:top w:val="none" w:sz="0" w:space="0" w:color="auto"/>
            <w:left w:val="none" w:sz="0" w:space="0" w:color="auto"/>
            <w:bottom w:val="none" w:sz="0" w:space="0" w:color="auto"/>
            <w:right w:val="none" w:sz="0" w:space="0" w:color="auto"/>
          </w:divBdr>
        </w:div>
        <w:div w:id="576937202">
          <w:marLeft w:val="0"/>
          <w:marRight w:val="0"/>
          <w:marTop w:val="0"/>
          <w:marBottom w:val="150"/>
          <w:divBdr>
            <w:top w:val="none" w:sz="0" w:space="0" w:color="auto"/>
            <w:left w:val="none" w:sz="0" w:space="0" w:color="auto"/>
            <w:bottom w:val="none" w:sz="0" w:space="0" w:color="auto"/>
            <w:right w:val="none" w:sz="0" w:space="0" w:color="auto"/>
          </w:divBdr>
        </w:div>
        <w:div w:id="1239091651">
          <w:marLeft w:val="0"/>
          <w:marRight w:val="0"/>
          <w:marTop w:val="60"/>
          <w:marBottom w:val="60"/>
          <w:divBdr>
            <w:top w:val="none" w:sz="0" w:space="0" w:color="auto"/>
            <w:left w:val="none" w:sz="0" w:space="0" w:color="auto"/>
            <w:bottom w:val="none" w:sz="0" w:space="0" w:color="auto"/>
            <w:right w:val="none" w:sz="0" w:space="0" w:color="auto"/>
          </w:divBdr>
        </w:div>
        <w:div w:id="1382558273">
          <w:marLeft w:val="0"/>
          <w:marRight w:val="0"/>
          <w:marTop w:val="120"/>
          <w:marBottom w:val="120"/>
          <w:divBdr>
            <w:top w:val="none" w:sz="0" w:space="0" w:color="auto"/>
            <w:left w:val="none" w:sz="0" w:space="0" w:color="auto"/>
            <w:bottom w:val="none" w:sz="0" w:space="0" w:color="auto"/>
            <w:right w:val="none" w:sz="0" w:space="0" w:color="auto"/>
          </w:divBdr>
        </w:div>
        <w:div w:id="147286859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A6391-2F96-4E9B-B487-AF34708ED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2132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2024-02-29T10:09:00Z</dcterms:created>
  <dcterms:modified xsi:type="dcterms:W3CDTF">2024-02-29T10:09:00Z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E’tiroznoma rekvizitlari</w:name>
    <w:value w:hidden="true">
      <w:unit w:active="false"/>
    </w:value>
  </w:element>
  <w:element w:id="2" w:kind="variable" w:selector="check" w:type="string" w:valueMode="normal" w:required="false" w:groupID="1">
    <w:identifier xml:space="preserve">ID2</w:identifier>
    <w:name xml:space="preserve">E’tiroznoma berilgan fuqarolik sud nomi</w:name>
    <w:value w:hidden="false">
      <w:unit w:active="false"/>
    </w:value>
  </w:element>
  <w:element w:id="3" w:kind="variable" w:selector="check" w:type="string" w:valueMode="normal" w:required="false" w:groupID="1">
    <w:identifier xml:space="preserve">ID3</w:identifier>
    <w:name xml:space="preserve">E’tiroznoma berilgan sana</w:name>
    <w:value w:hidden="false">
      <w:unit w:active="false"/>
    </w:value>
  </w:element>
  <w:element w:id="4" w:kind="category" w:selector="check" w:type="string" w:valueMode="normal" w:required="false">
    <w:identifier xml:space="preserve">ID4</w:identifier>
    <w:name xml:space="preserve">E’tiroznoma beruvchi</w:name>
    <w:value w:hidden="true">
      <w:unit w:active="false"/>
    </w:value>
  </w:element>
  <w:element w:id="5" w:kind="variable" w:selector="check" w:type="string" w:valueMode="normal" w:required="false" w:groupID="4">
    <w:identifier xml:space="preserve">ID5</w:identifier>
    <w:name xml:space="preserve">E’tiroznoma beruvchining manzili</w:name>
    <w:value w:hidden="false">
      <w:unit w:active="false"/>
    </w:value>
  </w:element>
  <w:element w:id="6" w:kind="variable" w:selector="check" w:type="string" w:valueMode="normal" w:required="false" w:groupID="4">
    <w:identifier xml:space="preserve">ID6</w:identifier>
    <w:name xml:space="preserve">E’tiroznoma beruvchining F.I.Osi</w:name>
    <w:value w:hidden="false">
      <w:unit w:active="false"/>
    </w:value>
  </w:element>
  <w:element w:id="8" w:kind="category" w:selector="check" w:type="string" w:valueMode="normal" w:required="false">
    <w:identifier xml:space="preserve">ID8</w:identifier>
    <w:name xml:space="preserve">E’tiroznoma mazmuni</w:name>
    <w:value w:hidden="true">
      <w:unit w:active="false"/>
    </w:value>
  </w:element>
  <w:element w:id="9" w:kind="variable" w:selector="check" w:type="string" w:valueMode="normal" w:required="false" w:groupID="8">
    <w:identifier xml:space="preserve">ID9</w:identifier>
    <w:name xml:space="preserve">Ish bo‘yicha da’vogar</w:name>
    <w:value w:hidden="false">
      <w:unit w:active="false"/>
    </w:value>
  </w:element>
  <w:element w:id="10" w:kind="variable" w:selector="check" w:type="string" w:valueMode="normal" w:required="false" w:groupID="8">
    <w:identifier xml:space="preserve">ID10</w:identifier>
    <w:name xml:space="preserve">Ish bo‘yicha javogar</w:name>
    <w:value w:hidden="false">
      <w:unit w:active="false"/>
    </w:value>
  </w:element>
  <w:element w:id="11" w:kind="variable" w:selector="check" w:type="string" w:valueMode="normal" w:required="false" w:groupID="8">
    <w:identifier xml:space="preserve">ID11</w:identifier>
    <w:name xml:space="preserve">Da’vo ariza mazmuni</w:name>
    <w:value w:hidden="false">
      <w:unit w:active="false"/>
    </w:value>
  </w:element>
  <w:element w:id="12" w:kind="variable" w:selector="check" w:type="string" w:valueMode="normal" w:required="false" w:groupID="8">
    <w:identifier xml:space="preserve">ID12</w:identifier>
    <w:name xml:space="preserve">Ish bo‘yicha hal qiluv qarori qabul qilingan sana</w:name>
    <w:value w:hidden="false">
      <w:unit w:active="false"/>
    </w:value>
  </w:element>
  <w:element w:id="13" w:kind="variable" w:selector="check" w:type="string" w:valueMode="normal" w:required="false" w:groupID="8">
    <w:identifier xml:space="preserve">ID13</w:identifier>
    <w:name xml:space="preserve">Hal qiluv qarori ustidan shikoyat bergan shaxsning F.I.O.si </w:name>
    <w:value w:hidden="false">
      <w:unit w:active="false"/>
    </w:value>
  </w:element>
  <w:element w:id="17" w:kind="variable" w:selector="check" w:type="string" w:valueMode="normal" w:required="false" w:groupID="8">
    <w:identifier xml:space="preserve">ID17</w:identifier>
    <w:name xml:space="preserve">E’tiroznoma muallifi qaysi asoslarga ko‘ra apellyatsiya shikoyatini asossiz deb hisoblashi</w:name>
    <w:comment xml:space="preserve">Izoh: Ushbu bandda e’tiroznoma muallifi nima sababdan apellyasiya shikoyatini asossiz deb hisoblashi ko‘rsatiladi.</w:comment>
    <w:value w:hidden="false">
      <w:unit w:active="false"/>
    </w:value>
  </w:element>
  <w:element w:id="18" w:kind="variable" w:selector="check" w:type="string" w:valueMode="normal" w:required="false" w:groupID="8">
    <w:identifier xml:space="preserve">ID18</w:identifier>
    <w:name xml:space="preserve"> E’tiroznomaga ilova qilingan hujjatlar nomi </w:name>
    <w:value w:hidden="false">
      <w:unit w:active="false"/>
    </w:value>
  </w:element>
</w:structure>
</file>