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14" w:type="dxa"/>
      </w:tblPr>
      <w:tblGrid>
        <w:gridCol w:w="3668"/>
        <w:gridCol w:w="5946"/>
      </w:tblGrid>
      <w:tr>
        <w:trPr>
          <w:trHeight w:val="763"/>
        </w:trPr>
        <w:tc>
          <w:tcPr>
            <w:tcW w:w="3668" w:type="dxa"/>
            <w:shd w:fill="auto"/>
          </w:tcPr>
          <w:p>
            <w:pPr>
              <w:spacing w:after="0"/>
              <w:rPr>
                <w:sz w:val="28"/>
                <w:rFonts w:ascii="Times New Roman" w:hAnsi="Times New Roman"/>
              </w:rPr>
            </w:pPr>
          </w:p>
        </w:tc>
        <w:tc>
          <w:tcPr>
            <w:tcW w:w="5946" w:type="dxa"/>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t xml:space="preserve">Ariza berilgan fuqarolik sudi nomi</w:t>
            </w:r>
            <w:r>
              <w:rPr>
                <w:b/>
                <w:vanish w:val="false"/>
                <w:sz w:val="28"/>
                <w:rFonts w:ascii="Times New Roman" w:hAnsi="Times New Roman"/>
              </w:rPr>
              <w:fldChar w:fldCharType="end"/>
            </w:r>
            <w:r>
              <w:rPr>
                <w:b/>
                <w:sz w:val="28"/>
                <w:rFonts w:ascii="Times New Roman" w:hAnsi="Times New Roman"/>
              </w:rPr>
              <w:t xml:space="preserve"> sudiga</w:t>
            </w:r>
          </w:p>
          <w:p>
            <w:pPr>
              <w:spacing w:after="0"/>
              <w:rPr>
                <w:sz w:val="28"/>
                <w:rFonts w:ascii="Times New Roman" w:hAnsi="Times New Roman"/>
              </w:rPr>
            </w:pPr>
          </w:p>
        </w:tc>
      </w:tr>
      <w:tr>
        <w:trPr>
          <w:trHeight w:val="258"/>
        </w:trPr>
        <w:tc>
          <w:tcPr>
            <w:tcW w:w="3668" w:type="dxa"/>
            <w:shd w:fill="auto"/>
          </w:tcPr>
          <w:p>
            <w:pPr>
              <w:spacing w:after="0"/>
              <w:rPr>
                <w:sz w:val="28"/>
                <w:rFonts w:ascii="Times New Roman" w:hAnsi="Times New Roman"/>
              </w:rPr>
            </w:pPr>
          </w:p>
        </w:tc>
        <w:tc>
          <w:tcPr>
            <w:tcW w:w="5946" w:type="dxa"/>
            <w:shd w:fill="auto"/>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t xml:space="preserve">Daʼvogarning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260"/>
        </w:trPr>
        <w:tc>
          <w:tcPr>
            <w:tcW w:w="3668" w:type="dxa"/>
            <w:shd w:fill="auto"/>
          </w:tcPr>
          <w:p>
            <w:pPr>
              <w:spacing w:after="0"/>
              <w:rPr>
                <w:sz w:val="28"/>
                <w:rFonts w:ascii="Times New Roman" w:hAnsi="Times New Roman"/>
              </w:rPr>
            </w:pPr>
          </w:p>
        </w:tc>
        <w:tc>
          <w:tcPr>
            <w:tcW w:w="5946"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Daʼvogar shaxsning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t xml:space="preserve">Daʼvogar tarafning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t xml:space="preserve">Daʼvogar tarafning elektron pochta manzili</w:t>
            </w:r>
            <w:r>
              <w:rPr>
                <w:vanish w:val="false"/>
                <w:sz w:val="28"/>
                <w:rFonts w:ascii="Times New Roman" w:hAnsi="Times New Roman"/>
              </w:rPr>
              <w:fldChar w:fldCharType="end"/>
            </w:r>
          </w:p>
          <w:p>
            <w:pPr>
              <w:jc w:val="both"/>
              <w:spacing w:after="0"/>
              <w:rPr>
                <w:sz w:val="28"/>
                <w:rFonts w:ascii="Times New Roman" w:hAnsi="Times New Roman"/>
              </w:rPr>
            </w:pPr>
          </w:p>
        </w:tc>
      </w:tr>
      <w:tr>
        <w:trPr>
          <w:trHeight w:val="260"/>
        </w:trPr>
        <w:tc>
          <w:tcPr>
            <w:tcW w:w="3668" w:type="dxa"/>
            <w:shd w:fill="auto"/>
          </w:tcPr>
          <w:p>
            <w:pPr>
              <w:spacing w:after="0"/>
              <w:rPr>
                <w:sz w:val="28"/>
                <w:rFonts w:ascii="Times New Roman" w:hAnsi="Times New Roman"/>
              </w:rPr>
            </w:pPr>
          </w:p>
        </w:tc>
        <w:tc>
          <w:tcPr>
            <w:tcW w:w="5946" w:type="dxa"/>
            <w:shd w:fill="auto"/>
          </w:tcPr>
          <w:p>
            <w:pPr>
              <w:jc w:val="both"/>
              <w:spacing w:after="0"/>
              <w:rPr>
                <w:sz w:val="28"/>
                <w:rFonts w:ascii="Times New Roman" w:hAnsi="Times New Roman"/>
              </w:rPr>
            </w:pPr>
            <w:r>
              <w:rPr>
                <w:b/>
                <w:sz w:val="28"/>
                <w:rFonts w:ascii="Times New Roman" w:hAnsi="Times New Roman"/>
              </w:rPr>
              <w:t>Javobgar:</w:t>
            </w:r>
            <w:r>
              <w:rPr>
                <w:vanish w:val="false"/>
                <w:sz w:val="28"/>
                <w:rFonts w:ascii="Times New Roman" w:hAnsi="Times New Roman"/>
              </w:rPr>
              <w:fldChar w:fldCharType="begin"/>
              <w:instrText xml:space="preserve">X {"Y":10}</w:instrText>
              <w:fldChar w:fldCharType="separate"/>
              <w:t xml:space="preserve">Javobgarning yashash manzili</w:t>
            </w:r>
            <w:r>
              <w:rPr>
                <w:vanish w:val="false"/>
                <w:sz w:val="28"/>
                <w:rFonts w:ascii="Times New Roman" w:hAnsi="Times New Roman"/>
              </w:rPr>
              <w:fldChar w:fldCharType="end"/>
            </w:r>
            <w:r>
              <w:rPr>
                <w:sz w:val="28"/>
                <w:rFonts w:ascii="Times New Roman" w:hAnsi="Times New Roman"/>
              </w:rPr>
              <w:t xml:space="preserve">da yashovchi</w:t>
            </w:r>
          </w:p>
        </w:tc>
      </w:tr>
      <w:tr>
        <w:trPr>
          <w:trHeight w:val="2043"/>
        </w:trPr>
        <w:tc>
          <w:tcPr>
            <w:tcW w:w="3668" w:type="dxa"/>
            <w:shd w:fill="auto"/>
          </w:tcPr>
          <w:p>
            <w:pPr>
              <w:spacing w:after="0"/>
              <w:rPr>
                <w:sz w:val="28"/>
                <w:rFonts w:ascii="Times New Roman" w:hAnsi="Times New Roman"/>
              </w:rPr>
            </w:pPr>
          </w:p>
        </w:tc>
        <w:tc>
          <w:tcPr>
            <w:tcW w:w="5946"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{"Y":11}</w:instrText>
              <w:fldChar w:fldCharType="separate"/>
              <w:t xml:space="preserve">Javobgarning F.I.O.si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t xml:space="preserve">Javobgarning telefon raqami</w:t>
            </w:r>
            <w:r>
              <w:rPr>
                <w:vanish w:val="false"/>
                <w:sz w:val="28"/>
                <w:rFonts w:ascii="Times New Roman" w:hAnsi="Times New Roman"/>
              </w:rPr>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t xml:space="preserve">Javobgarning elektron pochta manzili</w:t>
            </w:r>
            <w:r>
              <w:rPr>
                <w:vanish w:val="false"/>
                <w:sz w:val="28"/>
                <w:rFonts w:ascii="Times New Roman" w:hAnsi="Times New Roman"/>
              </w:rPr>
              <w:fldChar w:fldCharType="end"/>
            </w:r>
          </w:p>
          <w:p>
            <w:pPr>
              <w:jc w:val="both"/>
              <w:spacing w:after="0"/>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t xml:space="preserve">Daʼvogar tomonidan sotib olingan uy-joyning manzili</w:t>
            </w:r>
            <w:r>
              <w:rPr>
                <w:vanish w:val="false"/>
                <w:sz w:val="28"/>
                <w:rFonts w:ascii="Times New Roman" w:hAnsi="Times New Roman"/>
              </w:rPr>
              <w:fldChar w:fldCharType="end"/>
            </w:r>
            <w:r>
              <w:rPr>
                <w:sz w:val="28"/>
                <w:rFonts w:ascii="Times New Roman" w:hAnsi="Times New Roman"/>
              </w:rPr>
              <w:t xml:space="preserve"> manzilda joylashgan uyning garajiga mulk huquqini belgilash toʻgʻrisida</w:t>
            </w:r>
          </w:p>
        </w:tc>
      </w:tr>
    </w:tbl>
    <w:p>
      <w:pPr>
        <w:jc w:val="both"/>
        <w:spacing w:after="0"/>
        <w:rPr>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DAʼVO ARIZA </w:t>
      </w:r>
    </w:p>
    <w:p>
      <w:pPr>
        <w:jc w:val="center"/>
        <w:spacing w:after="0"/>
        <w:rPr>
          <w:sz w:val="28"/>
          <w:rFonts w:ascii="Times New Roman" w:hAnsi="Times New Roman"/>
        </w:rPr>
      </w:pPr>
      <w:r>
        <w:rPr>
          <w:sz w:val="28"/>
          <w:rFonts w:ascii="Times New Roman" w:hAnsi="Times New Roman"/>
        </w:rPr>
        <w:t xml:space="preserve">(Garaj uchun mulk huquqini belgilash toʻgʻrisida)</w:t>
      </w:r>
    </w:p>
    <w:p>
      <w:pPr>
        <w:jc w:val="both"/>
        <w:ind w:firstLine="540"/>
        <w:spacing w:after="0"/>
        <w:rPr>
          <w:sz w:val="28"/>
          <w:rFonts w:ascii="Times New Roman" w:hAnsi="Times New Roman"/>
        </w:rPr>
      </w:pPr>
    </w:p>
    <w:p>
      <w:pPr>
        <w:jc w:val="both"/>
        <w:ind w:firstLine="425"/>
        <w:spacing w:after="0"/>
        <w:rPr>
          <w:sz w:val="28"/>
          <w:rFonts w:ascii="Times New Roman" w:hAnsi="Times New Roman"/>
        </w:rPr>
      </w:pPr>
      <w:r>
        <w:rPr>
          <w:sz w:val="28"/>
          <w:rFonts w:ascii="Times New Roman" w:hAnsi="Times New Roman"/>
        </w:rPr>
        <w:t xml:space="preserve">Menda </w:t>
      </w:r>
      <w:r>
        <w:rPr>
          <w:vanish w:val="false"/>
          <w:sz w:val="28"/>
          <w:rFonts w:ascii="Times New Roman" w:hAnsi="Times New Roman"/>
        </w:rPr>
        <w:fldChar w:fldCharType="begin"/>
        <w:instrText xml:space="preserve">X {"Y":15}</w:instrText>
        <w:fldChar w:fldCharType="separate"/>
        <w:t xml:space="preserve">Uy-joyning daʼvogarga tegishli ekanligini tasdiqlovchi shartnoma tuzilgan sana</w:t>
      </w:r>
      <w:r>
        <w:rPr>
          <w:vanish w:val="false"/>
          <w:sz w:val="28"/>
          <w:rFonts w:ascii="Times New Roman" w:hAnsi="Times New Roman"/>
        </w:rPr>
        <w:fldChar w:fldCharType="end"/>
      </w:r>
      <w:r>
        <w:rPr>
          <w:sz w:val="28"/>
          <w:rFonts w:ascii="Times New Roman" w:hAnsi="Times New Roman"/>
        </w:rPr>
        <w:t xml:space="preserve"> kunidagi  notarial tasdiqlangan </w:t>
      </w:r>
      <w:r>
        <w:rPr>
          <w:vanish w:val="false"/>
          <w:sz w:val="28"/>
          <w:rFonts w:ascii="Times New Roman" w:hAnsi="Times New Roman"/>
        </w:rPr>
        <w:fldChar w:fldCharType="begin"/>
        <w:instrText xml:space="preserve">X {"Y":16}</w:instrText>
        <w:fldChar w:fldCharType="separate"/>
        <w:t xml:space="preserve">Daʼvogarda uy-joyga nisbatan mulk huquqini keltirib chiqargan shartnoma turi</w:t>
      </w:r>
      <w:r>
        <w:rPr>
          <w:vanish w:val="false"/>
          <w:sz w:val="28"/>
          <w:rFonts w:ascii="Times New Roman" w:hAnsi="Times New Roman"/>
        </w:rPr>
        <w:fldChar w:fldCharType="end"/>
      </w:r>
      <w:r>
        <w:rPr>
          <w:sz w:val="28"/>
          <w:rFonts w:ascii="Times New Roman" w:hAnsi="Times New Roman"/>
        </w:rPr>
        <w:t xml:space="preserve"> shartnomasiga asosan oʻzim yashab kelayotgan uyga nisbatan mulk huquqim vujudga kelgan. Men uyni garaji bilan birga qabul qilib olganman. Garaj ham uyning yonida joylashgan va men undan foydalanib kelayapman. Biroq, garajga nisbatan mudk huquqimni tasdiqlaydigan hujjatim yoʻq. Meni shu garajdan </w:t>
      </w:r>
      <w:r>
        <w:rPr>
          <w:vanish w:val="false"/>
          <w:sz w:val="28"/>
          <w:rFonts w:ascii="Times New Roman" w:hAnsi="Times New Roman"/>
        </w:rPr>
        <w:fldChar w:fldCharType="begin"/>
        <w:instrText xml:space="preserve">X {"Y":18}</w:instrText>
        <w:fldChar w:fldCharType="separate"/>
        <w:t xml:space="preserve">Daʼvogar garajdan foydalanib kelayotgan muddat</w:t>
      </w:r>
      <w:r>
        <w:rPr>
          <w:vanish w:val="false"/>
          <w:sz w:val="28"/>
          <w:rFonts w:ascii="Times New Roman" w:hAnsi="Times New Roman"/>
        </w:rPr>
        <w:fldChar w:fldCharType="end"/>
      </w:r>
      <w:r>
        <w:rPr>
          <w:sz w:val="28"/>
          <w:rFonts w:ascii="Times New Roman" w:hAnsi="Times New Roman"/>
        </w:rPr>
        <w:t xml:space="preserve"> yildan buyon foydalanishimni mahalla ahli va qoʻshnilar ham tasdiqlaydi. Men uyni sotib olayotgan vaqtimda uyning sobiq egasi garaji bilan bergan. </w:t>
      </w:r>
    </w:p>
    <w:p>
      <w:pPr>
        <w:jc w:val="both"/>
        <w:ind w:firstLine="425"/>
        <w:spacing w:after="0"/>
        <w:rPr>
          <w:sz w:val="28"/>
          <w:rFonts w:ascii="Times New Roman" w:hAnsi="Times New Roman"/>
        </w:rPr>
      </w:pPr>
      <w:r>
        <w:rPr>
          <w:sz w:val="28"/>
          <w:rFonts w:ascii="Times New Roman" w:hAnsi="Times New Roman"/>
        </w:rPr>
        <w:t xml:space="preserve">Oʻzbekiston Respublikasining Konstitutsiyasi 41-moddasida har bir shaxs mulkdor boʻlishga haqli deb belgilangan.</w:t>
      </w:r>
    </w:p>
    <w:p>
      <w:pPr>
        <w:jc w:val="both"/>
        <w:ind w:firstLine="425"/>
        <w:spacing w:after="0"/>
        <w:rPr>
          <w:sz w:val="28"/>
          <w:rFonts w:ascii="Times New Roman" w:hAnsi="Times New Roman"/>
        </w:rPr>
      </w:pPr>
      <w:r>
        <w:rPr>
          <w:sz w:val="28"/>
          <w:rFonts w:ascii="Times New Roman" w:hAnsi="Times New Roman"/>
        </w:rPr>
        <w:t xml:space="preserve">Oʻzbekiston Respublikasi Fuqarolik kodeksining 210-moddasi talabiga koʻra, Kooperativ uy-joyga, kvartiraga, garajga, chorboqqa va boshqa binolarga mulk huquqi kooperativ aʼzosi pay badallarini batamom toʻlab boʻlganidan keyin vujudga keladi.</w:t>
      </w:r>
    </w:p>
    <w:p>
      <w:pPr>
        <w:pStyle w:val="ConsPlusNonformat"/>
        <w:jc w:val="both"/>
        <w:ind w:firstLine="425"/>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Oʻzbekiston Respublikasi Fuqarolik kodeksining 210-moddasiga, </w:t>
      </w:r>
      <w:r>
        <w:rPr>
          <w:sz w:val="28"/>
          <w:rFonts w:ascii="Times New Roman" w:hAnsi="Times New Roman"/>
        </w:rPr>
        <w:t xml:space="preserve">Oʻzbekiston Respublikasi Oliy Xoʻjalik Sudi Plenumining 2010-yil 19-noyabrdagi 220-sonli “Mulk huquqini tan olishga oid ishlarni koʻrishda iqtisodiy sudlar tomonidan qonun hujjatlari qoʻllanilishining ayrim masalalari toʻgʻrisida”gi qaroriga </w:t>
      </w:r>
      <w:r>
        <w:rPr>
          <w:color w:val="000000"/>
          <w:sz w:val="28"/>
          <w:rFonts w:ascii="Times New Roman" w:hAnsi="Times New Roman"/>
        </w:rPr>
        <w:t xml:space="preserve"> asosan</w:t>
      </w:r>
      <w:r>
        <w:rPr>
          <w:sz w:val="28"/>
          <w:rFonts w:ascii="Times New Roman" w:hAnsi="Times New Roman"/>
        </w:rPr>
        <w:t>,</w:t>
      </w:r>
    </w:p>
    <w:p>
      <w:pPr>
        <w:jc w:val="both"/>
        <w:spacing w:after="0"/>
        <w:rPr>
          <w:sz w:val="28"/>
          <w:rFonts w:ascii="Times New Roman" w:hAnsi="Times New Roman"/>
        </w:rPr>
      </w:pPr>
    </w:p>
    <w:p>
      <w:pPr>
        <w:jc w:val="center"/>
        <w:spacing w:after="0"/>
        <w:rPr>
          <w:b/>
          <w:sz w:val="28"/>
          <w:rFonts w:ascii="Times New Roman" w:hAnsi="Times New Roman"/>
        </w:rPr>
      </w:pPr>
      <w:r>
        <w:rPr>
          <w:b/>
          <w:sz w:val="28"/>
          <w:rFonts w:ascii="Times New Roman" w:hAnsi="Times New Roman"/>
        </w:rPr>
        <w:t>SOʻRAYMAN:</w:t>
      </w:r>
    </w:p>
    <w:p>
      <w:pPr>
        <w:jc w:val="both"/>
        <w:ind w:firstLine="540"/>
        <w:spacing w:after="0"/>
        <w:rPr>
          <w:b/>
          <w:sz w:val="28"/>
          <w:rFonts w:ascii="Times New Roman" w:hAnsi="Times New Roman"/>
        </w:rPr>
      </w:pPr>
    </w:p>
    <w:p>
      <w:pPr>
        <w:jc w:val="both"/>
        <w:ind w:firstLine="539"/>
        <w:spacing w:after="0"/>
        <w:rPr>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Daʼvogar tomonidan sotib olingan uy-joyning manzili</w:t>
      </w:r>
      <w:r>
        <w:rPr>
          <w:vanish w:val="false"/>
          <w:sz w:val="28"/>
          <w:rFonts w:ascii="Times New Roman" w:hAnsi="Times New Roman"/>
        </w:rPr>
        <w:fldChar w:fldCharType="end"/>
      </w:r>
      <w:r>
        <w:rPr>
          <w:sz w:val="28"/>
          <w:rFonts w:ascii="Times New Roman" w:hAnsi="Times New Roman"/>
        </w:rPr>
        <w:t xml:space="preserve">-sonli uyning yonida joylashgan, men </w:t>
      </w:r>
      <w:r>
        <w:rPr>
          <w:vanish w:val="false"/>
          <w:sz w:val="28"/>
          <w:rFonts w:ascii="Times New Roman" w:hAnsi="Times New Roman"/>
        </w:rPr>
        <w:fldChar w:fldCharType="begin"/>
        <w:instrText xml:space="preserve">X {"Y":18}</w:instrText>
        <w:fldChar w:fldCharType="separate"/>
        <w:t xml:space="preserve">Daʼvogar garajdan foydalanib kelayotgan muddat</w:t>
      </w:r>
      <w:r>
        <w:rPr>
          <w:vanish w:val="false"/>
          <w:sz w:val="28"/>
          <w:rFonts w:ascii="Times New Roman" w:hAnsi="Times New Roman"/>
        </w:rPr>
        <w:fldChar w:fldCharType="end"/>
      </w:r>
      <w:r>
        <w:rPr>
          <w:sz w:val="28"/>
          <w:rFonts w:ascii="Times New Roman" w:hAnsi="Times New Roman"/>
        </w:rPr>
        <w:t xml:space="preserve"> yildan buyon foydalanib kelayotgan garajga nisbatan mening mulk huquqimni belgilashingizni soʻrayman. </w:t>
      </w:r>
    </w:p>
    <w:p>
      <w:pPr>
        <w:jc w:val="both"/>
        <w:ind w:firstLine="540"/>
        <w:spacing w:after="0"/>
        <w:rPr>
          <w:sz w:val="28"/>
          <w:rFonts w:ascii="Times New Roman" w:hAnsi="Times New Roman"/>
        </w:rPr>
      </w:pPr>
    </w:p>
    <w:p>
      <w:pPr>
        <w:jc w:val="both"/>
        <w:ind w:firstLine="708"/>
        <w:spacing w:after="0"/>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709"/>
        <w:spacing w:line="276" w:lineRule="auto"/>
        <w:rPr>
          <w:sz w:val="28"/>
          <w:rFonts w:ascii="Times New Roman" w:hAnsi="Times New Roman"/>
        </w:rPr>
      </w:pPr>
      <w:r>
        <w:rPr>
          <w:vanish w:val="false"/>
          <w:sz w:val="28"/>
          <w:rFonts w:ascii="Times New Roman" w:hAnsi="Times New Roman"/>
        </w:rPr>
        <w:fldChar w:fldCharType="begin"/>
        <w:instrText xml:space="preserve">X {"Y":19}</w:instrText>
        <w:fldChar w:fldCharType="separate"/>
        <w:t xml:space="preserve">Ilova qilinayotgan hujjatlar ro‘yxati</w:t>
      </w:r>
      <w:r>
        <w:rPr>
          <w:vanish w:val="false"/>
          <w:sz w:val="28"/>
          <w:rFonts w:ascii="Times New Roman" w:hAnsi="Times New Roman"/>
        </w:rPr>
        <w:fldChar w:fldCharType="end"/>
      </w:r>
    </w:p>
    <w:p>
      <w:pPr>
        <w:jc w:val="both"/>
        <w:ind w:firstLine="708"/>
        <w:spacing w:after="0"/>
        <w:rPr>
          <w:b/>
          <w:sz w:val="28"/>
          <w:rFonts w:ascii="Times New Roman" w:hAnsi="Times New Roman"/>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43"/>
        <w:gridCol w:w="2429"/>
        <w:gridCol w:w="3082"/>
      </w:tblGrid>
      <w:tr>
        <w:tc>
          <w:tcPr>
            <w:tcW w:w="3936" w:type="dxa"/>
          </w:tcPr>
          <w:p>
            <w:pPr>
              <w:jc w:val="both"/>
              <w:spacing w:after="0"/>
              <w:rPr>
                <w:b/>
                <w:sz w:val="28"/>
                <w:rFonts w:ascii="Times New Roman" w:hAnsi="Times New Roman"/>
              </w:rPr>
            </w:pPr>
            <w:r>
              <w:rPr>
                <w:b/>
                <w:sz w:val="28"/>
                <w:rFonts w:ascii="Times New Roman" w:hAnsi="Times New Roman"/>
              </w:rPr>
              <w:t xml:space="preserve">Daʼvogar </w:t>
            </w:r>
            <w:r>
              <w:rPr>
                <w:b/>
                <w:vanish w:val="false"/>
                <w:sz w:val="28"/>
                <w:rFonts w:ascii="Times New Roman" w:hAnsi="Times New Roman"/>
              </w:rPr>
              <w:fldChar w:fldCharType="begin"/>
              <w:instrText xml:space="preserve">X {"Y":6}</w:instrText>
              <w:fldChar w:fldCharType="separate"/>
              <w:t xml:space="preserve">Daʼvogar shaxsning F.I.O.si</w:t>
            </w:r>
            <w:r>
              <w:rPr>
                <w:b/>
                <w:vanish w:val="false"/>
                <w:sz w:val="28"/>
                <w:rFonts w:ascii="Times New Roman" w:hAnsi="Times New Roman"/>
              </w:rPr>
              <w:fldChar w:fldCharType="end"/>
            </w:r>
          </w:p>
        </w:tc>
        <w:tc>
          <w:tcPr>
            <w:tcW w:w="2444" w:type="dxa"/>
          </w:tcPr>
          <w:p>
            <w:pPr>
              <w:jc w:val="both"/>
              <w:spacing w:after="0"/>
              <w:rPr>
                <w:b/>
                <w:sz w:val="28"/>
                <w:rFonts w:ascii="Times New Roman" w:hAnsi="Times New Roman"/>
              </w:rPr>
            </w:pPr>
            <w:r>
              <w:rPr>
                <w:b/>
                <w:sz w:val="28"/>
                <w:rFonts w:ascii="Times New Roman" w:hAnsi="Times New Roman"/>
              </w:rPr>
              <w:t>_____________</w:t>
            </w:r>
          </w:p>
        </w:tc>
        <w:tc>
          <w:tcPr>
            <w:tcW w:w="3190" w:type="dxa"/>
          </w:tcPr>
          <w:p>
            <w:pPr>
              <w:jc w:val="both"/>
              <w:spacing w:after="0"/>
              <w:rPr>
                <w:b/>
                <w:sz w:val="28"/>
                <w:rFonts w:ascii="Times New Roman" w:hAnsi="Times New Roman"/>
              </w:rPr>
            </w:pPr>
          </w:p>
        </w:tc>
      </w:tr>
      <w:tr>
        <w:tc>
          <w:tcPr>
            <w:tcW w:w="3936" w:type="dxa"/>
          </w:tcPr>
          <w:p>
            <w:pPr>
              <w:jc w:val="both"/>
              <w:spacing w:after="0"/>
              <w:rPr>
                <w:b/>
                <w:sz w:val="28"/>
                <w:rFonts w:ascii="Times New Roman" w:hAnsi="Times New Roman"/>
              </w:rPr>
            </w:pPr>
          </w:p>
        </w:tc>
        <w:tc>
          <w:tcPr>
            <w:tcW w:w="2444" w:type="dxa"/>
          </w:tcPr>
          <w:p>
            <w:pPr>
              <w:jc w:val="center"/>
              <w:spacing w:after="0"/>
              <w:rPr>
                <w:sz w:val="28"/>
                <w:rFonts w:ascii="Times New Roman" w:hAnsi="Times New Roman"/>
              </w:rPr>
            </w:pPr>
            <w:r>
              <w:rPr>
                <w:sz w:val="28"/>
                <w:rFonts w:ascii="Times New Roman" w:hAnsi="Times New Roman"/>
              </w:rPr>
              <w:t>(imzo)</w:t>
            </w:r>
          </w:p>
        </w:tc>
        <w:tc>
          <w:tcPr>
            <w:tcW w:w="3190" w:type="dxa"/>
          </w:tcPr>
          <w:p>
            <w:pPr>
              <w:jc w:val="both"/>
              <w:spacing w:after="0"/>
              <w:rPr>
                <w:b/>
                <w:sz w:val="28"/>
                <w:rFonts w:ascii="Times New Roman" w:hAnsi="Times New Roman"/>
              </w:rPr>
            </w:pPr>
          </w:p>
        </w:tc>
      </w:tr>
    </w:tbl>
    <w:p>
      <w:pPr>
        <w:jc w:val="right"/>
        <w:ind w:firstLine="708"/>
        <w:spacing w:after="0"/>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Ariza berilgan sana</w:t>
      </w:r>
      <w:r>
        <w:rPr>
          <w:b/>
          <w:vanish w:val="false"/>
          <w:sz w:val="28"/>
          <w:rFonts w:ascii="Times New Roman" w:hAnsi="Times New Roman"/>
        </w:rPr>
        <w:fldChar w:fldCharType="end"/>
      </w:r>
      <w:r>
        <w:rPr>
          <w:b/>
          <w:sz w:val="28"/>
          <w:rFonts w:ascii="Times New Roman" w:hAnsi="Times New Roman"/>
        </w:rPr>
        <w:t xml:space="preserve">    </w:t>
      </w: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2A8" w:rsidRDefault="00C352A8" w:rsidP="00C36551">
      <w:pPr>
        <w:spacing w:after="0" w:line="240" w:lineRule="auto"/>
      </w:pPr>
      <w:r>
        <w:separator/>
      </w:r>
    </w:p>
  </w:endnote>
  <w:endnote w:type="continuationSeparator" w:id="0">
    <w:p w:rsidR="00C352A8" w:rsidRDefault="00C352A8"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2A8" w:rsidRDefault="00C352A8" w:rsidP="00C36551">
      <w:pPr>
        <w:spacing w:after="0" w:line="240" w:lineRule="auto"/>
      </w:pPr>
      <w:r>
        <w:separator/>
      </w:r>
    </w:p>
  </w:footnote>
  <w:footnote w:type="continuationSeparator" w:id="0">
    <w:p w:rsidR="00C352A8" w:rsidRDefault="00C352A8"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F5F2EAA8"/>
    <w:lvl w:ilvl="0" w:tplc="B8A4E1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7624E"/>
    <w:rsid w:val="0007683B"/>
    <w:rsid w:val="000914D5"/>
    <w:rsid w:val="000E6859"/>
    <w:rsid w:val="00114929"/>
    <w:rsid w:val="0016130D"/>
    <w:rsid w:val="00181B1D"/>
    <w:rsid w:val="00190F54"/>
    <w:rsid w:val="00195CD5"/>
    <w:rsid w:val="001A6F8D"/>
    <w:rsid w:val="001F3620"/>
    <w:rsid w:val="00205470"/>
    <w:rsid w:val="00255A1D"/>
    <w:rsid w:val="00256B47"/>
    <w:rsid w:val="002821F5"/>
    <w:rsid w:val="0028367F"/>
    <w:rsid w:val="0028638A"/>
    <w:rsid w:val="002C6EFE"/>
    <w:rsid w:val="002D7553"/>
    <w:rsid w:val="002F12A5"/>
    <w:rsid w:val="0030082C"/>
    <w:rsid w:val="00315C4B"/>
    <w:rsid w:val="00322457"/>
    <w:rsid w:val="003602D2"/>
    <w:rsid w:val="0036411A"/>
    <w:rsid w:val="003664B4"/>
    <w:rsid w:val="003A104E"/>
    <w:rsid w:val="003B4D88"/>
    <w:rsid w:val="003E549A"/>
    <w:rsid w:val="003E60D8"/>
    <w:rsid w:val="003F5D4D"/>
    <w:rsid w:val="00454C40"/>
    <w:rsid w:val="00455048"/>
    <w:rsid w:val="00467FE3"/>
    <w:rsid w:val="004759BA"/>
    <w:rsid w:val="004A519E"/>
    <w:rsid w:val="004B34C4"/>
    <w:rsid w:val="004C6A80"/>
    <w:rsid w:val="004D74C4"/>
    <w:rsid w:val="00523242"/>
    <w:rsid w:val="0055499F"/>
    <w:rsid w:val="005666F9"/>
    <w:rsid w:val="00575BDB"/>
    <w:rsid w:val="00633C37"/>
    <w:rsid w:val="006519B7"/>
    <w:rsid w:val="006B0638"/>
    <w:rsid w:val="006F0430"/>
    <w:rsid w:val="00711751"/>
    <w:rsid w:val="00713E76"/>
    <w:rsid w:val="007866AD"/>
    <w:rsid w:val="007951AC"/>
    <w:rsid w:val="007B5BDD"/>
    <w:rsid w:val="007F61EC"/>
    <w:rsid w:val="00802A38"/>
    <w:rsid w:val="00804EA4"/>
    <w:rsid w:val="0081662C"/>
    <w:rsid w:val="00826E96"/>
    <w:rsid w:val="00830A34"/>
    <w:rsid w:val="00857F39"/>
    <w:rsid w:val="00860964"/>
    <w:rsid w:val="00866859"/>
    <w:rsid w:val="00874E7C"/>
    <w:rsid w:val="00877CDA"/>
    <w:rsid w:val="00896239"/>
    <w:rsid w:val="008C360D"/>
    <w:rsid w:val="008E0019"/>
    <w:rsid w:val="008E7D48"/>
    <w:rsid w:val="008F3A14"/>
    <w:rsid w:val="00923424"/>
    <w:rsid w:val="00932BFF"/>
    <w:rsid w:val="009A1390"/>
    <w:rsid w:val="009B2A44"/>
    <w:rsid w:val="009B7B4E"/>
    <w:rsid w:val="009E1D57"/>
    <w:rsid w:val="009F1FEA"/>
    <w:rsid w:val="00A32FD2"/>
    <w:rsid w:val="00A35A57"/>
    <w:rsid w:val="00A440B8"/>
    <w:rsid w:val="00A44FFD"/>
    <w:rsid w:val="00A62436"/>
    <w:rsid w:val="00A75F72"/>
    <w:rsid w:val="00A969BC"/>
    <w:rsid w:val="00AB478E"/>
    <w:rsid w:val="00AC7ED2"/>
    <w:rsid w:val="00AE40DD"/>
    <w:rsid w:val="00B64BD0"/>
    <w:rsid w:val="00B7336A"/>
    <w:rsid w:val="00B81108"/>
    <w:rsid w:val="00B859BA"/>
    <w:rsid w:val="00BE537E"/>
    <w:rsid w:val="00BF6AAE"/>
    <w:rsid w:val="00C2370A"/>
    <w:rsid w:val="00C23F27"/>
    <w:rsid w:val="00C352A8"/>
    <w:rsid w:val="00C36551"/>
    <w:rsid w:val="00C607F2"/>
    <w:rsid w:val="00C73C91"/>
    <w:rsid w:val="00C7770F"/>
    <w:rsid w:val="00CE1CFB"/>
    <w:rsid w:val="00CF2945"/>
    <w:rsid w:val="00D0170B"/>
    <w:rsid w:val="00D04286"/>
    <w:rsid w:val="00D15ABF"/>
    <w:rsid w:val="00D1632A"/>
    <w:rsid w:val="00D27B4D"/>
    <w:rsid w:val="00D46A92"/>
    <w:rsid w:val="00D62602"/>
    <w:rsid w:val="00D70124"/>
    <w:rsid w:val="00D80B1B"/>
    <w:rsid w:val="00D876AD"/>
    <w:rsid w:val="00DA6AFE"/>
    <w:rsid w:val="00DB6720"/>
    <w:rsid w:val="00DF0224"/>
    <w:rsid w:val="00E03279"/>
    <w:rsid w:val="00E22A9B"/>
    <w:rsid w:val="00E35084"/>
    <w:rsid w:val="00E54C07"/>
    <w:rsid w:val="00E77DE2"/>
    <w:rsid w:val="00E8524F"/>
    <w:rsid w:val="00E92D2F"/>
    <w:rsid w:val="00EA4ED9"/>
    <w:rsid w:val="00EB0E7D"/>
    <w:rsid w:val="00EC6CE5"/>
    <w:rsid w:val="00ED7C7F"/>
    <w:rsid w:val="00F157FA"/>
    <w:rsid w:val="00F62413"/>
    <w:rsid w:val="00F66885"/>
    <w:rsid w:val="00F7717D"/>
    <w:rsid w:val="00F86B02"/>
    <w:rsid w:val="00F94469"/>
    <w:rsid w:val="00FA2163"/>
    <w:rsid w:val="00FE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938DF1-8D1E-4C2A-9FB3-F6D6F07A0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uiPriority w:val="59"/>
    <w:rsid w:val="00E92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2022-08-19T10:54:00Z</dcterms:created>
  <dcterms:modified xsi:type="dcterms:W3CDTF">2022-08-19T10:54:00Z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manzili</w:name>
    <w:value w:hidden="false">
      <w:unit w:active="false"/>
    </w:value>
  </w:element>
  <w:element w:id="6" w:kind="variable" w:selector="check" w:type="string" w:valueMode="normal" w:required="false" w:groupID="4">
    <w:identifier xml:space="preserve">ID6</w:identifier>
    <w:name xml:space="preserve">Daʼvogar shaxsning F.I.O.si</w:name>
    <w:value w:hidden="false">
      <w:unit w:active="false"/>
    </w:value>
  </w:element>
  <w:element w:id="7" w:kind="variable" w:selector="check" w:type="string" w:valueMode="normal" w:required="false" w:groupID="4">
    <w:identifier xml:space="preserve">ID7</w:identifier>
    <w:name xml:space="preserve">Daʼvogar tarafning telefon raqami</w:name>
    <w:value w:hidden="false">
      <w:unit w:active="false"/>
    </w:value>
  </w:element>
  <w:element w:id="8" w:kind="variable" w:selector="check" w:type="string" w:valueMode="normal" w:required="false" w:groupID="4">
    <w:identifier xml:space="preserve">ID8</w:identifier>
    <w:name xml:space="preserve">Daʼvogar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string" w:valueMode="normal" w:required="false" w:groupID="14">
    <w:identifier xml:space="preserve">ID15</w:identifier>
    <w:name xml:space="preserve">Uy-joyning daʼvogarga tegishli ekanligini tasdiqlovchi shartnoma tuzilgan sana</w:name>
    <w:value w:hidden="false">
      <w:unit w:active="false"/>
    </w:value>
  </w:element>
  <w:element w:id="16" w:kind="variable" w:selector="check" w:type="string" w:valueMode="normal" w:required="false" w:groupID="14">
    <w:identifier xml:space="preserve">ID16</w:identifier>
    <w:name xml:space="preserve">Daʼvogarda uy-joyga nisbatan mulk huquqini keltirib chiqargan shartnoma turi</w:name>
    <w:comment xml:space="preserve">Izoh: Masalan oldi-sotdi, hadya, ayriboshlash yoki boshqa shartnoma</w:comment>
    <w:value w:hidden="false">
      <w:unit w:active="false"/>
    </w:value>
  </w:element>
  <w:element w:id="17" w:kind="variable" w:selector="check" w:type="string" w:valueMode="normal" w:required="false" w:groupID="14">
    <w:identifier xml:space="preserve">ID17</w:identifier>
    <w:name xml:space="preserve">Daʼvogar tomonidan sotib olingan uy-joyning manzili</w:name>
    <w:value w:hidden="false">
      <w:unit w:active="false"/>
    </w:value>
  </w:element>
  <w:element w:id="18" w:kind="variable" w:selector="check" w:type="string" w:valueMode="normal" w:required="false" w:groupID="14">
    <w:identifier xml:space="preserve">ID18</w:identifier>
    <w:name xml:space="preserve">Daʼvogar garajdan foydalanib kelayotgan muddat</w:name>
    <w:value w:hidden="false">
      <w:unit w:active="false"/>
    </w:value>
  </w:element>
  <w:element w:id="19" w:kind="variable" w:selector="check" w:type="string" w:valueMode="normal" w:required="false" w:groupID="14">
    <w:identifier xml:space="preserve">ID19</w:identifier>
    <w:name xml:space="preserve">Ilova qilinayotgan hujjatlar ro‘yxati</w:name>
    <w:value w:hidden="false">
      <w:unit w:active="false"/>
    </w:value>
  </w:element>
</w:structure>
</file>