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
        <w:jc w:val="center"/>
        <w:ind w:left="708" w:right="706"/>
        <w:spacing w:after="239"/>
        <w:rPr>
          <w:sz w:val="24"/>
          <w:rFonts w:ascii="Times New Roman" w:hAnsi="Times New Roman"/>
        </w:rPr>
      </w:pPr>
      <w:r>
        <w:rPr>
          <w:sz w:val="24"/>
        </w:rPr>
        <w:t xml:space="preserve">GAROVGA QOʻYILAYOTGAN TRANSPORT VOSITALARINI KOMPLEKS SUGʻURTALASH SHARTNOMASI </w:t>
      </w:r>
    </w:p>
    <w:p>
      <w:pPr>
        <w:pStyle w:val="a3"/>
        <w:jc w:val="both"/>
        <w:ind w:left="0" w:right="0" w:firstLine="29"/>
        <w:spacing w:before="15" w:after="15" w:line="240" w:lineRule="auto"/>
        <w:rPr>
          <w:rStyle w:val="structures"/>
          <w:color w:val="000000"/>
          <w:sz w:val="28"/>
          <w:rFonts w:ascii="Times New Roman" w:hAnsi="Times New Roman"/>
        </w:rPr>
      </w:pPr>
      <w:r>
        <w:rPr>
          <w:rStyle w:val="structures"/>
          <w:vanish w:val="false"/>
          <w:color w:val="000000"/>
          <w:sz w:val="28"/>
          <w:rFonts w:ascii="Times New Roman" w:hAnsi="Times New Roman"/>
        </w:rPr>
        <w:fldChar w:fldCharType="begin"/>
        <w:instrText xml:space="preserve">X {"Y":2}</w:instrText>
        <w:fldChar w:fldCharType="separate"/>
        <w:t xml:space="preserve">Shartnoma tuzilgan vaqt</w:t>
      </w:r>
      <w:r>
        <w:rPr>
          <w:rStyle w:val="structures"/>
          <w:vanish w:val="false"/>
          <w:color w:val="000000"/>
          <w:sz w:val="28"/>
          <w:rFonts w:ascii="Times New Roman" w:hAnsi="Times New Roman"/>
        </w:rPr>
        <w:fldChar w:fldCharType="end"/>
      </w:r>
      <w:r>
        <w:rPr>
          <w:rStyle w:val="structures"/>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{"Y":3}</w:instrText>
        <w:fldChar w:fldCharType="separate"/>
        <w:t xml:space="preserve">Shartnoma raqami – son</w:t>
      </w:r>
      <w:r>
        <w:rPr>
          <w:rStyle w:val="structures"/>
          <w:vanish w:val="false"/>
          <w:color w:val="000000"/>
          <w:sz w:val="28"/>
          <w:rFonts w:ascii="Times New Roman" w:hAnsi="Times New Roman"/>
        </w:rPr>
        <w:fldChar w:fldCharType="end"/>
      </w:r>
      <w:r>
        <w:rPr>
          <w:color w:val="000000"/>
          <w:sz w:val="28"/>
        </w:rPr>
        <w:t xml:space="preserve">         </w:t>
      </w:r>
      <w:r>
        <w:rPr>
          <w:rStyle w:val="structures"/>
          <w:vanish w:val="false"/>
          <w:color w:val="000000"/>
          <w:sz w:val="28"/>
          <w:rFonts w:ascii="Times New Roman" w:hAnsi="Times New Roman"/>
        </w:rPr>
        <w:fldChar w:fldCharType="begin"/>
        <w:instrText xml:space="preserve">X {"Y":4}</w:instrText>
        <w:fldChar w:fldCharType="separate"/>
        <w:t xml:space="preserve">Shartnoma tuzilgan joy</w:t>
      </w:r>
      <w:r>
        <w:rPr>
          <w:rStyle w:val="structures"/>
          <w:vanish w:val="false"/>
          <w:color w:val="000000"/>
          <w:sz w:val="28"/>
          <w:rFonts w:ascii="Times New Roman" w:hAnsi="Times New Roman"/>
        </w:rPr>
        <w:fldChar w:fldCharType="end"/>
      </w:r>
    </w:p>
    <w:p>
      <w:pPr>
        <w:jc w:val="both"/>
        <w:ind w:left="-12" w:right="0" w:firstLine="710"/>
        <w:spacing w:after="23"/>
        <w:rPr>
          <w:sz w:val="24"/>
          <w:rFonts w:ascii="Times New Roman" w:hAnsi="Times New Roman"/>
        </w:rPr>
      </w:pPr>
    </w:p>
    <w:p>
      <w:pPr>
        <w:jc w:val="both"/>
        <w:ind w:left="-12" w:right="0" w:firstLine="710"/>
        <w:spacing w:after="23"/>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Sug‘urtalovchining nomi</w:t>
      </w:r>
      <w:r>
        <w:rPr>
          <w:vanish w:val="false"/>
          <w:sz w:val="24"/>
          <w:rFonts w:ascii="Times New Roman" w:hAnsi="Times New Roman"/>
        </w:rPr>
        <w:fldChar w:fldCharType="end"/>
      </w:r>
      <w:r>
        <w:rPr>
          <w:sz w:val="24"/>
        </w:rPr>
        <w:t xml:space="preserve"> keyingi oʻrinlarda </w:t>
      </w:r>
      <w:r>
        <w:rPr>
          <w:b/>
          <w:sz w:val="24"/>
        </w:rPr>
        <w:t>“sugʻurtalovchi”</w:t>
      </w:r>
      <w:r>
        <w:rPr>
          <w:sz w:val="24"/>
        </w:rPr>
        <w:t xml:space="preserve"> deb ataluvchi sugʻurta kompaniyasi nomidan </w:t>
      </w:r>
      <w:r>
        <w:rPr>
          <w:b/>
          <w:vanish w:val="false"/>
          <w:sz w:val="24"/>
          <w:rFonts w:ascii="Times New Roman" w:hAnsi="Times New Roman"/>
        </w:rPr>
        <w:fldChar w:fldCharType="begin"/>
        <w:instrText xml:space="preserve">X {"Y":7}</w:instrText>
        <w:fldChar w:fldCharType="separate"/>
        <w:t xml:space="preserve">Sug‘urtalovchiga shartnoma tuzish huquqini beruvchi hujjat</w:t>
      </w:r>
      <w:r>
        <w:rPr>
          <w:b/>
          <w:vanish w:val="false"/>
          <w:sz w:val="24"/>
          <w:rFonts w:ascii="Times New Roman" w:hAnsi="Times New Roman"/>
        </w:rPr>
        <w:fldChar w:fldCharType="end"/>
      </w:r>
      <w:r>
        <w:rPr>
          <w:b/>
          <w:sz w:val="24"/>
        </w:rPr>
        <w:t xml:space="preserve"> </w:t>
      </w:r>
      <w:r>
        <w:rPr>
          <w:sz w:val="24"/>
        </w:rPr>
        <w:t>asosida</w:t>
      </w:r>
      <w:r>
        <w:rPr>
          <w:b/>
          <w:sz w:val="24"/>
        </w:rPr>
        <w:t xml:space="preserve"> </w:t>
      </w:r>
      <w:r>
        <w:rPr>
          <w:sz w:val="24"/>
        </w:rPr>
        <w:t xml:space="preserve">faoliyat yurituvchi rahbari </w:t>
      </w:r>
      <w:r>
        <w:rPr>
          <w:vanish w:val="false"/>
          <w:sz w:val="24"/>
          <w:rFonts w:ascii="Times New Roman" w:hAnsi="Times New Roman"/>
        </w:rPr>
        <w:fldChar w:fldCharType="begin"/>
        <w:instrText xml:space="preserve">X {"Y":8}</w:instrText>
        <w:fldChar w:fldCharType="separate"/>
        <w:t xml:space="preserve">Sug‘urtalovchining rahbari F.I.O si</w:t>
      </w:r>
      <w:r>
        <w:rPr>
          <w:vanish w:val="false"/>
          <w:sz w:val="24"/>
          <w:rFonts w:ascii="Times New Roman" w:hAnsi="Times New Roman"/>
        </w:rPr>
        <w:fldChar w:fldCharType="end"/>
      </w:r>
      <w:r>
        <w:rPr>
          <w:sz w:val="24"/>
        </w:rPr>
        <w:t xml:space="preserve"> bir tarafdan,  keyingi oʻrinlarda </w:t>
      </w:r>
      <w:r>
        <w:rPr>
          <w:b/>
          <w:sz w:val="24"/>
        </w:rPr>
        <w:t xml:space="preserve">“sugʻurta qildiruvchi”</w:t>
      </w:r>
      <w:r>
        <w:rPr>
          <w:sz w:val="24"/>
        </w:rPr>
        <w:t xml:space="preserve"> deb ataluvchi </w:t>
      </w:r>
      <w:r>
        <w:rPr>
          <w:vanish w:val="false"/>
          <w:sz w:val="24"/>
          <w:rFonts w:ascii="Times New Roman" w:hAnsi="Times New Roman"/>
        </w:rPr>
        <w:fldChar w:fldCharType="begin"/>
        <w:instrText xml:space="preserve">X {"Y":9}</w:instrText>
        <w:fldChar w:fldCharType="separate"/>
        <w:t xml:space="preserve">Sugʻurta qildiruvchi tashkilotning nomi</w:t>
      </w:r>
      <w:r>
        <w:rPr>
          <w:vanish w:val="false"/>
          <w:sz w:val="24"/>
          <w:rFonts w:ascii="Times New Roman" w:hAnsi="Times New Roman"/>
        </w:rPr>
        <w:fldChar w:fldCharType="end"/>
      </w:r>
      <w:r>
        <w:rPr>
          <w:sz w:val="24"/>
        </w:rPr>
        <w:t xml:space="preserve"> nomidan </w:t>
      </w:r>
      <w:r>
        <w:rPr>
          <w:vanish w:val="false"/>
          <w:sz w:val="24"/>
          <w:rFonts w:ascii="Times New Roman" w:hAnsi="Times New Roman"/>
        </w:rPr>
        <w:fldChar w:fldCharType="begin"/>
        <w:instrText xml:space="preserve">X {"Y":10}</w:instrText>
        <w:fldChar w:fldCharType="separate"/>
        <w:t xml:space="preserve">Sug‘urta qildiruvchiga shartnoma tuzish huquqini beruvchi hujjat</w:t>
      </w:r>
      <w:r>
        <w:rPr>
          <w:vanish w:val="false"/>
          <w:sz w:val="24"/>
          <w:rFonts w:ascii="Times New Roman" w:hAnsi="Times New Roman"/>
        </w:rPr>
        <w:fldChar w:fldCharType="end"/>
      </w:r>
      <w:r>
        <w:rPr>
          <w:sz w:val="24"/>
        </w:rPr>
        <w:t xml:space="preserve"> asosida faoliyat yurituvchi </w:t>
      </w:r>
      <w:r>
        <w:rPr>
          <w:vanish w:val="false"/>
          <w:sz w:val="24"/>
          <w:rFonts w:ascii="Times New Roman" w:hAnsi="Times New Roman"/>
        </w:rPr>
        <w:fldChar w:fldCharType="begin"/>
        <w:instrText xml:space="preserve">X {"Y":11}</w:instrText>
        <w:fldChar w:fldCharType="separate"/>
        <w:t xml:space="preserve">Sug‘urta qildiruvchi tashkilot rahbarining F.I.O. si</w:t>
      </w:r>
      <w:r>
        <w:rPr>
          <w:vanish w:val="false"/>
          <w:sz w:val="24"/>
          <w:rFonts w:ascii="Times New Roman" w:hAnsi="Times New Roman"/>
        </w:rPr>
        <w:fldChar w:fldCharType="end"/>
      </w:r>
      <w:r>
        <w:rPr>
          <w:sz w:val="24"/>
        </w:rPr>
        <w:t xml:space="preserve">, ikkinchi tarafdan ushbu garovga qoʻyilayotgan transport vositalarini kompleks sugʻurtalash shartnomasini quyidagilar haqida tuzdilar:</w:t>
      </w:r>
      <w:r>
        <w:rPr>
          <w:b/>
          <w:sz w:val="24"/>
        </w:rPr>
        <w:t xml:space="preserve"> </w:t>
      </w:r>
    </w:p>
    <w:p>
      <w:pPr>
        <w:pStyle w:val="1"/>
        <w:jc w:val="both"/>
        <w:ind w:left="708" w:right="701"/>
        <w:rPr>
          <w:sz w:val="24"/>
          <w:rFonts w:ascii="Times New Roman" w:hAnsi="Times New Roman"/>
        </w:rPr>
      </w:pPr>
      <w:r>
        <w:rPr>
          <w:sz w:val="24"/>
        </w:rPr>
        <w:t xml:space="preserve">1. SHARTNOMA PREDMETI </w:t>
      </w:r>
    </w:p>
    <w:p>
      <w:pPr>
        <w:jc w:val="both"/>
        <w:ind w:left="-12" w:right="0" w:firstLine="710"/>
        <w:spacing w:after="261"/>
        <w:rPr>
          <w:sz w:val="24"/>
          <w:rFonts w:ascii="Times New Roman" w:hAnsi="Times New Roman"/>
        </w:rPr>
      </w:pPr>
      <w:r>
        <w:rPr>
          <w:sz w:val="24"/>
        </w:rPr>
        <w:t xml:space="preserve">1.1. Sugʻurta mukofoti ushbu sugʻurta shartnomasida koʻrsatilgan miqdor va muddatlarda toʻlanishi sharti bilan sugʻurtalovchi sugʻurta shartnomasida hamda ushbu shartnomaning ajralmas qismi boʻlgan ilovalar, qoʻshimcha kelishuvlar, arizada keltirilgan shartlarga muvofiq sugʻurta hodisasi sodir boʻlganda sugʻurta qildiruvchi va (yoki) naf oluvchiga va (yoki) garovga qoʻyuvchiga va (yoki) Oʻzbekiston Respublikasi qonun hujjatlariga muvofiq boshqa shaxsga sugʻurta tovonini belgilangan tartibda va hajmda toʻlash majburiyatini oladi.   </w:t>
      </w:r>
    </w:p>
    <w:p>
      <w:pPr>
        <w:jc w:val="both"/>
        <w:ind w:left="568" w:right="0"/>
        <w:spacing w:after="41" w:line="259" w:lineRule="auto"/>
        <w:rPr>
          <w:sz w:val="24"/>
          <w:rFonts w:ascii="Times New Roman" w:hAnsi="Times New Roman"/>
        </w:rPr>
      </w:pPr>
      <w:r>
        <w:rPr>
          <w:sz w:val="24"/>
        </w:rPr>
        <w:t xml:space="preserve"> </w:t>
      </w:r>
    </w:p>
    <w:p>
      <w:pPr>
        <w:pStyle w:val="1"/>
        <w:jc w:val="both"/>
        <w:ind w:left="708" w:right="711"/>
        <w:rPr>
          <w:sz w:val="24"/>
          <w:rFonts w:ascii="Times New Roman" w:hAnsi="Times New Roman"/>
        </w:rPr>
      </w:pPr>
      <w:r>
        <w:rPr>
          <w:sz w:val="24"/>
        </w:rPr>
        <w:t xml:space="preserve">2. SUGʻURTA HODISASI VA SUGʻURTA OBYEKTI  </w:t>
      </w:r>
    </w:p>
    <w:p>
      <w:pPr>
        <w:jc w:val="both"/>
        <w:ind w:left="712" w:right="0"/>
        <w:rPr>
          <w:sz w:val="24"/>
          <w:rFonts w:ascii="Times New Roman" w:hAnsi="Times New Roman"/>
        </w:rPr>
      </w:pPr>
      <w:r>
        <w:rPr>
          <w:sz w:val="24"/>
        </w:rPr>
        <w:t xml:space="preserve">2.1. Sugʻurta hodisasi boʻlib: </w:t>
      </w:r>
    </w:p>
    <w:p>
      <w:pPr>
        <w:jc w:val="both"/>
        <w:ind w:left="-12" w:right="0" w:firstLine="710"/>
        <w:rPr>
          <w:sz w:val="24"/>
          <w:rFonts w:ascii="Times New Roman" w:hAnsi="Times New Roman"/>
        </w:rPr>
      </w:pPr>
      <w:r>
        <w:rPr>
          <w:sz w:val="24"/>
        </w:rPr>
        <w:t xml:space="preserve">a) sugʻurta muddatida sugʻurta hududida transport vositasi va (yoki) qoʻshimcha jihozlarning quyidagi sugʻurta qaltisliklari yoki shikastlanishi hisoblanadi. </w:t>
      </w:r>
      <w:r>
        <w:rPr>
          <w:vanish w:val="false"/>
          <w:sz w:val="24"/>
          <w:rFonts w:ascii="Times New Roman" w:hAnsi="Times New Roman"/>
        </w:rPr>
        <w:fldChar w:fldCharType="begin"/>
        <w:instrText xml:space="preserve">X {"Y":13}</w:instrText>
        <w:fldChar w:fldCharType="separate"/>
        <w:t xml:space="preserve">Sug‘urta hodisalarining nomi va turlari</w:t>
      </w:r>
      <w:r>
        <w:rPr>
          <w:vanish w:val="false"/>
          <w:sz w:val="24"/>
          <w:rFonts w:ascii="Times New Roman" w:hAnsi="Times New Roman"/>
        </w:rPr>
        <w:fldChar w:fldCharType="end"/>
      </w:r>
    </w:p>
    <w:p>
      <w:pPr>
        <w:jc w:val="both"/>
        <w:ind w:left="-12" w:right="0"/>
        <w:rPr>
          <w:sz w:val="24"/>
          <w:rFonts w:ascii="Times New Roman" w:hAnsi="Times New Roman"/>
        </w:rPr>
      </w:pPr>
      <w:r>
        <w:rPr>
          <w:b/>
          <w:sz w:val="24"/>
        </w:rPr>
        <w:tab/>
        <w:tab/>
      </w:r>
      <w:r>
        <w:rPr>
          <w:sz w:val="24"/>
        </w:rPr>
        <w:t xml:space="preserve">b) sugʻurta muddatida sugʻurta hududida transport vositasidan foydalanilayotganda uchinchi shaxslarning hayoti, sogʻligʻi va (yoki) mol-mulkiga zarar yetkazilganligi uchun sugʻurta qildiruvchi va (yoki) haydovchining fuqarolik javobgarligi yuzaga kelishi hisoblanadi; </w:t>
      </w:r>
    </w:p>
    <w:p>
      <w:pPr>
        <w:jc w:val="both"/>
        <w:ind w:left="-12" w:right="0"/>
        <w:rPr>
          <w:sz w:val="24"/>
          <w:rFonts w:ascii="Times New Roman" w:hAnsi="Times New Roman"/>
        </w:rPr>
      </w:pPr>
      <w:r>
        <w:rPr>
          <w:sz w:val="24"/>
        </w:rPr>
        <w:tab/>
        <w:tab/>
        <w:t xml:space="preserve">v) sugʻurta muddatida sugʻurta hududida transport vositasi bilan baxtsiz hodisa sodir boʻlishi natijasida haydovchi va (yoki) yoʻlovchi hayoti yoki sogʻligʻiga zarar yetishi hisoblanadi. </w:t>
      </w:r>
    </w:p>
    <w:p>
      <w:pPr>
        <w:jc w:val="both"/>
        <w:ind w:left="-12" w:right="0" w:firstLine="706"/>
        <w:spacing w:after="0" w:line="326" w:lineRule="auto"/>
        <w:rPr>
          <w:sz w:val="24"/>
          <w:rFonts w:ascii="Times New Roman" w:hAnsi="Times New Roman"/>
        </w:rPr>
      </w:pPr>
      <w:r>
        <w:rPr>
          <w:sz w:val="24"/>
        </w:rPr>
        <w:t xml:space="preserve">2.2. Sugʻurta obyekti boʻlib Oʻzbekiston Respublikasining qonun hujjatlariga zid boʻlmagan, transport vositasining hamda uchinchi shaxslarning hayoti, sogʻligʻi yoki mol-mulkiga zarar yetkazilganligi uchun fuqarolik javobgarligi yuzaga kelganda, shuningdek haydovchi va yoʻlovchilarning hayoti va sogʻligʻiga ziyon yetganda pul mablagʻlarining asralishi bilan bogʻliq sugʻurta qildiruvchi va naf oluvchining mulkiy manfaatlari hisoblanadi. </w:t>
      </w:r>
    </w:p>
    <w:p>
      <w:pPr>
        <w:jc w:val="both"/>
        <w:ind w:left="-12" w:right="0" w:firstLine="706"/>
        <w:spacing w:after="0" w:line="326" w:lineRule="auto"/>
        <w:rPr>
          <w:b/>
          <w:sz w:val="24"/>
          <w:rFonts w:ascii="Times New Roman" w:hAnsi="Times New Roman"/>
        </w:rPr>
      </w:pPr>
      <w:r>
        <w:rPr>
          <w:b/>
          <w:sz w:val="24"/>
        </w:rPr>
        <w:t xml:space="preserve">3. SUGʻURTA PULI, SUGʻURTA MUKOFOTI VA UNI TOʻLASH TARTIBI </w:t>
      </w:r>
    </w:p>
    <w:p>
      <w:pPr>
        <w:jc w:val="both"/>
        <w:ind w:left="-12" w:right="0" w:firstLine="706"/>
        <w:spacing w:after="0" w:line="326" w:lineRule="auto"/>
        <w:rPr>
          <w:sz w:val="24"/>
          <w:rFonts w:ascii="Times New Roman" w:hAnsi="Times New Roman"/>
        </w:rPr>
      </w:pPr>
      <w:r>
        <w:rPr>
          <w:sz w:val="24"/>
        </w:rPr>
        <w:t xml:space="preserve">3.1. Ushbu shartnoma bo‘yicha bitta transport vositasining sug‘urta puli </w:t>
      </w:r>
      <w:r>
        <w:rPr>
          <w:vanish w:val="false"/>
          <w:sz w:val="24"/>
          <w:rFonts w:ascii="Times New Roman" w:hAnsi="Times New Roman"/>
        </w:rPr>
        <w:fldChar w:fldCharType="begin"/>
        <w:instrText xml:space="preserve">X {"Y":14}</w:instrText>
        <w:fldChar w:fldCharType="separate"/>
        <w:t xml:space="preserve">Ushbu shartnoma bo‘yicha bitta transport vositasining sug‘urta puli miqdori</w:t>
      </w:r>
      <w:r>
        <w:rPr>
          <w:vanish w:val="false"/>
          <w:sz w:val="24"/>
          <w:rFonts w:ascii="Times New Roman" w:hAnsi="Times New Roman"/>
        </w:rPr>
        <w:fldChar w:fldCharType="end"/>
      </w:r>
      <w:r>
        <w:rPr>
          <w:sz w:val="24"/>
        </w:rPr>
        <w:t xml:space="preserve"> so‘mni tashkil qiladi.</w:t>
      </w:r>
    </w:p>
    <w:p>
      <w:pPr>
        <w:jc w:val="both"/>
        <w:ind w:left="-12" w:right="0" w:firstLine="706"/>
        <w:spacing w:after="0" w:line="326" w:lineRule="auto"/>
        <w:rPr>
          <w:sz w:val="24"/>
          <w:rFonts w:ascii="Times New Roman" w:hAnsi="Times New Roman"/>
        </w:rPr>
      </w:pPr>
      <w:r>
        <w:rPr>
          <w:sz w:val="24"/>
        </w:rPr>
        <w:t xml:space="preserve">3.2. Ushbu shartnoma bo‘yicha sug‘urta mukofoti </w:t>
      </w:r>
      <w:r>
        <w:rPr>
          <w:vanish w:val="false"/>
          <w:sz w:val="24"/>
          <w:rFonts w:ascii="Times New Roman" w:hAnsi="Times New Roman"/>
        </w:rPr>
        <w:fldChar w:fldCharType="begin"/>
        <w:instrText xml:space="preserve">X {"Y":15}</w:instrText>
        <w:fldChar w:fldCharType="separate"/>
        <w:t xml:space="preserve">Ushbu shartnoma bo‘yicha sug‘urta mukofoti miqdori</w:t>
      </w:r>
      <w:r>
        <w:rPr>
          <w:vanish w:val="false"/>
          <w:sz w:val="24"/>
          <w:rFonts w:ascii="Times New Roman" w:hAnsi="Times New Roman"/>
        </w:rPr>
        <w:fldChar w:fldCharType="end"/>
      </w:r>
      <w:r>
        <w:rPr>
          <w:sz w:val="24"/>
        </w:rPr>
        <w:t xml:space="preserve"> so‘mni tashkil qiladi.</w:t>
      </w:r>
    </w:p>
    <w:p>
      <w:pPr>
        <w:jc w:val="both"/>
        <w:ind w:left="-12" w:right="0" w:firstLine="706"/>
        <w:spacing w:after="0" w:line="326" w:lineRule="auto"/>
        <w:rPr>
          <w:sz w:val="24"/>
          <w:rFonts w:ascii="Times New Roman" w:hAnsi="Times New Roman"/>
        </w:rPr>
      </w:pPr>
      <w:r>
        <w:rPr>
          <w:sz w:val="24"/>
        </w:rPr>
        <w:t xml:space="preserve">5.6. Ushbu sugʻurta shartnomasi boʻyicha barcha oʻzaro hisob-kitoblar Oʻzbekiston Respublikasining milliy valyutasida amalga oshiriladi. </w:t>
      </w:r>
    </w:p>
    <w:p>
      <w:pPr>
        <w:jc w:val="both"/>
        <w:ind w:left="35" w:right="0"/>
        <w:spacing w:after="44" w:line="259" w:lineRule="auto"/>
        <w:rPr>
          <w:b/>
          <w:sz w:val="24"/>
          <w:rFonts w:ascii="Times New Roman" w:hAnsi="Times New Roman"/>
        </w:rPr>
      </w:pPr>
      <w:r>
        <w:rPr>
          <w:b/>
          <w:sz w:val="24"/>
        </w:rPr>
        <w:t xml:space="preserve"> 4. SHARTNOMANI KUCHGA KIRISHI VA AMAL QILISH MUDDATI  </w:t>
      </w:r>
    </w:p>
    <w:p>
      <w:pPr>
        <w:jc w:val="both"/>
        <w:ind w:left="35" w:right="0"/>
        <w:spacing w:after="44" w:line="259" w:lineRule="auto"/>
        <w:rPr>
          <w:sz w:val="24"/>
          <w:rFonts w:ascii="Times New Roman" w:hAnsi="Times New Roman"/>
        </w:rPr>
      </w:pPr>
      <w:r>
        <w:rPr>
          <w:sz w:val="24"/>
        </w:rPr>
        <w:tab/>
        <w:t xml:space="preserve">4.1. Ushbu sugʻurta shartnomasi, qaysi vaziyat birinchi yuzaga kelishiga qarab, tomonlar oʻrtasida imzolangan vaqtdan yoki sugʻurta mukofoti yoki birinchi badali toʻlangan paytda kuchga kiradi va</w:t>
      </w:r>
      <w:r>
        <w:rPr>
          <w:vanish w:val="false"/>
          <w:sz w:val="24"/>
          <w:rFonts w:ascii="Times New Roman" w:hAnsi="Times New Roman"/>
        </w:rPr>
        <w:fldChar w:fldCharType="begin"/>
        <w:instrText xml:space="preserve">X {"Y":16}</w:instrText>
        <w:fldChar w:fldCharType="separate"/>
        <w:t xml:space="preserve">Shartnomaning amal qilish muddati</w:t>
      </w:r>
      <w:r>
        <w:rPr>
          <w:vanish w:val="false"/>
          <w:sz w:val="24"/>
          <w:rFonts w:ascii="Times New Roman" w:hAnsi="Times New Roman"/>
        </w:rPr>
        <w:fldChar w:fldCharType="end"/>
      </w:r>
      <w:r>
        <w:rPr>
          <w:sz w:val="24"/>
        </w:rPr>
        <w:t xml:space="preserve">gacha amalda boʻladi.</w:t>
      </w:r>
      <w:r>
        <w:rPr>
          <w:color w:val="ff0000"/>
          <w:sz w:val="24"/>
        </w:rPr>
        <w:t xml:space="preserve"> </w:t>
      </w:r>
      <w:r>
        <w:rPr>
          <w:sz w:val="24"/>
        </w:rPr>
        <w:t xml:space="preserve"> </w:t>
      </w:r>
    </w:p>
    <w:p>
      <w:pPr>
        <w:jc w:val="both"/>
        <w:ind w:left="35" w:right="0"/>
        <w:spacing w:after="44" w:line="259" w:lineRule="auto"/>
        <w:rPr>
          <w:sz w:val="24"/>
          <w:rFonts w:ascii="Times New Roman" w:hAnsi="Times New Roman"/>
        </w:rPr>
      </w:pPr>
      <w:r>
        <w:rPr>
          <w:sz w:val="24"/>
        </w:rPr>
        <w:tab/>
        <w:t xml:space="preserve">4.2. Sugʻurtalovchining sugʻurta hodisasi sodir boʻlganda sugʻurta tovonini toʻlash majburiyati sugʻurtalovchi yoki sugʻurta agentiga sugʻurta mukofoti toʻlangan fursatdan boshlab kuchga kiradi. </w:t>
      </w:r>
    </w:p>
    <w:p>
      <w:pPr>
        <w:jc w:val="both"/>
        <w:ind w:left="2282" w:right="0" w:hanging="10"/>
        <w:spacing w:after="54" w:line="259" w:lineRule="auto"/>
        <w:rPr>
          <w:b/>
          <w:sz w:val="24"/>
          <w:rFonts w:ascii="Times New Roman" w:hAnsi="Times New Roman"/>
        </w:rPr>
      </w:pPr>
    </w:p>
    <w:p>
      <w:pPr>
        <w:jc w:val="both"/>
        <w:ind w:left="2282" w:right="0" w:hanging="10"/>
        <w:spacing w:after="54" w:line="259" w:lineRule="auto"/>
        <w:rPr>
          <w:sz w:val="24"/>
          <w:rFonts w:ascii="Times New Roman" w:hAnsi="Times New Roman"/>
        </w:rPr>
      </w:pPr>
      <w:r>
        <w:rPr>
          <w:b/>
          <w:sz w:val="24"/>
        </w:rPr>
        <w:t xml:space="preserve">5. SUGʻURTA SHARTNOMASINING BEKOR QILINISHI </w:t>
      </w:r>
    </w:p>
    <w:p>
      <w:pPr>
        <w:jc w:val="both"/>
        <w:ind w:left="-12" w:right="0" w:firstLine="710"/>
        <w:spacing w:after="0" w:line="324" w:lineRule="auto"/>
        <w:rPr>
          <w:sz w:val="24"/>
          <w:rFonts w:ascii="Times New Roman" w:hAnsi="Times New Roman"/>
        </w:rPr>
      </w:pPr>
      <w:r>
        <w:rPr>
          <w:sz w:val="24"/>
        </w:rPr>
        <w:t xml:space="preserve">5.1. Sugʻurta shartnomasining amal qilishi sugʻurta qildiruvchining va (yoki) naf oluvchining yozma arizasiga koʻra Oʻzbekiston Respublikasining amaldagi qonun hujjatlariga muvofiq muddatidan avval bekor qilinishi mumkin.     </w:t>
      </w:r>
    </w:p>
    <w:p>
      <w:pPr>
        <w:jc w:val="both"/>
        <w:ind w:left="34" w:right="0"/>
        <w:spacing w:after="44" w:line="259" w:lineRule="auto"/>
        <w:rPr>
          <w:sz w:val="24"/>
          <w:rFonts w:ascii="Times New Roman" w:hAnsi="Times New Roman"/>
        </w:rPr>
      </w:pPr>
    </w:p>
    <w:p>
      <w:pPr>
        <w:pStyle w:val="1"/>
        <w:jc w:val="both"/>
        <w:ind w:left="708" w:right="707"/>
        <w:rPr>
          <w:sz w:val="24"/>
          <w:rFonts w:ascii="Times New Roman" w:hAnsi="Times New Roman"/>
        </w:rPr>
      </w:pPr>
      <w:r>
        <w:rPr>
          <w:sz w:val="24"/>
        </w:rPr>
        <w:t xml:space="preserve">6. TOMONLARNING HUQUQ VA MAJBURIYATLARI </w:t>
      </w:r>
    </w:p>
    <w:p>
      <w:pPr>
        <w:jc w:val="both"/>
        <w:ind w:left="708" w:right="0" w:hanging="10"/>
        <w:spacing w:after="54" w:line="259" w:lineRule="auto"/>
        <w:rPr>
          <w:sz w:val="24"/>
          <w:rFonts w:ascii="Times New Roman" w:hAnsi="Times New Roman"/>
        </w:rPr>
      </w:pPr>
      <w:r>
        <w:rPr>
          <w:b/>
          <w:sz w:val="24"/>
        </w:rPr>
        <w:t xml:space="preserve">6.1. Sugʻurtalovchining majburiyatlari: </w:t>
      </w:r>
    </w:p>
    <w:p>
      <w:pPr>
        <w:jc w:val="both"/>
        <w:ind w:left="711" w:right="0"/>
        <w:rPr>
          <w:sz w:val="24"/>
          <w:rFonts w:ascii="Times New Roman" w:hAnsi="Times New Roman"/>
        </w:rPr>
      </w:pPr>
      <w:r>
        <w:rPr>
          <w:sz w:val="24"/>
        </w:rPr>
        <w:t xml:space="preserve">a) sugʻurta qildiruvchini sugʻurta shartlari bilan tanishtirishi; </w:t>
      </w:r>
    </w:p>
    <w:p>
      <w:pPr>
        <w:jc w:val="both"/>
        <w:ind w:left="711" w:right="0"/>
        <w:rPr>
          <w:sz w:val="24"/>
          <w:rFonts w:ascii="Times New Roman" w:hAnsi="Times New Roman"/>
        </w:rPr>
      </w:pPr>
      <w:r>
        <w:rPr>
          <w:sz w:val="24"/>
        </w:rPr>
        <w:t xml:space="preserve">b) sugʻurta qildiruvchiga sugʻurta polisini sugʻurta shartnomasida kelishilgan sugʻurta mukofoti yoki uning birinchi </w:t>
      </w:r>
    </w:p>
    <w:p>
      <w:pPr>
        <w:jc w:val="both"/>
        <w:ind w:left="-12" w:right="0"/>
        <w:rPr>
          <w:sz w:val="24"/>
          <w:rFonts w:ascii="Times New Roman" w:hAnsi="Times New Roman"/>
        </w:rPr>
      </w:pPr>
      <w:r>
        <w:rPr>
          <w:sz w:val="24"/>
        </w:rPr>
        <w:t xml:space="preserve">(navbatdagi) qismi toʻlangandan keyin taqdim etishi; </w:t>
      </w:r>
    </w:p>
    <w:p>
      <w:pPr>
        <w:jc w:val="both"/>
        <w:ind w:left="711" w:right="0"/>
        <w:rPr>
          <w:sz w:val="24"/>
          <w:rFonts w:ascii="Times New Roman" w:hAnsi="Times New Roman"/>
        </w:rPr>
      </w:pPr>
      <w:r>
        <w:rPr>
          <w:sz w:val="24"/>
        </w:rPr>
        <w:t xml:space="preserve">v) sugʻurta hodisasi sodir boʻlganda sugʻurta qildiruvchi va (yoki) naf oluvchi va (yoki) garovga qoʻyuvchiga ushbu sugʻurta shartnomasi bilan belgilangan tartib va muddatda sugʻurta tovoni toʻlovini amalga oshirishi; </w:t>
      </w:r>
    </w:p>
    <w:p>
      <w:pPr>
        <w:jc w:val="both"/>
        <w:ind w:left="-12" w:right="0" w:firstLine="710"/>
        <w:spacing w:after="0" w:line="329" w:lineRule="auto"/>
        <w:rPr>
          <w:sz w:val="24"/>
          <w:rFonts w:ascii="Times New Roman" w:hAnsi="Times New Roman"/>
        </w:rPr>
      </w:pPr>
      <w:r>
        <w:rPr>
          <w:sz w:val="24"/>
        </w:rPr>
        <w:t xml:space="preserve">g) sugʻurta qildiruvchi va naf oluvchini sugʻurta tovoni toʻlovi rad etilganligi toʻgʻrisida Oʻzbekiston Respublikasi qonun hujjatlarida belgilangan muddatda yozma shaklda xabardor qilishi; </w:t>
      </w:r>
    </w:p>
    <w:p>
      <w:pPr>
        <w:jc w:val="both"/>
        <w:ind w:left="-12" w:right="0" w:firstLine="710"/>
        <w:rPr>
          <w:sz w:val="24"/>
          <w:rFonts w:ascii="Times New Roman" w:hAnsi="Times New Roman"/>
        </w:rPr>
      </w:pPr>
      <w:r>
        <w:rPr>
          <w:sz w:val="24"/>
        </w:rPr>
        <w:t xml:space="preserve">d) sugʻurta shartnomasi amalda boʻlgan davrda sugʻurta qildiruvchi va naf oluvchidan olingan axborotning maxfiyligini taʼminlash, sugʻurtalovchi Oʻzbekiston Respublikasining amaldagi qonun hujjatlariga muvofiq davlat idoralariga axborot taqdim etishi shart boʻlgan holatlar yoki axborotni oshkor qilish uchun uning egasidan yozma ruxsat olingan holatlar bundan mustasno. </w:t>
      </w:r>
    </w:p>
    <w:p>
      <w:pPr>
        <w:jc w:val="both"/>
        <w:ind w:left="708" w:right="0" w:hanging="10"/>
        <w:spacing w:after="54" w:line="259" w:lineRule="auto"/>
        <w:rPr>
          <w:sz w:val="24"/>
          <w:rFonts w:ascii="Times New Roman" w:hAnsi="Times New Roman"/>
        </w:rPr>
      </w:pPr>
      <w:r>
        <w:rPr>
          <w:b/>
          <w:sz w:val="24"/>
        </w:rPr>
        <w:t xml:space="preserve">6.2. Sugʻurtalovchining huquqlari: </w:t>
      </w:r>
    </w:p>
    <w:p>
      <w:pPr>
        <w:jc w:val="both"/>
        <w:ind w:left="712" w:right="0"/>
        <w:rPr>
          <w:sz w:val="24"/>
          <w:rFonts w:ascii="Times New Roman" w:hAnsi="Times New Roman"/>
        </w:rPr>
      </w:pPr>
      <w:r>
        <w:rPr>
          <w:sz w:val="24"/>
        </w:rPr>
        <w:t xml:space="preserve">a) sugʻurta qildiruvchi va naf oluvchidan sugʻurta shartnomasi boʻyicha majburiyatlar bajarilishini talab qilishi; </w:t>
      </w:r>
    </w:p>
    <w:p>
      <w:pPr>
        <w:jc w:val="both"/>
        <w:ind w:left="-12" w:right="0" w:firstLine="711"/>
        <w:rPr>
          <w:sz w:val="24"/>
          <w:rFonts w:ascii="Times New Roman" w:hAnsi="Times New Roman"/>
        </w:rPr>
      </w:pPr>
      <w:r>
        <w:rPr>
          <w:sz w:val="24"/>
        </w:rPr>
        <w:t xml:space="preserve">b) sugʻurta qildiruvchi yolgʻon maʼlumotlarni xabar qilsa, sugʻurta shartnomasi haqiqiy emas deb topilishini va Oʻzbekiston Respublikasining amaldagi qonun hujjatlarida nazarda tutilgan choralar qoʻllanilishini talab qilishi. Sugʻurta qildiruvchi yolgʻon  xabar qilingan tafsilotlar bartaraf boʻlgan boʻlsa, sugʻurtalovchi sugʻurta shartnomasini haqiqiy emas deb topilishini talab qilishga haqli emas;   </w:t>
      </w:r>
    </w:p>
    <w:p>
      <w:pPr>
        <w:jc w:val="both"/>
        <w:ind w:left="708" w:right="0" w:hanging="10"/>
        <w:spacing w:after="54" w:line="259" w:lineRule="auto"/>
        <w:rPr>
          <w:sz w:val="24"/>
          <w:rFonts w:ascii="Times New Roman" w:hAnsi="Times New Roman"/>
        </w:rPr>
      </w:pPr>
      <w:r>
        <w:rPr>
          <w:b/>
          <w:sz w:val="24"/>
        </w:rPr>
        <w:t xml:space="preserve">6.3. Sugʻurta qildiruvchi va naf oluvchining majburiyatlari: </w:t>
      </w:r>
    </w:p>
    <w:p>
      <w:pPr>
        <w:jc w:val="both"/>
        <w:ind w:left="-12" w:right="0" w:firstLine="711"/>
        <w:spacing w:after="0" w:line="327" w:lineRule="auto"/>
        <w:rPr>
          <w:sz w:val="24"/>
          <w:rFonts w:ascii="Times New Roman" w:hAnsi="Times New Roman"/>
        </w:rPr>
      </w:pPr>
      <w:r>
        <w:rPr>
          <w:sz w:val="24"/>
        </w:rPr>
        <w:t xml:space="preserve">a) sugʻurta shartnomasini tuzayotganda sugʻurta hodisasi sodir boʻlishi ehtimolini aniqlash uchun sezilarli ahamiyatga ega unga maʼlum barcha tafsilotlarni xabar qilishi. Sezilarli boʻlib sugʻurta qildiruvchi, naf oluvchi va sugʻurtalovchi tomonidan sugʻurta shartnomasida koʻrsatilgan tafsilotlar hisoblanadi; </w:t>
      </w:r>
    </w:p>
    <w:p>
      <w:pPr>
        <w:jc w:val="both"/>
        <w:ind w:left="711" w:right="0"/>
        <w:rPr>
          <w:sz w:val="24"/>
          <w:rFonts w:ascii="Times New Roman" w:hAnsi="Times New Roman"/>
        </w:rPr>
      </w:pPr>
      <w:r>
        <w:rPr>
          <w:sz w:val="24"/>
        </w:rPr>
        <w:t xml:space="preserve">b) sugʻurta mukofotini oʻz vaqtida toʻlashi.</w:t>
      </w:r>
    </w:p>
    <w:p>
      <w:pPr>
        <w:jc w:val="both"/>
        <w:ind w:left="708" w:right="0" w:hanging="10"/>
        <w:spacing w:after="54" w:line="259" w:lineRule="auto"/>
        <w:rPr>
          <w:sz w:val="24"/>
          <w:rFonts w:ascii="Times New Roman" w:hAnsi="Times New Roman"/>
        </w:rPr>
      </w:pPr>
      <w:r>
        <w:rPr>
          <w:b/>
          <w:sz w:val="24"/>
        </w:rPr>
        <w:t xml:space="preserve">6.4. Sugʻurta qildiruvchi va naf oluvchining huquqlari: </w:t>
      </w:r>
    </w:p>
    <w:p>
      <w:pPr>
        <w:jc w:val="both"/>
        <w:ind w:left="712" w:right="0"/>
        <w:rPr>
          <w:sz w:val="24"/>
          <w:rFonts w:ascii="Times New Roman" w:hAnsi="Times New Roman"/>
        </w:rPr>
      </w:pPr>
      <w:r>
        <w:rPr>
          <w:sz w:val="24"/>
        </w:rPr>
        <w:t xml:space="preserve">a) sugʻurta muddati mobaynida sugʻurta masalalari boʻyicha sugʻurtalovchining maslahatlarini olishi; </w:t>
      </w:r>
    </w:p>
    <w:p>
      <w:pPr>
        <w:jc w:val="both"/>
        <w:ind w:left="712" w:right="0"/>
        <w:rPr>
          <w:sz w:val="24"/>
          <w:rFonts w:ascii="Times New Roman" w:hAnsi="Times New Roman"/>
        </w:rPr>
      </w:pPr>
      <w:r>
        <w:rPr>
          <w:sz w:val="24"/>
        </w:rPr>
        <w:t xml:space="preserve">b) sugʻurta hodisasi sodir boʻlganda sugʻurtalovchidan sugʻurta tovonini olishi; </w:t>
      </w:r>
    </w:p>
    <w:p>
      <w:pPr>
        <w:jc w:val="both"/>
        <w:ind w:left="712" w:right="0"/>
        <w:rPr>
          <w:sz w:val="24"/>
          <w:rFonts w:ascii="Times New Roman" w:hAnsi="Times New Roman"/>
        </w:rPr>
      </w:pPr>
      <w:r>
        <w:rPr>
          <w:sz w:val="24"/>
        </w:rPr>
        <w:t xml:space="preserve">v) sugʻurta hodisasi sodir boʻlganda mustaqil tekshiruv oʻtkazilishini talab qilishi; </w:t>
      </w:r>
    </w:p>
    <w:p>
      <w:pPr>
        <w:jc w:val="both"/>
        <w:ind w:left="712" w:right="0"/>
        <w:rPr>
          <w:sz w:val="24"/>
          <w:rFonts w:ascii="Times New Roman" w:hAnsi="Times New Roman"/>
        </w:rPr>
      </w:pPr>
      <w:r>
        <w:rPr>
          <w:sz w:val="24"/>
        </w:rPr>
        <w:t xml:space="preserve">g) transport vositasiga oʻrnatilgan qoʻshimcha uskunalarni sugʻurtalashi; </w:t>
      </w:r>
    </w:p>
    <w:p>
      <w:pPr>
        <w:jc w:val="both"/>
        <w:ind w:left="-12" w:right="0" w:firstLine="710"/>
        <w:spacing w:after="0" w:line="327" w:lineRule="auto"/>
        <w:rPr>
          <w:sz w:val="24"/>
          <w:rFonts w:ascii="Times New Roman" w:hAnsi="Times New Roman"/>
        </w:rPr>
      </w:pPr>
      <w:r>
        <w:rPr>
          <w:sz w:val="24"/>
        </w:rPr>
        <w:t xml:space="preserve">d) qoʻshimcha kelishuv tuzish yoʻli bilan sugʻurtalovchi bilan kelishgan holda sugʻurta shartnomasiga oʻzgarishlar va (yoki) qoʻshimchalar kiritishi; </w:t>
      </w:r>
    </w:p>
    <w:p>
      <w:pPr>
        <w:jc w:val="both"/>
        <w:ind w:left="712" w:right="0"/>
        <w:rPr>
          <w:sz w:val="24"/>
          <w:rFonts w:ascii="Times New Roman" w:hAnsi="Times New Roman"/>
        </w:rPr>
      </w:pPr>
      <w:r>
        <w:rPr>
          <w:sz w:val="24"/>
        </w:rPr>
        <w:t xml:space="preserve">e) sugʻurtalovchi xabardor qilinishi sharti bilan shartnomani bekor qilishi; </w:t>
      </w:r>
    </w:p>
    <w:p>
      <w:pPr>
        <w:jc w:val="both"/>
        <w:ind w:left="712" w:right="0"/>
        <w:spacing w:after="0"/>
        <w:rPr>
          <w:sz w:val="24"/>
          <w:rFonts w:ascii="Times New Roman" w:hAnsi="Times New Roman"/>
        </w:rPr>
      </w:pPr>
      <w:r>
        <w:rPr>
          <w:sz w:val="24"/>
        </w:rPr>
        <w:t xml:space="preserve">j) polis yoʻqolgan taqdirda uning dublikatini olishi. </w:t>
      </w:r>
    </w:p>
    <w:p>
      <w:pPr>
        <w:jc w:val="both"/>
        <w:ind w:left="712" w:right="0"/>
        <w:spacing w:after="49" w:line="259" w:lineRule="auto"/>
        <w:rPr>
          <w:sz w:val="24"/>
          <w:rFonts w:ascii="Times New Roman" w:hAnsi="Times New Roman"/>
        </w:rPr>
      </w:pPr>
      <w:r>
        <w:rPr>
          <w:sz w:val="24"/>
        </w:rPr>
        <w:t xml:space="preserve"> </w:t>
      </w:r>
      <w:r>
        <w:rPr>
          <w:b/>
          <w:sz w:val="24"/>
        </w:rPr>
        <w:t xml:space="preserve"> </w:t>
      </w:r>
    </w:p>
    <w:p>
      <w:pPr>
        <w:pStyle w:val="1"/>
        <w:jc w:val="both"/>
        <w:ind w:left="708" w:right="990"/>
        <w:rPr>
          <w:sz w:val="24"/>
          <w:rFonts w:ascii="Times New Roman" w:hAnsi="Times New Roman"/>
        </w:rPr>
      </w:pPr>
      <w:r>
        <w:rPr>
          <w:sz w:val="24"/>
        </w:rPr>
        <w:t xml:space="preserve">7. TOMONLARNING JAVOBGARLIGI </w:t>
      </w:r>
    </w:p>
    <w:p>
      <w:pPr>
        <w:jc w:val="both"/>
        <w:ind w:left="-12" w:right="0" w:firstLine="710"/>
        <w:spacing w:after="0" w:line="323" w:lineRule="auto"/>
        <w:rPr>
          <w:sz w:val="24"/>
          <w:rFonts w:ascii="Times New Roman" w:hAnsi="Times New Roman"/>
        </w:rPr>
      </w:pPr>
      <w:r>
        <w:rPr>
          <w:sz w:val="24"/>
        </w:rPr>
        <w:t xml:space="preserve">7.1. Tomonlar oʻz zimmalariga qabul qilingan majburiyatlarni bajarmaganlik yoki lozim darajada bajarmaganlik uchun Oʻzbekiston Respublikasi qonun hujjatlariga muvofiq javobgardirlar. </w:t>
      </w:r>
    </w:p>
    <w:p>
      <w:pPr>
        <w:jc w:val="both"/>
        <w:ind w:right="0"/>
        <w:spacing w:after="46" w:line="259" w:lineRule="auto"/>
        <w:rPr>
          <w:sz w:val="24"/>
          <w:rFonts w:ascii="Times New Roman" w:hAnsi="Times New Roman"/>
        </w:rPr>
      </w:pPr>
      <w:r>
        <w:rPr>
          <w:sz w:val="24"/>
        </w:rPr>
        <w:t xml:space="preserve"> </w:t>
      </w:r>
    </w:p>
    <w:p>
      <w:pPr>
        <w:pStyle w:val="1"/>
        <w:jc w:val="both"/>
        <w:ind w:left="708" w:right="707"/>
        <w:rPr>
          <w:sz w:val="24"/>
          <w:rFonts w:ascii="Times New Roman" w:hAnsi="Times New Roman"/>
        </w:rPr>
      </w:pPr>
      <w:r>
        <w:rPr>
          <w:sz w:val="24"/>
        </w:rPr>
        <w:t xml:space="preserve">8. BAHSLARNI HAL ETISH TARTIBI  </w:t>
      </w:r>
    </w:p>
    <w:p>
      <w:pPr>
        <w:jc w:val="both"/>
        <w:ind w:left="-12" w:right="0"/>
        <w:spacing w:after="0" w:line="324" w:lineRule="auto"/>
        <w:rPr>
          <w:sz w:val="24"/>
          <w:rFonts w:ascii="Times New Roman" w:hAnsi="Times New Roman"/>
        </w:rPr>
      </w:pPr>
      <w:r>
        <w:rPr>
          <w:sz w:val="24"/>
        </w:rPr>
        <w:t xml:space="preserve"> </w:t>
        <w:tab/>
        <w:t xml:space="preserve">8.1. Ushbu sugʻurta shartnomasidan kelib chiqadigan bahslar, kelishmovchiliklar yoki talablarni, shu jumladan uning ijrosi, buzilishi, toʻxtalishi yoki haqiqiy emasligiga taalluqli masalalarni muzokaralar orqali hal etishning imkoni boʻlmasa, ular Oʻzbekiston Respublikasining amaldagi qonun hujjatlariga muvofiq hal etiladi.  </w:t>
      </w:r>
    </w:p>
    <w:p>
      <w:pPr>
        <w:jc w:val="both"/>
        <w:ind w:left="-12" w:right="0"/>
        <w:spacing w:after="0" w:line="324" w:lineRule="auto"/>
        <w:rPr>
          <w:b/>
          <w:sz w:val="24"/>
          <w:rFonts w:ascii="Times New Roman" w:hAnsi="Times New Roman"/>
        </w:rPr>
      </w:pPr>
      <w:r>
        <w:rPr>
          <w:b/>
          <w:sz w:val="24"/>
        </w:rPr>
        <w:t xml:space="preserve">9. BOSHQA SHARTLAR</w:t>
      </w:r>
    </w:p>
    <w:p>
      <w:pPr>
        <w:jc w:val="both"/>
        <w:ind w:left="-12" w:right="0"/>
        <w:spacing w:after="0" w:line="324" w:lineRule="auto"/>
        <w:rPr>
          <w:b/>
          <w:sz w:val="24"/>
          <w:rFonts w:ascii="Times New Roman" w:hAnsi="Times New Roman"/>
        </w:rPr>
      </w:pPr>
      <w:r>
        <w:rPr>
          <w:sz w:val="24"/>
        </w:rPr>
        <w:tab/>
        <w:tab/>
        <w:t xml:space="preserve">12.1. Sugʻurta shartnomasiga barcha qoʻshimchalar va oʻzgarishlar yozma koʻrinishda amalga oshirilishi shart. </w:t>
      </w:r>
    </w:p>
    <w:p>
      <w:pPr>
        <w:jc w:val="both"/>
        <w:ind w:left="-12" w:right="0" w:firstLine="706"/>
        <w:spacing w:after="0" w:line="324" w:lineRule="auto"/>
        <w:rPr>
          <w:sz w:val="24"/>
          <w:rFonts w:ascii="Times New Roman" w:hAnsi="Times New Roman"/>
        </w:rPr>
      </w:pPr>
      <w:r>
        <w:rPr>
          <w:sz w:val="24"/>
        </w:rPr>
        <w:t xml:space="preserve">12.2. Tomonlarning ushbu sugʻurta shartnomasida koʻrsatilmagan oʻzaro munosabatlari Oʻzbekiston Respublikasining amaldagi qonun hujjatlari bilan tartibga solinadi. </w:t>
      </w:r>
    </w:p>
    <w:p>
      <w:pPr>
        <w:jc w:val="both"/>
        <w:ind w:left="-12" w:right="0" w:firstLine="706"/>
        <w:rPr>
          <w:sz w:val="24"/>
          <w:rFonts w:ascii="Times New Roman" w:hAnsi="Times New Roman"/>
        </w:rPr>
      </w:pPr>
      <w:r>
        <w:rPr>
          <w:sz w:val="24"/>
        </w:rPr>
        <w:t xml:space="preserve">12.3. Ushbu sugʻurta shartnomasi har bir tomon uchun bir nusxada tuzildi. Barcha nusxalar bir xil yuridik kuchga ega. </w:t>
      </w:r>
    </w:p>
    <w:p>
      <w:pPr>
        <w:jc w:val="both"/>
        <w:ind w:left="32" w:right="0"/>
        <w:spacing w:after="42" w:line="259" w:lineRule="auto"/>
        <w:rPr>
          <w:sz w:val="24"/>
          <w:rFonts w:ascii="Times New Roman" w:hAnsi="Times New Roman"/>
        </w:rPr>
      </w:pPr>
      <w:r>
        <w:rPr>
          <w:b/>
          <w:sz w:val="24"/>
        </w:rPr>
        <w:t xml:space="preserve">10. TOMONLARNING REKVIZITLARI VA YURIDIK MANZILI</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526"/>
        <w:gridCol w:w="4802"/>
      </w:tblGrid>
      <w:tr>
        <w:tc>
          <w:tcPr>
            <w:tcW w:w="4526" w:type="dxa"/>
          </w:tcPr>
          <w:p>
            <w:pPr>
              <w:jc w:val="both"/>
              <w:rPr>
                <w:b/>
                <w:sz w:val="24"/>
                <w:rFonts w:ascii="Times New Roman" w:hAnsi="Times New Roman"/>
              </w:rPr>
            </w:pPr>
            <w:r>
              <w:rPr>
                <w:b/>
                <w:sz w:val="24"/>
              </w:rPr>
              <w:t>SUG‘URTALOVCHI:</w:t>
            </w:r>
          </w:p>
          <w:p>
            <w:pPr>
              <w:jc w:val="both"/>
              <w:rPr>
                <w:b/>
                <w:sz w:val="24"/>
                <w:rFonts w:ascii="Times New Roman" w:hAnsi="Times New Roman"/>
              </w:rPr>
            </w:pPr>
            <w:r>
              <w:rPr>
                <w:b/>
                <w:sz w:val="24"/>
              </w:rPr>
              <w:t xml:space="preserve">Yuridik manzili:</w:t>
            </w:r>
            <w:r>
              <w:rPr>
                <w:sz w:val="24"/>
              </w:rPr>
              <w:t xml:space="preserve"> </w:t>
            </w:r>
            <w:r>
              <w:rPr>
                <w:b/>
                <w:vanish w:val="false"/>
                <w:sz w:val="24"/>
                <w:rFonts w:ascii="Times New Roman" w:hAnsi="Times New Roman"/>
              </w:rPr>
              <w:fldChar w:fldCharType="begin"/>
              <w:instrText xml:space="preserve">X {"Y":18}</w:instrText>
              <w:fldChar w:fldCharType="separate"/>
              <w:t xml:space="preserve">Sug‘urtalovchining yuridik manzili</w:t>
            </w:r>
            <w:r>
              <w:rPr>
                <w:b/>
                <w:vanish w:val="false"/>
                <w:sz w:val="24"/>
                <w:rFonts w:ascii="Times New Roman" w:hAnsi="Times New Roman"/>
              </w:rPr>
              <w:fldChar w:fldCharType="end"/>
            </w:r>
          </w:p>
          <w:p>
            <w:pPr>
              <w:jc w:val="both"/>
              <w:rPr>
                <w:b/>
                <w:sz w:val="24"/>
                <w:rFonts w:ascii="Times New Roman" w:hAnsi="Times New Roman"/>
              </w:rPr>
            </w:pPr>
            <w:r>
              <w:rPr>
                <w:b/>
                <w:sz w:val="24"/>
              </w:rPr>
              <w:t xml:space="preserve">H/R: </w:t>
            </w:r>
            <w:r>
              <w:rPr>
                <w:b/>
                <w:vanish w:val="false"/>
                <w:sz w:val="24"/>
                <w:rFonts w:ascii="Times New Roman" w:hAnsi="Times New Roman"/>
              </w:rPr>
              <w:fldChar w:fldCharType="begin"/>
              <w:instrText xml:space="preserve">X {"Y":19}</w:instrText>
              <w:fldChar w:fldCharType="separate"/>
              <w:t xml:space="preserve">Sug‘urtalovchining hisob raqami</w:t>
            </w:r>
            <w:r>
              <w:rPr>
                <w:b/>
                <w:vanish w:val="false"/>
                <w:sz w:val="24"/>
                <w:rFonts w:ascii="Times New Roman" w:hAnsi="Times New Roman"/>
              </w:rPr>
              <w:fldChar w:fldCharType="end"/>
            </w:r>
          </w:p>
          <w:p>
            <w:pPr>
              <w:jc w:val="both"/>
              <w:rPr>
                <w:b/>
                <w:sz w:val="24"/>
                <w:rFonts w:ascii="Times New Roman" w:hAnsi="Times New Roman"/>
              </w:rPr>
            </w:pPr>
            <w:r>
              <w:rPr>
                <w:b/>
                <w:sz w:val="24"/>
              </w:rPr>
              <w:t xml:space="preserve">Bank kodi </w:t>
            </w:r>
            <w:r>
              <w:rPr>
                <w:b/>
                <w:vanish w:val="false"/>
                <w:sz w:val="24"/>
                <w:rFonts w:ascii="Times New Roman" w:hAnsi="Times New Roman"/>
              </w:rPr>
              <w:fldChar w:fldCharType="begin"/>
              <w:instrText xml:space="preserve">X {"Y":20}</w:instrText>
              <w:fldChar w:fldCharType="separate"/>
              <w:t xml:space="preserve"> Sug‘urtalovchining bank kodi</w:t>
            </w:r>
            <w:r>
              <w:rPr>
                <w:b/>
                <w:vanish w:val="false"/>
                <w:sz w:val="24"/>
                <w:rFonts w:ascii="Times New Roman" w:hAnsi="Times New Roman"/>
              </w:rPr>
              <w:fldChar w:fldCharType="end"/>
            </w:r>
          </w:p>
          <w:p>
            <w:pPr>
              <w:jc w:val="both"/>
              <w:rPr>
                <w:b/>
                <w:sz w:val="24"/>
                <w:rFonts w:ascii="Times New Roman" w:hAnsi="Times New Roman"/>
              </w:rPr>
            </w:pPr>
            <w:r>
              <w:rPr>
                <w:b/>
                <w:sz w:val="24"/>
              </w:rPr>
              <w:t xml:space="preserve">STIR: </w:t>
            </w:r>
            <w:r>
              <w:rPr>
                <w:b/>
                <w:vanish w:val="false"/>
                <w:sz w:val="24"/>
                <w:rFonts w:ascii="Times New Roman" w:hAnsi="Times New Roman"/>
              </w:rPr>
              <w:fldChar w:fldCharType="begin"/>
              <w:instrText xml:space="preserve">X {"Y":21}</w:instrText>
              <w:fldChar w:fldCharType="separate"/>
              <w:t xml:space="preserve">Sug‘urtalovchining STIR raqami</w:t>
            </w:r>
            <w:r>
              <w:rPr>
                <w:b/>
                <w:vanish w:val="false"/>
                <w:sz w:val="24"/>
                <w:rFonts w:ascii="Times New Roman" w:hAnsi="Times New Roman"/>
              </w:rPr>
              <w:fldChar w:fldCharType="end"/>
            </w:r>
          </w:p>
          <w:p>
            <w:pPr>
              <w:jc w:val="both"/>
              <w:rPr>
                <w:b/>
                <w:sz w:val="24"/>
                <w:rFonts w:ascii="Times New Roman" w:hAnsi="Times New Roman"/>
              </w:rPr>
            </w:pPr>
            <w:r>
              <w:rPr>
                <w:b/>
                <w:vanish w:val="false"/>
                <w:sz w:val="24"/>
                <w:rFonts w:ascii="Times New Roman" w:hAnsi="Times New Roman"/>
              </w:rPr>
              <w:fldChar w:fldCharType="begin"/>
              <w:instrText xml:space="preserve">X {"Y":22}</w:instrText>
              <w:fldChar w:fldCharType="separate"/>
              <w:t xml:space="preserve">Sug‘urtalovchi bilan bog‘lanish uchun telefon raqami</w:t>
            </w:r>
            <w:r>
              <w:rPr>
                <w:b/>
                <w:vanish w:val="false"/>
                <w:sz w:val="24"/>
                <w:rFonts w:ascii="Times New Roman" w:hAnsi="Times New Roman"/>
              </w:rPr>
              <w:fldChar w:fldCharType="end"/>
            </w:r>
          </w:p>
          <w:p>
            <w:pPr>
              <w:jc w:val="both"/>
              <w:rPr>
                <w:b/>
                <w:sz w:val="24"/>
                <w:rFonts w:ascii="Times New Roman" w:hAnsi="Times New Roman"/>
              </w:rPr>
            </w:pPr>
          </w:p>
        </w:tc>
        <w:tc>
          <w:tcPr>
            <w:tcW w:w="4802" w:type="dxa"/>
          </w:tcPr>
          <w:p>
            <w:pPr>
              <w:jc w:val="both"/>
              <w:rPr>
                <w:b/>
                <w:sz w:val="24"/>
                <w:rFonts w:ascii="Times New Roman" w:hAnsi="Times New Roman"/>
              </w:rPr>
            </w:pPr>
            <w:r>
              <w:rPr>
                <w:b/>
                <w:sz w:val="24"/>
              </w:rPr>
              <w:t xml:space="preserve">SUG‘URTA QILDIRUVCHI:</w:t>
            </w:r>
          </w:p>
          <w:p>
            <w:pPr>
              <w:jc w:val="both"/>
              <w:rPr>
                <w:b/>
                <w:sz w:val="24"/>
                <w:rFonts w:ascii="Times New Roman" w:hAnsi="Times New Roman"/>
              </w:rPr>
            </w:pPr>
            <w:r>
              <w:rPr>
                <w:b/>
                <w:sz w:val="24"/>
              </w:rPr>
              <w:t xml:space="preserve">Yuridik manzili:</w:t>
            </w:r>
            <w:r>
              <w:rPr>
                <w:sz w:val="24"/>
              </w:rPr>
              <w:t xml:space="preserve"> </w:t>
            </w:r>
            <w:r>
              <w:rPr>
                <w:b/>
                <w:vanish w:val="false"/>
                <w:sz w:val="24"/>
                <w:rFonts w:ascii="Times New Roman" w:hAnsi="Times New Roman"/>
              </w:rPr>
              <w:fldChar w:fldCharType="begin"/>
              <w:instrText xml:space="preserve">X {"Y":23}</w:instrText>
              <w:fldChar w:fldCharType="separate"/>
              <w:t xml:space="preserve"> Sug‘urta qildiruvchining manzili</w:t>
            </w:r>
            <w:r>
              <w:rPr>
                <w:b/>
                <w:vanish w:val="false"/>
                <w:sz w:val="24"/>
                <w:rFonts w:ascii="Times New Roman" w:hAnsi="Times New Roman"/>
              </w:rPr>
              <w:fldChar w:fldCharType="end"/>
            </w:r>
          </w:p>
          <w:p>
            <w:pPr>
              <w:jc w:val="both"/>
              <w:rPr>
                <w:b/>
                <w:sz w:val="24"/>
                <w:rFonts w:ascii="Times New Roman" w:hAnsi="Times New Roman"/>
              </w:rPr>
            </w:pPr>
            <w:r>
              <w:rPr>
                <w:b/>
                <w:sz w:val="24"/>
              </w:rPr>
              <w:t xml:space="preserve">H/R: </w:t>
            </w:r>
            <w:r>
              <w:rPr>
                <w:b/>
                <w:vanish w:val="false"/>
                <w:sz w:val="24"/>
                <w:rFonts w:ascii="Times New Roman" w:hAnsi="Times New Roman"/>
              </w:rPr>
              <w:fldChar w:fldCharType="begin"/>
              <w:instrText xml:space="preserve">X {"Y":24}</w:instrText>
              <w:fldChar w:fldCharType="separate"/>
              <w:t xml:space="preserve">Sug‘urta qildiruvchining hisob raqami</w:t>
            </w:r>
            <w:r>
              <w:rPr>
                <w:b/>
                <w:vanish w:val="false"/>
                <w:sz w:val="24"/>
                <w:rFonts w:ascii="Times New Roman" w:hAnsi="Times New Roman"/>
              </w:rPr>
              <w:fldChar w:fldCharType="end"/>
            </w:r>
          </w:p>
          <w:p>
            <w:pPr>
              <w:jc w:val="both"/>
              <w:rPr>
                <w:b/>
                <w:sz w:val="24"/>
                <w:rFonts w:ascii="Times New Roman" w:hAnsi="Times New Roman"/>
              </w:rPr>
            </w:pPr>
            <w:r>
              <w:rPr>
                <w:b/>
                <w:sz w:val="24"/>
              </w:rPr>
              <w:t xml:space="preserve">Bank kodi </w:t>
            </w:r>
            <w:r>
              <w:rPr>
                <w:b/>
                <w:vanish w:val="false"/>
                <w:sz w:val="24"/>
                <w:rFonts w:ascii="Times New Roman" w:hAnsi="Times New Roman"/>
              </w:rPr>
              <w:fldChar w:fldCharType="begin"/>
              <w:instrText xml:space="preserve">X {"Y":25}</w:instrText>
              <w:fldChar w:fldCharType="separate"/>
              <w:t xml:space="preserve">Sug‘urta qildiruvchining bank kodi</w:t>
            </w:r>
            <w:r>
              <w:rPr>
                <w:b/>
                <w:vanish w:val="false"/>
                <w:sz w:val="24"/>
                <w:rFonts w:ascii="Times New Roman" w:hAnsi="Times New Roman"/>
              </w:rPr>
              <w:fldChar w:fldCharType="end"/>
            </w:r>
          </w:p>
          <w:p>
            <w:pPr>
              <w:jc w:val="both"/>
              <w:rPr>
                <w:b/>
                <w:sz w:val="24"/>
                <w:rFonts w:ascii="Times New Roman" w:hAnsi="Times New Roman"/>
              </w:rPr>
            </w:pPr>
            <w:r>
              <w:rPr>
                <w:b/>
                <w:sz w:val="24"/>
              </w:rPr>
              <w:t xml:space="preserve">STIR: </w:t>
            </w:r>
            <w:r>
              <w:rPr>
                <w:b/>
                <w:vanish w:val="false"/>
                <w:sz w:val="24"/>
                <w:rFonts w:ascii="Times New Roman" w:hAnsi="Times New Roman"/>
              </w:rPr>
              <w:fldChar w:fldCharType="begin"/>
              <w:instrText xml:space="preserve">X {"Y":26}</w:instrText>
              <w:fldChar w:fldCharType="separate"/>
              <w:t xml:space="preserve">Sug‘urta qildiruvchining STIR raqami</w:t>
            </w:r>
            <w:r>
              <w:rPr>
                <w:b/>
                <w:vanish w:val="false"/>
                <w:sz w:val="24"/>
                <w:rFonts w:ascii="Times New Roman" w:hAnsi="Times New Roman"/>
              </w:rPr>
              <w:fldChar w:fldCharType="end"/>
            </w:r>
          </w:p>
          <w:p>
            <w:pPr>
              <w:jc w:val="both"/>
              <w:rPr>
                <w:b/>
                <w:sz w:val="24"/>
                <w:rFonts w:ascii="Times New Roman" w:hAnsi="Times New Roman"/>
              </w:rPr>
            </w:pPr>
            <w:r>
              <w:rPr>
                <w:b/>
                <w:vanish w:val="false"/>
                <w:sz w:val="24"/>
                <w:rFonts w:ascii="Times New Roman" w:hAnsi="Times New Roman"/>
              </w:rPr>
              <w:fldChar w:fldCharType="begin"/>
              <w:instrText xml:space="preserve">X {"Y":27}</w:instrText>
              <w:fldChar w:fldCharType="separate"/>
              <w:t xml:space="preserve">Sug‘urta qildiruvchi bilan bog‘lanish uchun telefon raqam</w:t>
            </w:r>
            <w:r>
              <w:rPr>
                <w:b/>
                <w:vanish w:val="false"/>
                <w:sz w:val="24"/>
                <w:rFonts w:ascii="Times New Roman" w:hAnsi="Times New Roman"/>
              </w:rPr>
              <w:fldChar w:fldCharType="end"/>
            </w:r>
          </w:p>
        </w:tc>
      </w:tr>
    </w:tbl>
    <w:p>
      <w:pPr>
        <w:jc w:val="both"/>
        <w:rPr>
          <w:b/>
          <w:sz w:val="28"/>
          <w:rFonts w:ascii="Times New Roman" w:hAnsi="Times New Roman"/>
        </w:rPr>
      </w:pPr>
      <w:r>
        <w:rPr>
          <w:b/>
          <w:sz w:val="28"/>
        </w:rPr>
      </w:r>
    </w:p>
    <w:sectPr>
      <w:type w:val="continuous"/>
      <w:pgSz w:w="11900" w:h="16840"/>
      <w:pgMar w:left="996" w:right="1576" w:top="1395" w:bottom="1395" w:header="0" w:footer="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10"/>
  <w:doNotDisplayPageBoundaries/>
  <w:proofState w:spelling="clean" w:grammar="clean"/>
  <w:defaultTabStop w:val="708"/>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9AA"/>
    <w:rsid w:val="00092C0F"/>
    <w:rsid w:val="000B30D9"/>
    <w:rsid w:val="003136BD"/>
    <w:rsid w:val="003F3702"/>
    <w:rsid w:val="00752E69"/>
    <w:rsid w:val="007B79AA"/>
    <w:rsid w:val="00864CBA"/>
    <w:rsid w:val="00993902"/>
    <w:rsid w:val="00B52636"/>
    <w:rsid w:val="00C21610"/>
    <w:rsid w:val="00EB27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06C66"/>
  <w15:chartTrackingRefBased/>
  <w15:docId w15:val="{E8A2CC35-7D85-42DC-824D-49FCC4EBB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36BD"/>
    <w:pPr>
      <w:spacing w:after="48" w:line="271" w:lineRule="auto"/>
      <w:ind w:left="1" w:right="6"/>
      <w:jc w:val="both"/>
    </w:pPr>
    <w:rPr>
      <w:rFonts w:ascii="Times New Roman" w:eastAsia="Times New Roman" w:hAnsi="Times New Roman" w:cs="Times New Roman"/>
      <w:color w:val="000000"/>
      <w:sz w:val="18"/>
      <w:lang w:eastAsia="ru-RU"/>
    </w:rPr>
  </w:style>
  <w:style w:type="paragraph" w:styleId="1">
    <w:name w:val="heading 1"/>
    <w:next w:val="a"/>
    <w:link w:val="10"/>
    <w:uiPriority w:val="9"/>
    <w:unhideWhenUsed/>
    <w:qFormat/>
    <w:rsid w:val="003136BD"/>
    <w:pPr>
      <w:keepNext/>
      <w:keepLines/>
      <w:spacing w:after="54"/>
      <w:ind w:left="10" w:right="8" w:hanging="10"/>
      <w:jc w:val="center"/>
      <w:outlineLvl w:val="0"/>
    </w:pPr>
    <w:rPr>
      <w:rFonts w:ascii="Times New Roman" w:eastAsia="Times New Roman" w:hAnsi="Times New Roman" w:cs="Times New Roman"/>
      <w:b/>
      <w:color w:val="000000"/>
      <w:sz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36BD"/>
    <w:rPr>
      <w:rFonts w:ascii="Times New Roman" w:eastAsia="Times New Roman" w:hAnsi="Times New Roman" w:cs="Times New Roman"/>
      <w:b/>
      <w:color w:val="000000"/>
      <w:sz w:val="18"/>
      <w:lang w:eastAsia="ru-RU"/>
    </w:rPr>
  </w:style>
  <w:style w:type="paragraph" w:styleId="a3">
    <w:name w:val="Normal (Web)"/>
    <w:basedOn w:val="a"/>
    <w:uiPriority w:val="99"/>
    <w:semiHidden/>
    <w:unhideWhenUsed/>
    <w:rsid w:val="003136BD"/>
    <w:pPr>
      <w:spacing w:before="100" w:beforeAutospacing="1" w:after="100" w:afterAutospacing="1" w:line="240" w:lineRule="auto"/>
      <w:ind w:left="0" w:right="0"/>
      <w:jc w:val="left"/>
    </w:pPr>
    <w:rPr>
      <w:color w:val="auto"/>
      <w:sz w:val="24"/>
      <w:szCs w:val="24"/>
    </w:rPr>
  </w:style>
  <w:style w:type="character" w:customStyle="1" w:styleId="structures">
    <w:name w:val="structures"/>
    <w:basedOn w:val="a0"/>
    <w:rsid w:val="003136BD"/>
  </w:style>
  <w:style w:type="table" w:styleId="a4">
    <w:name w:val="Table Grid"/>
    <w:basedOn w:val="a1"/>
    <w:uiPriority w:val="39"/>
    <w:rsid w:val="00864C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1340</Words>
  <Characters>7644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Dilorom Matkarimova</cp:lastModifiedBy>
  <cp:revision>2</cp:revision>
  <dcterms:created xsi:type="dcterms:W3CDTF">2025-01-09T05:44:00Z</dcterms:created>
  <dcterms:modified xsi:type="dcterms:W3CDTF">2025-01-09T05:44:00Z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Sug‘urtalovchining nomi</w:name>
    <w:value w:hidden="false">
      <w:unit w:active="false"/>
    </w:value>
  </w:element>
  <w:element w:id="7" w:kind="variable" w:type="string" w:valueMode="normal" w:required="false" w:groupID="5">
    <w:identifier xml:space="preserve">ID7</w:identifier>
    <w:name xml:space="preserve">Sug‘urtalovchiga shartnoma tuzish huquqini beruvchi hujjat</w:name>
    <w:value w:hidden="false">
      <w:unit w:active="false"/>
    </w:value>
  </w:element>
  <w:element w:id="8" w:kind="variable" w:type="string" w:valueMode="normal" w:required="false" w:groupID="5">
    <w:identifier xml:space="preserve">ID8</w:identifier>
    <w:name xml:space="preserve">Sug‘urtalovchining rahbari F.I.O si</w:name>
    <w:value w:hidden="false">
      <w:unit w:active="false"/>
    </w:value>
  </w:element>
  <w:element w:id="9" w:kind="variable" w:type="string" w:valueMode="normal" w:required="false" w:groupID="5">
    <w:identifier xml:space="preserve">ID9</w:identifier>
    <w:name xml:space="preserve">Sugʻurta qildiruvchi tashkilotning nomi</w:name>
    <w:value w:hidden="false">
      <w:unit w:active="false"/>
    </w:value>
  </w:element>
  <w:element w:id="10" w:kind="variable" w:type="string" w:valueMode="normal" w:required="false" w:groupID="5">
    <w:identifier xml:space="preserve">ID10</w:identifier>
    <w:name xml:space="preserve">Sug‘urta qildiruvchiga shartnoma tuzish huquqini beruvchi hujjat</w:name>
    <w:value w:hidden="false">
      <w:unit w:active="false"/>
    </w:value>
  </w:element>
  <w:element w:id="11" w:kind="variable" w:type="string" w:valueMode="normal" w:required="false" w:groupID="5">
    <w:identifier xml:space="preserve">ID11</w:identifier>
    <w:name xml:space="preserve">Sug‘urta qildiruvchi tashkilot rahbarining F.I.O. si</w:name>
    <w:value w:hidden="false">
      <w:unit w:active="false"/>
    </w:value>
  </w:element>
  <w:element w:id="12" w:kind="category" w:type="string" w:valueMode="normal" w:required="false" w:groupID="12">
    <w:identifier xml:space="preserve">ID12</w:identifier>
    <w:name xml:space="preserve">Shartnoma shartlari</w:name>
    <w:value w:hidden="true">
      <w:unit w:active="false"/>
    </w:value>
  </w:element>
  <w:element w:id="13" w:kind="variable" w:type="string" w:valueMode="normal" w:required="false" w:groupID="12">
    <w:identifier xml:space="preserve">ID13</w:identifier>
    <w:name xml:space="preserve">Sug‘urta hodisalarining nomi va turlari</w:name>
    <w:value w:hidden="false">
      <w:unit w:active="false"/>
    </w:value>
  </w:element>
  <w:element w:id="14" w:kind="variable" w:type="string" w:valueMode="normal" w:required="false" w:groupID="12">
    <w:identifier xml:space="preserve">ID14</w:identifier>
    <w:name xml:space="preserve">Ushbu shartnoma bo‘yicha bitta transport vositasining sug‘urta puli miqdori</w:name>
    <w:value w:hidden="false">
      <w:unit w:active="false"/>
    </w:value>
  </w:element>
  <w:element w:id="15" w:kind="variable" w:type="string" w:valueMode="normal" w:required="false" w:groupID="12">
    <w:identifier xml:space="preserve">ID15</w:identifier>
    <w:name xml:space="preserve">Ushbu shartnoma bo‘yicha sug‘urta mukofoti miqdori</w:name>
    <w:value w:hidden="false">
      <w:unit w:active="false"/>
    </w:value>
  </w:element>
  <w:element w:id="16" w:kind="variable" w:type="string" w:valueMode="normal" w:required="false" w:groupID="12">
    <w:identifier xml:space="preserve">ID16</w:identifier>
    <w:name xml:space="preserve">Shartnomaning amal qilish muddati</w:name>
    <w:value w:hidden="false">
      <w:unit w:active="false"/>
    </w:value>
  </w:element>
  <w:element w:id="17" w:kind="category" w:type="string" w:valueMode="normal" w:required="false" w:groupID="17">
    <w:identifier xml:space="preserve">ID17</w:identifier>
    <w:name xml:space="preserve">Taraflarning rekvizitlari</w:name>
    <w:value w:hidden="true">
      <w:unit w:active="false"/>
    </w:value>
  </w:element>
  <w:element w:id="18" w:kind="variable" w:type="string" w:valueMode="normal" w:required="false" w:groupID="17">
    <w:identifier xml:space="preserve">ID18</w:identifier>
    <w:name xml:space="preserve">Sug‘urtalovchining yuridik manzili</w:name>
    <w:value w:hidden="false">
      <w:unit w:active="false"/>
    </w:value>
  </w:element>
  <w:element w:id="19" w:kind="variable" w:type="string" w:valueMode="normal" w:required="false" w:groupID="17">
    <w:identifier xml:space="preserve">ID19</w:identifier>
    <w:name xml:space="preserve">Sug‘urtalovchining hisob raqami</w:name>
    <w:value w:hidden="false">
      <w:unit w:active="false"/>
    </w:value>
  </w:element>
  <w:element w:id="20" w:kind="variable" w:type="string" w:valueMode="normal" w:required="false" w:groupID="17">
    <w:identifier xml:space="preserve">ID20</w:identifier>
    <w:name xml:space="preserve"> Sug‘urtalovchining bank kodi</w:name>
    <w:value w:hidden="false">
      <w:unit w:active="false"/>
    </w:value>
  </w:element>
  <w:element w:id="21" w:kind="variable" w:type="string" w:valueMode="normal" w:required="false" w:groupID="17">
    <w:identifier xml:space="preserve">ID21</w:identifier>
    <w:name xml:space="preserve">Sug‘urtalovchining STIR raqami</w:name>
    <w:value w:hidden="false">
      <w:unit w:active="false"/>
    </w:value>
  </w:element>
  <w:element w:id="22" w:kind="variable" w:type="string" w:valueMode="normal" w:required="false" w:groupID="17">
    <w:identifier xml:space="preserve">ID22</w:identifier>
    <w:name xml:space="preserve">Sug‘urtalovchi bilan bog‘lanish uchun telefon raqami</w:name>
    <w:value w:hidden="false">
      <w:unit w:active="false"/>
    </w:value>
  </w:element>
  <w:element w:id="23" w:kind="variable" w:type="string" w:valueMode="normal" w:required="false" w:groupID="17">
    <w:identifier xml:space="preserve">ID23</w:identifier>
    <w:name xml:space="preserve"> Sug‘urta qildiruvchining manzili</w:name>
    <w:value w:hidden="false">
      <w:unit w:active="false"/>
    </w:value>
  </w:element>
  <w:element w:id="24" w:kind="variable" w:type="string" w:valueMode="normal" w:required="false" w:groupID="17">
    <w:identifier xml:space="preserve">ID24</w:identifier>
    <w:name xml:space="preserve">Sug‘urta qildiruvchining hisob raqami</w:name>
    <w:value w:hidden="false">
      <w:unit w:active="false"/>
    </w:value>
  </w:element>
  <w:element w:id="25" w:kind="variable" w:type="string" w:valueMode="normal" w:required="false" w:groupID="17">
    <w:identifier xml:space="preserve">ID25</w:identifier>
    <w:name xml:space="preserve">Sug‘urta qildiruvchining bank kodi</w:name>
    <w:value w:hidden="false">
      <w:unit w:active="false"/>
    </w:value>
  </w:element>
  <w:element w:id="26" w:kind="variable" w:type="string" w:valueMode="normal" w:required="false" w:groupID="17">
    <w:identifier xml:space="preserve">ID26</w:identifier>
    <w:name xml:space="preserve">Sug‘urta qildiruvchining STIR raqami</w:name>
    <w:value w:hidden="false">
      <w:unit w:active="false"/>
    </w:value>
  </w:element>
  <w:element w:id="27" w:kind="variable" w:type="string" w:valueMode="normal" w:required="false" w:groupID="17">
    <w:identifier xml:space="preserve">ID27</w:identifier>
    <w:name xml:space="preserve">Sug‘urta qildiruvchi bilan bog‘lanish uchun telefon raqam</w:name>
    <w:value w:hidden="false">
      <w:unit w:active="false"/>
    </w:value>
  </w:element>
</w:structure>
</file>