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463" w:type="dxa"/>
        <w:tblInd w:w="709" w:type="dxa"/>
      </w:tblPr>
      <w:tblGrid>
        <w:gridCol w:w="3877"/>
        <w:gridCol w:w="4586"/>
      </w:tblGrid>
      <w:tr>
        <w:tc>
          <w:tcPr>
            <w:tcW w:w="3877" w:type="dxa"/>
          </w:tcPr>
          <w:p>
            <w:pPr>
              <w:jc w:val="both"/>
              <w:spacing w:after="0"/>
              <w:rPr>
                <w:b/>
                <w:color w:val="000000"/>
                <w:sz w:val="28"/>
                <w:rFonts w:ascii="Times New Roman" w:hAnsi="Times New Roman"/>
              </w:rPr>
            </w:pPr>
          </w:p>
        </w:tc>
        <w:tc>
          <w:tcPr>
            <w:tcW w:w="4586"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iqtisodiy sud nomi</w:t>
              <w:fldChar w:fldCharType="end"/>
            </w:r>
            <w:r>
              <w:rPr>
                <w:b/>
                <w:color w:val="000000"/>
                <w:sz w:val="28"/>
                <w:rFonts w:ascii="Times New Roman" w:hAnsi="Times New Roman"/>
              </w:rPr>
              <w:t xml:space="preserve"> sudiga</w:t>
            </w:r>
          </w:p>
        </w:tc>
      </w:tr>
      <w:tr>
        <w:tc>
          <w:tcPr>
            <w:tcW w:w="3877" w:type="dxa"/>
          </w:tcPr>
          <w:p>
            <w:pPr>
              <w:spacing w:after="0"/>
              <w:rPr>
                <w:b/>
                <w:color w:val="000000"/>
                <w:sz w:val="28"/>
                <w:rFonts w:ascii="Times New Roman" w:hAnsi="Times New Roman"/>
              </w:rPr>
            </w:pPr>
          </w:p>
        </w:tc>
        <w:tc>
          <w:tcPr>
            <w:tcW w:w="4586" w:type="dxa"/>
            <w:shd w:fill="auto"/>
          </w:tcPr>
          <w:p>
            <w:pPr>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tashkilotning nomi va tashkiliy huquqiy shakli</w:t>
              <w:fldChar w:fldCharType="end"/>
            </w:r>
          </w:p>
        </w:tc>
      </w:tr>
      <w:tr>
        <w:trPr>
          <w:trHeight w:val="378"/>
        </w:trPr>
        <w:tc>
          <w:tcPr>
            <w:tcW w:w="3877" w:type="dxa"/>
          </w:tcPr>
          <w:p>
            <w:pPr>
              <w:jc w:val="both"/>
              <w:spacing w:after="0"/>
              <w:rPr>
                <w:color w:val="000000"/>
                <w:sz w:val="28"/>
                <w:rFonts w:ascii="Times New Roman" w:hAnsi="Times New Roman"/>
              </w:rPr>
            </w:pPr>
          </w:p>
        </w:tc>
        <w:tc>
          <w:tcPr>
            <w:tcW w:w="4586"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Da’vogarning yuridik manzili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tashkilotning da’vo arizani imzolagan rahbarining lavozimi va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3877" w:type="dxa"/>
          </w:tcPr>
          <w:p>
            <w:pPr>
              <w:spacing w:after="0"/>
              <w:rPr>
                <w:b/>
                <w:color w:val="000000"/>
                <w:sz w:val="28"/>
                <w:rFonts w:ascii="Times New Roman" w:hAnsi="Times New Roman"/>
              </w:rPr>
            </w:pPr>
          </w:p>
        </w:tc>
        <w:tc>
          <w:tcPr>
            <w:tcW w:w="4586" w:type="dxa"/>
            <w:shd w:fill="auto"/>
          </w:tcPr>
          <w:p>
            <w:pPr>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 tashkilotning nomi va tashkiliy huquqiy shakli</w:t>
              <w:fldChar w:fldCharType="end"/>
            </w:r>
          </w:p>
        </w:tc>
      </w:tr>
      <w:tr>
        <w:trPr>
          <w:trHeight w:val="378"/>
        </w:trPr>
        <w:tc>
          <w:tcPr>
            <w:tcW w:w="3877" w:type="dxa"/>
          </w:tcPr>
          <w:p>
            <w:pPr>
              <w:jc w:val="both"/>
              <w:spacing w:after="0"/>
              <w:rPr>
                <w:color w:val="000000"/>
                <w:sz w:val="28"/>
                <w:rFonts w:ascii="Times New Roman" w:hAnsi="Times New Roman"/>
              </w:rPr>
            </w:pPr>
          </w:p>
        </w:tc>
        <w:tc>
          <w:tcPr>
            <w:tcW w:w="4586" w:type="dxa"/>
            <w:shd w:fill="auto"/>
          </w:tcPr>
          <w:p>
            <w:pPr>
              <w:jc w:val="both"/>
              <w:spacing w:after="0"/>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yuridik manzili</w:t>
              <w:fldChar w:fldCharType="end"/>
            </w:r>
            <w:r>
              <w:rPr>
                <w:color w:val="000000"/>
                <w:sz w:val="28"/>
                <w:rFonts w:ascii="Times New Roman" w:hAnsi="Times New Roman"/>
              </w:rPr>
              <w:t xml:space="preserve"> Telefon: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Javobgarning elektron pochta manzili</w:t>
              <w:fldChar w:fldCharType="end"/>
            </w:r>
          </w:p>
          <w:p>
            <w:pPr>
              <w:jc w:val="both"/>
              <w:ind w:hanging="15"/>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Bekor qilinishi so‘ralayotgan qarorni qabul qilgan hakamlik sudining nomi</w:t>
              <w:fldChar w:fldCharType="end"/>
            </w:r>
            <w:r>
              <w:rPr>
                <w:sz w:val="28"/>
                <w:rFonts w:ascii="Times New Roman" w:hAnsi="Times New Roman"/>
              </w:rPr>
              <w:t xml:space="preserve"> </w:t>
            </w:r>
            <w:r>
              <w:rPr>
                <w:color w:val="000000"/>
                <w:sz w:val="28"/>
                <w:rFonts w:ascii="Times New Roman" w:hAnsi="Times New Roman"/>
              </w:rPr>
              <w:t xml:space="preserve">sudining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Bekor qilinishi so‘ralayotgan qaror qabul qilingan sana</w:t>
              <w:fldChar w:fldCharType="end"/>
            </w:r>
            <w:r>
              <w:rPr>
                <w:sz w:val="28"/>
                <w:rFonts w:ascii="Times New Roman" w:hAnsi="Times New Roman"/>
              </w:rPr>
              <w:t xml:space="preserve"> kunidagi hal qiluv qarorini bekor qilish to‘g‘risida</w:t>
            </w:r>
          </w:p>
        </w:tc>
      </w:tr>
    </w:tbl>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 xml:space="preserve">A R I Z A</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Bizning tashkilotimiz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tashkilotning nomi va tashkiliy huquqiy shakli</w:t>
        <w:fldChar w:fldCharType="end"/>
      </w:r>
      <w:r>
        <w:rPr>
          <w:color w:val="000000"/>
          <w:sz w:val="28"/>
          <w:rFonts w:ascii="Times New Roman" w:hAnsi="Times New Roman"/>
        </w:rPr>
        <w:t xml:space="preserve"> hamda javobgar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 tashkilotning nomi va tashkiliy huquqiy shakli</w:t>
        <w:fldChar w:fldCharType="end"/>
      </w:r>
      <w:r>
        <w:rPr>
          <w:color w:val="000000"/>
          <w:sz w:val="28"/>
          <w:rFonts w:ascii="Times New Roman" w:hAnsi="Times New Roman"/>
        </w:rPr>
        <w:t xml:space="preserve"> o‘rtasida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Da’vogar va javobgar tashkilot o‘rtasida kelib chiqqan huquqiy nizoning mazmuni</w:t>
        <w:fldChar w:fldCharType="end"/>
      </w:r>
      <w:r>
        <w:rPr>
          <w:color w:val="000000"/>
          <w:sz w:val="28"/>
          <w:rFonts w:ascii="Times New Roman" w:hAnsi="Times New Roman"/>
        </w:rPr>
        <w:t xml:space="preserve"> masalasida huquqiy nizo kelib chiqdi. Taraflar o‘rtasida o‘zaro kelishuv bo‘lganligi sababli biz ushbu nizo yuzasidan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Bekor qilinishi so‘ralayotgan qarorni qabul qilgan hakamlik sudining nomi</w:t>
        <w:fldChar w:fldCharType="end"/>
      </w:r>
      <w:r>
        <w:rPr>
          <w:color w:val="000000"/>
          <w:sz w:val="28"/>
          <w:rFonts w:ascii="Times New Roman" w:hAnsi="Times New Roman"/>
        </w:rPr>
        <w:t xml:space="preserve"> sudiga murojaat qilganmiz. </w:t>
      </w:r>
    </w:p>
    <w:p>
      <w:pPr>
        <w:pStyle w:val="ConsPlusNonformat"/>
        <w:jc w:val="both"/>
        <w:ind w:firstLine="709"/>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Bekor qilinishi so‘ralayotgan qarorni qabul qilgan hakamlik sudining nomi</w:t>
        <w:fldChar w:fldCharType="end"/>
      </w:r>
      <w:r>
        <w:rPr>
          <w:color w:val="000000"/>
          <w:sz w:val="28"/>
          <w:rFonts w:ascii="Times New Roman" w:hAnsi="Times New Roman"/>
        </w:rPr>
        <w:t xml:space="preserve"> sudi tomonidan </w:t>
      </w:r>
      <w:r>
        <w:rPr>
          <w:vanish w:val="false"/>
          <w:color w:val="000000"/>
          <w:sz w:val="28"/>
          <w:rFonts w:ascii="Times New Roman" w:hAnsi="Times New Roman"/>
        </w:rPr>
        <w:fldChar w:fldCharType="begin"/>
        <w:instrText xml:space="preserve">X {"Y":17}</w:instrText>
        <w:fldChar w:fldCharType="separate"/>
        <w:t xml:space="preserve">Bekor qilinishi so‘ralayotgan qaror qabul qilingan sana</w:t>
      </w:r>
      <w:r>
        <w:rPr>
          <w:vanish w:val="false"/>
        </w:rPr>
        <w:fldChar w:fldCharType="end"/>
      </w:r>
      <w:r>
        <w:t xml:space="preserve">  </w:t>
      </w:r>
      <w:r>
        <w:rPr>
          <w:color w:val="000000"/>
          <w:sz w:val="28"/>
          <w:rFonts w:ascii="Times New Roman" w:hAnsi="Times New Roman"/>
        </w:rPr>
        <w:t xml:space="preserve">kuni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Hakamlik sudi qarorining qisqacha mazmuni</w:t>
        <w:fldChar w:fldCharType="end"/>
      </w:r>
      <w:r>
        <w:rPr>
          <w:color w:val="000000"/>
          <w:sz w:val="28"/>
          <w:rFonts w:ascii="Times New Roman" w:hAnsi="Times New Roman"/>
        </w:rPr>
        <w:t xml:space="preserve"> to‘g‘risida qaror qabul qilingan. </w:t>
      </w:r>
    </w:p>
    <w:p>
      <w:pPr>
        <w:pStyle w:val="ConsPlusNonformat"/>
        <w:jc w:val="both"/>
        <w:ind w:firstLine="709"/>
        <w:spacing w:line="276" w:lineRule="auto"/>
        <w:rPr>
          <w:sz w:val="28"/>
          <w:rFonts w:ascii="Times New Roman" w:hAnsi="Times New Roman"/>
        </w:rPr>
      </w:pPr>
      <w:r>
        <w:rPr>
          <w:color w:val="000000"/>
          <w:sz w:val="28"/>
          <w:rFonts w:ascii="Times New Roman" w:hAnsi="Times New Roman"/>
        </w:rPr>
        <w:t xml:space="preserve">Men quyidagilarga asosan ushbu qarorni noqonuniy va asossiz deb hisoblayman: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Hakamlik sudi qarori qaysi asoslarga ko‘ra noqonuniy deb hisoblanadi</w:t>
        <w:fldChar w:fldCharType="end"/>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O‘zbekiston Respublikasi Iqtisodiy protsessual kodeksining 223-moddasiga ko‘ra, hakamlik muhokamasi tarafi hakamlik sudining iqtisodiy sudga taalluqli nizoga doir hal qiluv qarori yuzasidan ushbu qarorni olgan kundan e’tiboran o‘ttiz kun ichida iqtisodiy sudga hakamlik sudining hal qiluv qarorini bekor qilish haqida ariza berish yo‘li bilan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iqtisodiy sudga taalluqli nizoga doir hal qiluv qarori yuzasidan huquqlari va majburiyatlari haqida hakamlik sudi hal qiluv qarorini qabul qilgan, ishda ishtirok etishga jalb qilinmagan shaxslar ham nizolashishi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Hakamlik sudining hal qiluv qarorini bekor qilish to‘g‘risida ariza berilganligi nizo bo‘yicha ish yuritish iqtisodiy sud tomonidan tugallanguniga qadar hakamlik sudi hal qiluv qarorining ijrosi bo‘yicha ish yuritishni to‘xtatib turadi.</w:t>
      </w:r>
    </w:p>
    <w:p>
      <w:pPr>
        <w:pStyle w:val="ConsPlusNonformat"/>
        <w:jc w:val="both"/>
        <w:ind w:firstLine="709"/>
        <w:spacing w:line="276" w:lineRule="auto"/>
        <w:rPr>
          <w:color w:val="000000"/>
          <w:sz w:val="28"/>
          <w:rFonts w:ascii="Times New Roman" w:hAnsi="Times New Roman"/>
        </w:rPr>
      </w:pPr>
      <w:r>
        <w:rPr>
          <w:sz w:val="28"/>
          <w:rFonts w:ascii="Times New Roman" w:hAnsi="Times New Roman"/>
        </w:rPr>
        <w:t xml:space="preserve">Mazkur Kodeksning 225-moddasiga ko‘ra, </w:t>
      </w:r>
      <w:r>
        <w:rPr>
          <w:color w:val="000000"/>
          <w:sz w:val="28"/>
          <w:rFonts w:ascii="Times New Roman" w:hAnsi="Times New Roman"/>
        </w:rPr>
        <w:t xml:space="preserve">hakamlik sudining hal qiluv qarorini bekor qilish to‘g‘risidagi ariza ushbu Kodeksda nazarda tutilgan qoidalarga binoan sudya tomonidan yakka tartibda ko‘rib chiqiladi.</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Sudya ishni hakamlik muhokamasi tarafining iltimosnomasiga binoan sud muhokamasiga tayyorlayotganda iqtisodiy sudda nizolashilayotgan hal qiluv qaroriga oid ish materiallarini hakamlik sudidan ushbu Kodeksda dalillarni talab qilib olish uchun nazarda tutilgan qoidalar bo‘yicha talab qilib olishi mumkin.</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Iqtisodiy protsessual kodeksining 223-227-moddalari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i/>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Bekor qilinishi so‘ralayotgan qarorni qabul qilgan hakamlik sudining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Bekor qilinishi so‘ralayotgan qaror qabul qilingan sana</w:t>
        <w:fldChar w:fldCharType="end"/>
      </w:r>
      <w:r>
        <w:rPr>
          <w:sz w:val="28"/>
          <w:rFonts w:ascii="Times New Roman" w:hAnsi="Times New Roman"/>
        </w:rPr>
        <w:t xml:space="preserve"> kunidagi qarorini bekor qilishingizni. </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36"/>
        <w:gridCol w:w="3102"/>
        <w:gridCol w:w="3116"/>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Da’vogar tashkilotning da’vo arizani imzolagan rahbarining lavozimi va F.I.Sh.i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p>
      <w:pPr>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A51CE"/>
    <w:rsid w:val="000B1164"/>
    <w:rsid w:val="001027F2"/>
    <w:rsid w:val="001601EE"/>
    <w:rsid w:val="00184D39"/>
    <w:rsid w:val="00223A4F"/>
    <w:rsid w:val="00224164"/>
    <w:rsid w:val="002375DF"/>
    <w:rsid w:val="0028307D"/>
    <w:rsid w:val="00320BEA"/>
    <w:rsid w:val="003252BE"/>
    <w:rsid w:val="0039430A"/>
    <w:rsid w:val="00395642"/>
    <w:rsid w:val="003A5923"/>
    <w:rsid w:val="003A6294"/>
    <w:rsid w:val="003C5CCC"/>
    <w:rsid w:val="003D777A"/>
    <w:rsid w:val="003F0169"/>
    <w:rsid w:val="00454812"/>
    <w:rsid w:val="00491ECA"/>
    <w:rsid w:val="00501FCA"/>
    <w:rsid w:val="00525EE9"/>
    <w:rsid w:val="00572551"/>
    <w:rsid w:val="005A0FE9"/>
    <w:rsid w:val="005F3B61"/>
    <w:rsid w:val="00621257"/>
    <w:rsid w:val="00624D0F"/>
    <w:rsid w:val="006303CC"/>
    <w:rsid w:val="006B7821"/>
    <w:rsid w:val="006C7929"/>
    <w:rsid w:val="006C7E9A"/>
    <w:rsid w:val="0073014B"/>
    <w:rsid w:val="00755DD2"/>
    <w:rsid w:val="00786E1B"/>
    <w:rsid w:val="0079646C"/>
    <w:rsid w:val="007A7F6E"/>
    <w:rsid w:val="007C0871"/>
    <w:rsid w:val="007F351C"/>
    <w:rsid w:val="00803F30"/>
    <w:rsid w:val="008052A4"/>
    <w:rsid w:val="00824F2E"/>
    <w:rsid w:val="008443CC"/>
    <w:rsid w:val="00852F7B"/>
    <w:rsid w:val="00874443"/>
    <w:rsid w:val="00890047"/>
    <w:rsid w:val="008E1CB0"/>
    <w:rsid w:val="00903823"/>
    <w:rsid w:val="009161F1"/>
    <w:rsid w:val="00921415"/>
    <w:rsid w:val="00940C66"/>
    <w:rsid w:val="009421E3"/>
    <w:rsid w:val="0096264E"/>
    <w:rsid w:val="009676DA"/>
    <w:rsid w:val="009E3C75"/>
    <w:rsid w:val="009E5BC7"/>
    <w:rsid w:val="00A30F9C"/>
    <w:rsid w:val="00A46F04"/>
    <w:rsid w:val="00AB24DE"/>
    <w:rsid w:val="00AB41C3"/>
    <w:rsid w:val="00AC6651"/>
    <w:rsid w:val="00AE518A"/>
    <w:rsid w:val="00AF32CF"/>
    <w:rsid w:val="00B264CF"/>
    <w:rsid w:val="00B60C03"/>
    <w:rsid w:val="00B70D33"/>
    <w:rsid w:val="00BC346E"/>
    <w:rsid w:val="00BD1E4A"/>
    <w:rsid w:val="00C04C5D"/>
    <w:rsid w:val="00C35EE2"/>
    <w:rsid w:val="00C641D3"/>
    <w:rsid w:val="00CB6C82"/>
    <w:rsid w:val="00CC0C88"/>
    <w:rsid w:val="00CE7CD8"/>
    <w:rsid w:val="00D033CA"/>
    <w:rsid w:val="00D4693C"/>
    <w:rsid w:val="00D50CED"/>
    <w:rsid w:val="00D54A34"/>
    <w:rsid w:val="00D851A0"/>
    <w:rsid w:val="00DB4BB7"/>
    <w:rsid w:val="00DD25FD"/>
    <w:rsid w:val="00DE22DE"/>
    <w:rsid w:val="00E100EF"/>
    <w:rsid w:val="00E119DC"/>
    <w:rsid w:val="00E478E1"/>
    <w:rsid w:val="00E711B6"/>
    <w:rsid w:val="00E77C9B"/>
    <w:rsid w:val="00EA7B18"/>
    <w:rsid w:val="00ED3EE2"/>
    <w:rsid w:val="00EE467E"/>
    <w:rsid w:val="00F3182B"/>
    <w:rsid w:val="00F45661"/>
    <w:rsid w:val="00F45BA1"/>
    <w:rsid w:val="00F5372A"/>
    <w:rsid w:val="00FC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020803">
      <w:bodyDiv w:val="1"/>
      <w:marLeft w:val="0"/>
      <w:marRight w:val="0"/>
      <w:marTop w:val="0"/>
      <w:marBottom w:val="0"/>
      <w:divBdr>
        <w:top w:val="none" w:sz="0" w:space="0" w:color="auto"/>
        <w:left w:val="none" w:sz="0" w:space="0" w:color="auto"/>
        <w:bottom w:val="none" w:sz="0" w:space="0" w:color="auto"/>
        <w:right w:val="none" w:sz="0" w:space="0" w:color="auto"/>
      </w:divBdr>
      <w:divsChild>
        <w:div w:id="218369753">
          <w:marLeft w:val="0"/>
          <w:marRight w:val="0"/>
          <w:marTop w:val="0"/>
          <w:marBottom w:val="0"/>
          <w:divBdr>
            <w:top w:val="none" w:sz="0" w:space="0" w:color="auto"/>
            <w:left w:val="none" w:sz="0" w:space="0" w:color="auto"/>
            <w:bottom w:val="none" w:sz="0" w:space="0" w:color="auto"/>
            <w:right w:val="none" w:sz="0" w:space="0" w:color="auto"/>
          </w:divBdr>
        </w:div>
        <w:div w:id="355619253">
          <w:marLeft w:val="0"/>
          <w:marRight w:val="0"/>
          <w:marTop w:val="0"/>
          <w:marBottom w:val="0"/>
          <w:divBdr>
            <w:top w:val="none" w:sz="0" w:space="0" w:color="auto"/>
            <w:left w:val="none" w:sz="0" w:space="0" w:color="auto"/>
            <w:bottom w:val="none" w:sz="0" w:space="0" w:color="auto"/>
            <w:right w:val="none" w:sz="0" w:space="0" w:color="auto"/>
          </w:divBdr>
        </w:div>
        <w:div w:id="947545507">
          <w:marLeft w:val="0"/>
          <w:marRight w:val="0"/>
          <w:marTop w:val="0"/>
          <w:marBottom w:val="0"/>
          <w:divBdr>
            <w:top w:val="none" w:sz="0" w:space="0" w:color="auto"/>
            <w:left w:val="none" w:sz="0" w:space="0" w:color="auto"/>
            <w:bottom w:val="none" w:sz="0" w:space="0" w:color="auto"/>
            <w:right w:val="none" w:sz="0" w:space="0" w:color="auto"/>
          </w:divBdr>
        </w:div>
      </w:divsChild>
    </w:div>
    <w:div w:id="1180776213">
      <w:bodyDiv w:val="1"/>
      <w:marLeft w:val="0"/>
      <w:marRight w:val="0"/>
      <w:marTop w:val="0"/>
      <w:marBottom w:val="0"/>
      <w:divBdr>
        <w:top w:val="none" w:sz="0" w:space="0" w:color="auto"/>
        <w:left w:val="none" w:sz="0" w:space="0" w:color="auto"/>
        <w:bottom w:val="none" w:sz="0" w:space="0" w:color="auto"/>
        <w:right w:val="none" w:sz="0" w:space="0" w:color="auto"/>
      </w:divBdr>
      <w:divsChild>
        <w:div w:id="1742633946">
          <w:marLeft w:val="0"/>
          <w:marRight w:val="0"/>
          <w:marTop w:val="120"/>
          <w:marBottom w:val="120"/>
          <w:divBdr>
            <w:top w:val="none" w:sz="0" w:space="0" w:color="auto"/>
            <w:left w:val="none" w:sz="0" w:space="0" w:color="auto"/>
            <w:bottom w:val="none" w:sz="0" w:space="0" w:color="auto"/>
            <w:right w:val="none" w:sz="0" w:space="0" w:color="auto"/>
          </w:divBdr>
        </w:div>
        <w:div w:id="116724461">
          <w:marLeft w:val="0"/>
          <w:marRight w:val="0"/>
          <w:marTop w:val="0"/>
          <w:marBottom w:val="150"/>
          <w:divBdr>
            <w:top w:val="none" w:sz="0" w:space="0" w:color="auto"/>
            <w:left w:val="none" w:sz="0" w:space="0" w:color="auto"/>
            <w:bottom w:val="none" w:sz="0" w:space="0" w:color="auto"/>
            <w:right w:val="none" w:sz="0" w:space="0" w:color="auto"/>
          </w:divBdr>
        </w:div>
        <w:div w:id="755590766">
          <w:marLeft w:val="0"/>
          <w:marRight w:val="0"/>
          <w:marTop w:val="0"/>
          <w:marBottom w:val="150"/>
          <w:divBdr>
            <w:top w:val="none" w:sz="0" w:space="0" w:color="auto"/>
            <w:left w:val="none" w:sz="0" w:space="0" w:color="auto"/>
            <w:bottom w:val="none" w:sz="0" w:space="0" w:color="auto"/>
            <w:right w:val="none" w:sz="0" w:space="0" w:color="auto"/>
          </w:divBdr>
        </w:div>
        <w:div w:id="777215441">
          <w:marLeft w:val="0"/>
          <w:marRight w:val="0"/>
          <w:marTop w:val="0"/>
          <w:marBottom w:val="150"/>
          <w:divBdr>
            <w:top w:val="none" w:sz="0" w:space="0" w:color="auto"/>
            <w:left w:val="none" w:sz="0" w:space="0" w:color="auto"/>
            <w:bottom w:val="none" w:sz="0" w:space="0" w:color="auto"/>
            <w:right w:val="none" w:sz="0" w:space="0" w:color="auto"/>
          </w:divBdr>
        </w:div>
      </w:divsChild>
    </w:div>
    <w:div w:id="1427575852">
      <w:bodyDiv w:val="1"/>
      <w:marLeft w:val="0"/>
      <w:marRight w:val="0"/>
      <w:marTop w:val="0"/>
      <w:marBottom w:val="0"/>
      <w:divBdr>
        <w:top w:val="none" w:sz="0" w:space="0" w:color="auto"/>
        <w:left w:val="none" w:sz="0" w:space="0" w:color="auto"/>
        <w:bottom w:val="none" w:sz="0" w:space="0" w:color="auto"/>
        <w:right w:val="none" w:sz="0" w:space="0" w:color="auto"/>
      </w:divBdr>
      <w:divsChild>
        <w:div w:id="810638375">
          <w:marLeft w:val="0"/>
          <w:marRight w:val="0"/>
          <w:marTop w:val="0"/>
          <w:marBottom w:val="0"/>
          <w:divBdr>
            <w:top w:val="none" w:sz="0" w:space="0" w:color="auto"/>
            <w:left w:val="none" w:sz="0" w:space="0" w:color="auto"/>
            <w:bottom w:val="none" w:sz="0" w:space="0" w:color="auto"/>
            <w:right w:val="none" w:sz="0" w:space="0" w:color="auto"/>
          </w:divBdr>
        </w:div>
        <w:div w:id="1921022174">
          <w:marLeft w:val="0"/>
          <w:marRight w:val="0"/>
          <w:marTop w:val="0"/>
          <w:marBottom w:val="0"/>
          <w:divBdr>
            <w:top w:val="none" w:sz="0" w:space="0" w:color="auto"/>
            <w:left w:val="none" w:sz="0" w:space="0" w:color="auto"/>
            <w:bottom w:val="none" w:sz="0" w:space="0" w:color="auto"/>
            <w:right w:val="none" w:sz="0" w:space="0" w:color="auto"/>
          </w:divBdr>
        </w:div>
        <w:div w:id="9645575">
          <w:marLeft w:val="0"/>
          <w:marRight w:val="0"/>
          <w:marTop w:val="0"/>
          <w:marBottom w:val="0"/>
          <w:divBdr>
            <w:top w:val="none" w:sz="0" w:space="0" w:color="auto"/>
            <w:left w:val="none" w:sz="0" w:space="0" w:color="auto"/>
            <w:bottom w:val="none" w:sz="0" w:space="0" w:color="auto"/>
            <w:right w:val="none" w:sz="0" w:space="0" w:color="auto"/>
          </w:divBdr>
        </w:div>
      </w:divsChild>
    </w:div>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608469387">
      <w:bodyDiv w:val="1"/>
      <w:marLeft w:val="0"/>
      <w:marRight w:val="0"/>
      <w:marTop w:val="0"/>
      <w:marBottom w:val="0"/>
      <w:divBdr>
        <w:top w:val="none" w:sz="0" w:space="0" w:color="auto"/>
        <w:left w:val="none" w:sz="0" w:space="0" w:color="auto"/>
        <w:bottom w:val="none" w:sz="0" w:space="0" w:color="auto"/>
        <w:right w:val="none" w:sz="0" w:space="0" w:color="auto"/>
      </w:divBdr>
      <w:divsChild>
        <w:div w:id="1381710673">
          <w:marLeft w:val="0"/>
          <w:marRight w:val="0"/>
          <w:marTop w:val="120"/>
          <w:marBottom w:val="120"/>
          <w:divBdr>
            <w:top w:val="none" w:sz="0" w:space="0" w:color="auto"/>
            <w:left w:val="none" w:sz="0" w:space="0" w:color="auto"/>
            <w:bottom w:val="none" w:sz="0" w:space="0" w:color="auto"/>
            <w:right w:val="none" w:sz="0" w:space="0" w:color="auto"/>
          </w:divBdr>
        </w:div>
        <w:div w:id="939024263">
          <w:marLeft w:val="0"/>
          <w:marRight w:val="0"/>
          <w:marTop w:val="0"/>
          <w:marBottom w:val="150"/>
          <w:divBdr>
            <w:top w:val="none" w:sz="0" w:space="0" w:color="auto"/>
            <w:left w:val="none" w:sz="0" w:space="0" w:color="auto"/>
            <w:bottom w:val="none" w:sz="0" w:space="0" w:color="auto"/>
            <w:right w:val="none" w:sz="0" w:space="0" w:color="auto"/>
          </w:divBdr>
        </w:div>
        <w:div w:id="1850217793">
          <w:marLeft w:val="0"/>
          <w:marRight w:val="0"/>
          <w:marTop w:val="0"/>
          <w:marBottom w:val="150"/>
          <w:divBdr>
            <w:top w:val="none" w:sz="0" w:space="0" w:color="auto"/>
            <w:left w:val="none" w:sz="0" w:space="0" w:color="auto"/>
            <w:bottom w:val="none" w:sz="0" w:space="0" w:color="auto"/>
            <w:right w:val="none" w:sz="0" w:space="0" w:color="auto"/>
          </w:divBdr>
        </w:div>
      </w:divsChild>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0640A-85CE-465F-9FB4-7CDCD7C62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2024-02-21T06:38:00Z</dcterms:created>
  <dcterms:modified xsi:type="dcterms:W3CDTF">2024-02-21T06:38:00Z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6" w:kind="variable" w:selector="check" w:type="string" w:valueMode="normal" w:required="false" w:groupID="4">
    <w:identifier xml:space="preserve">ID6</w:identifier>
    <w:name xml:space="preserve">Da’vogarning yuridik manzili</w:name>
    <w:value w:hidden="false">
      <w:unit w:active="false"/>
    </w:value>
  </w:element>
  <w:element w:id="7" w:kind="variable" w:selector="check" w:type="string" w:valueMode="normal" w:required="false" w:groupID="4">
    <w:identifier xml:space="preserve">ID7</w:identifier>
    <w:name xml:space="preserve">Da’vogar tashkilotning nomi va tashkiliy huquqiy shakli</w:name>
    <w:value w:hidden="false">
      <w:unit w:active="false"/>
    </w:value>
  </w:element>
  <w:element w:id="8" w:kind="variable" w:selector="check" w:type="string" w:valueMode="normal" w:required="false" w:groupID="4">
    <w:identifier xml:space="preserve">ID8</w:identifier>
    <w:name xml:space="preserve">Da’vogar tashkilotning da’vo arizani imzolagan rahbarining lavozimi va F.I.Sh.i</w:name>
    <w:value w:hidden="false">
      <w:unit w:active="false"/>
    </w:value>
  </w:element>
  <w:element w:id="9" w:kind="variable" w:selector="check" w:type="string" w:valueMode="normal" w:required="false" w:groupID="4">
    <w:identifier xml:space="preserve">ID9</w:identifier>
    <w:name xml:space="preserve">Da’vogar tarafning elektron pochta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Javobgarning yuridik manzili</w:name>
    <w:value w:hidden="false">
      <w:unit w:active="false"/>
    </w:value>
  </w:element>
  <w:element w:id="12" w:kind="variable" w:selector="check" w:type="string" w:valueMode="normal" w:required="false" w:groupID="10">
    <w:identifier xml:space="preserve">ID12</w:identifier>
    <w:name xml:space="preserve">Javobgar tashkilotning nomi va tashkiliy huquqiy shakli</w:name>
    <w:value w:hidden="false">
      <w:unit w:active="false"/>
    </w:value>
  </w:element>
  <w:element w:id="13" w:kind="variable" w:selector="check" w:type="string" w:valueMode="normal" w:required="false" w:groupID="10">
    <w:identifier xml:space="preserve">ID13</w:identifier>
    <w:name xml:space="preserve">Javobgarning telefon raqami</w:name>
    <w:value w:hidden="false">
      <w:unit w:active="false"/>
    </w:value>
  </w:element>
  <w:element w:id="14" w:kind="variable" w:selector="check" w:type="string" w:valueMode="normal" w:required="false" w:groupID="10">
    <w:identifier xml:space="preserve">ID14</w:identifier>
    <w:name xml:space="preserve">Javobgarning elektron pochta manzili</w:name>
    <w:value w:hidden="false">
      <w:unit w:active="false"/>
    </w:value>
  </w:element>
  <w:element w:id="15" w:kind="category" w:selector="check" w:type="string" w:valueMode="normal" w:required="false">
    <w:identifier xml:space="preserve">ID15</w:identifier>
    <w:name xml:space="preserve">Da’vo ariza mazmuni</w:name>
    <w:value w:hidden="true">
      <w:unit w:active="false"/>
    </w:value>
  </w:element>
  <w:element w:id="16" w:kind="variable" w:selector="check" w:type="string" w:valueMode="normal" w:required="false" w:groupID="15">
    <w:identifier xml:space="preserve">ID16</w:identifier>
    <w:name xml:space="preserve">Bekor qilinishi so‘ralayotgan qarorni qabul qilgan hakamlik sudining nomi</w:name>
    <w:value w:hidden="false">
      <w:unit w:active="false"/>
    </w:value>
  </w:element>
  <w:element w:id="17" w:kind="variable" w:selector="check" w:type="string" w:valueMode="normal" w:required="false" w:groupID="15">
    <w:identifier xml:space="preserve">ID17</w:identifier>
    <w:name xml:space="preserve">Bekor qilinishi so‘ralayotgan qaror qabul qilingan sana</w:name>
    <w:value w:hidden="false">
      <w:unit w:active="false"/>
    </w:value>
  </w:element>
  <w:element w:id="18" w:kind="variable" w:selector="check" w:type="string" w:valueMode="normal" w:required="false" w:groupID="15">
    <w:identifier xml:space="preserve">ID18</w:identifier>
    <w:name xml:space="preserve">Da’vogar va javobgar tashkilot o‘rtasida kelib chiqqan huquqiy nizoning mazmuni</w:name>
    <w:value w:hidden="false">
      <w:unit w:active="false"/>
    </w:value>
  </w:element>
  <w:element w:id="19" w:kind="variable" w:selector="check" w:type="string" w:valueMode="normal" w:required="false" w:groupID="15">
    <w:identifier xml:space="preserve">ID19</w:identifier>
    <w:name xml:space="preserve">Hakamlik sudi qarorining qisqacha mazmuni</w:name>
    <w:value w:hidden="false">
      <w:unit w:active="false"/>
    </w:value>
  </w:element>
  <w:element w:id="20" w:kind="variable" w:selector="check" w:type="string" w:valueMode="normal" w:required="false" w:groupID="15">
    <w:identifier xml:space="preserve">ID20</w:identifier>
    <w:name xml:space="preserve">Hakamlik sudi qarori qaysi asoslarga ko‘ra noqonuniy deb hisoblanadi</w:name>
    <w:comment xml:space="preserve">Izoh: Ushbu bandda da’vogar qaysi asoslarga ko‘ra noqonuniy deb hisoblashi yoziladi.</w:comment>
    <w:value w:hidden="false">
      <w:unit w:active="false"/>
    </w:value>
  </w:element>
  <w:element w:id="22" w:kind="variable" w:selector="check" w:type="string" w:valueMode="normal" w:required="false" w:groupID="15">
    <w:identifier xml:space="preserve">ID22</w:identifier>
    <w:name xml:space="preserve">Da’vo arizaga ilova qilinadigan hujjatlar nomi</w:name>
    <w:value w:hidden="false">
      <w:unit w:active="false"/>
    </w:value>
  </w:element>
</w:structure>
</file>