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keepNext/>
        <w:spacing w:after="0" w:line="264" w:lineRule="auto"/>
        <w:outlineLvl w:val="0"/>
        <w:rPr>
          <w:b/>
          <w:sz w:val="24"/>
          <w:rFonts w:ascii="Times New Roman" w:hAnsi="Times New Roman"/>
        </w:rPr>
      </w:pPr>
      <w:r>
        <w:rPr>
          <w:b/>
          <w:sz w:val="24"/>
          <w:rFonts w:ascii="Times New Roman" w:hAnsi="Times New Roman"/>
        </w:rPr>
        <w:t xml:space="preserve">MAISHIY (I GURUH AHOLI) ISTE’MOLCHILARGA (SHUNINGDEK, TURARJOYLARDAGI OILAVIY KORXONALARGA) ICHIMLIK VA OQOVA SUVI XIZMATLARINI KO‘RSATISH BO‘YICHA</w:t>
        <w:br/>
        <w:t xml:space="preserve">NAMUNAVIY SHARTNOMA</w:t>
      </w:r>
    </w:p>
    <w:p>
      <w:pPr>
        <w:jc w:val="center"/>
        <w:keepNext/>
        <w:spacing w:after="0" w:line="264" w:lineRule="auto"/>
        <w:outlineLvl w:val="0"/>
        <w:rPr>
          <w:b/>
          <w:sz w:val="24"/>
          <w:rFonts w:ascii="Times New Roman" w:hAnsi="Times New Roman"/>
        </w:rPr>
      </w:pPr>
    </w:p>
    <w:p>
      <w:pPr>
        <w:jc w:val="both"/>
        <w:ind w:firstLine="426"/>
        <w:spacing w:after="0" w:line="240"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t xml:space="preserve">Shartnoma raqami – son</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p>
      <w:pPr>
        <w:jc w:val="both"/>
        <w:ind w:firstLine="426"/>
        <w:spacing w:after="0" w:line="240" w:lineRule="auto"/>
        <w:rPr>
          <w:sz w:val="24"/>
          <w:rFonts w:ascii="Times New Roman" w:hAnsi="Times New Roman"/>
        </w:rPr>
      </w:pPr>
    </w:p>
    <w:p>
      <w:pPr>
        <w:jc w:val="both"/>
        <w:ind w:firstLine="426"/>
        <w:spacing w:after="0" w:line="240" w:lineRule="auto"/>
        <w:rPr>
          <w:sz w:val="24"/>
          <w:rFonts w:ascii="Times New Roman" w:hAnsi="Times New Roman"/>
        </w:rPr>
      </w:pPr>
    </w:p>
    <w:p>
      <w:pPr>
        <w:jc w:val="both"/>
        <w:ind w:firstLine="708"/>
        <w:spacing w:after="0" w:line="240" w:lineRule="auto"/>
        <w:rPr>
          <w:sz w:val="24"/>
          <w:rFonts w:ascii="Times New Roman" w:hAnsi="Times New Roman"/>
        </w:rPr>
      </w:pPr>
      <w:r>
        <w:rPr>
          <w:sz w:val="24"/>
          <w:rFonts w:ascii="Times New Roman" w:hAnsi="Times New Roman"/>
        </w:rPr>
        <w:t xml:space="preserve">Ushbu shartnomani </w:t>
      </w:r>
      <w:r>
        <w:rPr>
          <w:vanish w:val="false"/>
          <w:sz w:val="24"/>
          <w:rFonts w:ascii="Times New Roman" w:hAnsi="Times New Roman"/>
        </w:rPr>
        <w:fldChar w:fldCharType="begin"/>
        <w:instrText xml:space="preserve">X {"Y":6}</w:instrText>
        <w:fldChar w:fldCharType="separate"/>
        <w:t xml:space="preserve">Ta’minotchi korxonaning nomi va tashkiliy huquqiy shakli</w:t>
      </w:r>
      <w:r>
        <w:rPr>
          <w:vanish w:val="false"/>
          <w:sz w:val="24"/>
          <w:rFonts w:ascii="Times New Roman" w:hAnsi="Times New Roman"/>
        </w:rPr>
        <w:fldChar w:fldCharType="end"/>
      </w:r>
      <w:r>
        <w:rPr>
          <w:sz w:val="24"/>
          <w:rFonts w:ascii="Times New Roman" w:hAnsi="Times New Roman"/>
        </w:rPr>
        <w:t xml:space="preserve">, keyingi o‘rinlarda “Ta’minotchi” deb yuritiluvchi</w:t>
      </w:r>
      <w:bookmarkStart w:id="0" w:name="OLE_LINK95"/>
      <w:r>
        <w:rPr>
          <w:sz w:val="24"/>
          <w:rFonts w:ascii="Times New Roman" w:hAnsi="Times New Roman"/>
        </w:rPr>
        <w:t xml:space="preserve"> rahbari </w:t>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Ta’minotchi korxonaning rahbari familiyasi, ismi, otasining ismi</w:t>
      </w:r>
      <w:r>
        <w:rPr>
          <w:vanish w:val="false"/>
          <w:sz w:val="24"/>
          <w:rFonts w:ascii="Times New Roman" w:hAnsi="Times New Roman"/>
        </w:rPr>
        <w:fldChar w:fldCharType="end"/>
      </w:r>
      <w:r>
        <w:rPr>
          <w:sz w:val="24"/>
          <w:rFonts w:ascii="Times New Roman" w:hAnsi="Times New Roman"/>
        </w:rPr>
        <w:br/>
      </w:r>
      <w:bookmarkEnd w:id="0"/>
      <w:r>
        <w:rPr>
          <w:sz w:val="24"/>
          <w:rFonts w:ascii="Times New Roman" w:hAnsi="Times New Roman"/>
        </w:rPr>
        <w:t xml:space="preserve">shaxsida bir tomondan, hamda fuqaro keyingi o‘rinlarda “Iste’molchi”, ikkinchi tomondan                           </w:t>
      </w:r>
      <w:r>
        <w:rPr>
          <w:vanish w:val="false"/>
          <w:sz w:val="24"/>
          <w:rFonts w:ascii="Times New Roman" w:hAnsi="Times New Roman"/>
        </w:rPr>
        <w:fldChar w:fldCharType="begin"/>
        <w:instrText xml:space="preserve">X {"Y":8}</w:instrText>
        <w:fldChar w:fldCharType="separate"/>
        <w:t xml:space="preserve">Iste’molchining familiyasi, ismi, otasining ismi</w:t>
      </w:r>
      <w:r>
        <w:rPr>
          <w:vanish w:val="false"/>
          <w:sz w:val="24"/>
          <w:rFonts w:ascii="Times New Roman" w:hAnsi="Times New Roman"/>
        </w:rPr>
        <w:fldChar w:fldCharType="end"/>
      </w:r>
      <w:r>
        <w:rPr>
          <w:sz w:val="24"/>
          <w:rFonts w:ascii="Times New Roman" w:hAnsi="Times New Roman"/>
        </w:rPr>
        <w:t xml:space="preserve"> quyidagilar haqida tuzdilar:      </w:t>
      </w:r>
    </w:p>
    <w:p>
      <w:pPr>
        <w:pStyle w:val="a3"/>
        <w:jc w:val="center"/>
        <w:rPr>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I. Shartnoma predmeti</w:t>
      </w:r>
    </w:p>
    <w:p>
      <w:pPr>
        <w:jc w:val="both"/>
        <w:ind w:firstLine="709"/>
        <w:spacing w:after="0" w:line="240" w:lineRule="auto"/>
        <w:rPr>
          <w:sz w:val="24"/>
          <w:rFonts w:ascii="Times New Roman" w:hAnsi="Times New Roman"/>
        </w:rPr>
      </w:pPr>
      <w:r>
        <w:rPr>
          <w:b/>
          <w:sz w:val="24"/>
          <w:rFonts w:ascii="Times New Roman" w:hAnsi="Times New Roman"/>
        </w:rPr>
        <w:t>1.1.</w:t>
      </w:r>
      <w:r>
        <w:rPr>
          <w:sz w:val="24"/>
          <w:rFonts w:ascii="Times New Roman" w:hAnsi="Times New Roman"/>
        </w:rPr>
        <w:t> </w:t>
      </w:r>
      <w:r>
        <w:rPr>
          <w:vanish w:val="false"/>
          <w:sz w:val="24"/>
          <w:rFonts w:ascii="Times New Roman" w:hAnsi="Times New Roman"/>
        </w:rPr>
        <w:fldChar w:fldCharType="begin"/>
        <w:instrText xml:space="preserve">X {"Y":10}</w:instrText>
        <w:fldChar w:fldCharType="separate"/>
        <w:t xml:space="preserve">Suv iste’moli uchun tuzilgan shartnoma yili</w:t>
      </w:r>
      <w:r>
        <w:rPr>
          <w:vanish w:val="false"/>
          <w:sz w:val="24"/>
          <w:rFonts w:ascii="Times New Roman" w:hAnsi="Times New Roman"/>
        </w:rPr>
        <w:fldChar w:fldCharType="end"/>
      </w:r>
      <w:r>
        <w:rPr>
          <w:sz w:val="24"/>
          <w:rFonts w:ascii="Times New Roman" w:hAnsi="Times New Roman"/>
        </w:rPr>
        <w:t xml:space="preserve"> uchun aholiga ichimlik va oqova suv xizmatini ko‘rsatish ushbu</w:t>
      </w:r>
      <w:bookmarkStart w:id="1" w:name="OLE_LINK96"/>
      <w:bookmarkStart w:id="2" w:name="OLE_LINK97"/>
      <w:r>
        <w:rPr>
          <w:sz w:val="24"/>
          <w:rFonts w:ascii="Times New Roman" w:hAnsi="Times New Roman"/>
        </w:rPr>
        <w:t xml:space="preserve"> shartnomaga muvofiq:</w:t>
      </w:r>
    </w:p>
    <w:p>
      <w:pPr>
        <w:jc w:val="both"/>
        <w:ind w:firstLine="709"/>
        <w:spacing w:after="0" w:line="240" w:lineRule="auto"/>
        <w:rPr>
          <w:sz w:val="24"/>
          <w:rFonts w:ascii="Times New Roman" w:hAnsi="Times New Roman"/>
        </w:rPr>
      </w:pPr>
      <w:r>
        <w:rPr>
          <w:sz w:val="24"/>
          <w:rFonts w:ascii="Times New Roman" w:hAnsi="Times New Roman"/>
        </w:rPr>
        <w:t>1 m</w:t>
      </w:r>
      <w:r>
        <w:rPr>
          <w:sz w:val="24"/>
          <w:rFonts w:ascii="Times New Roman" w:hAnsi="Times New Roman"/>
          <w:vertAlign w:val="superscript"/>
        </w:rPr>
        <w:t>3</w:t>
      </w:r>
      <w:bookmarkEnd w:id="1"/>
      <w:bookmarkEnd w:id="2"/>
      <w:r>
        <w:rPr>
          <w:sz w:val="24"/>
          <w:rFonts w:ascii="Times New Roman" w:hAnsi="Times New Roman"/>
        </w:rPr>
        <w:t xml:space="preserve"> ichimlik suvi uchun </w:t>
      </w:r>
      <w:r>
        <w:rPr>
          <w:vanish w:val="false"/>
          <w:sz w:val="24"/>
          <w:rFonts w:ascii="Times New Roman" w:hAnsi="Times New Roman"/>
        </w:rPr>
        <w:fldChar w:fldCharType="begin"/>
        <w:instrText xml:space="preserve">X {"Y":11}</w:instrText>
        <w:fldChar w:fldCharType="separate"/>
        <w:t xml:space="preserve">1 m3 ichimlik suvi uchun to‘lanadigan summa miqdori</w:t>
      </w:r>
      <w:r>
        <w:rPr>
          <w:vanish w:val="false"/>
          <w:sz w:val="24"/>
          <w:rFonts w:ascii="Times New Roman" w:hAnsi="Times New Roman"/>
        </w:rPr>
        <w:fldChar w:fldCharType="end"/>
      </w:r>
      <w:r>
        <w:rPr>
          <w:sz w:val="24"/>
          <w:rFonts w:ascii="Times New Roman" w:hAnsi="Times New Roman"/>
        </w:rPr>
        <w:t xml:space="preserve"> so‘m, 1 m</w:t>
      </w:r>
      <w:r>
        <w:rPr>
          <w:sz w:val="24"/>
          <w:rFonts w:ascii="Times New Roman" w:hAnsi="Times New Roman"/>
          <w:vertAlign w:val="superscript"/>
        </w:rPr>
        <w:t>3</w:t>
      </w:r>
      <w:r>
        <w:rPr>
          <w:sz w:val="24"/>
          <w:rFonts w:ascii="Times New Roman" w:hAnsi="Times New Roman"/>
        </w:rPr>
        <w:t xml:space="preserve"> oqova suv uchun  </w:t>
      </w:r>
      <w:r>
        <w:rPr>
          <w:vanish w:val="false"/>
          <w:sz w:val="24"/>
          <w:rFonts w:ascii="Times New Roman" w:hAnsi="Times New Roman"/>
        </w:rPr>
        <w:fldChar w:fldCharType="begin"/>
        <w:instrText xml:space="preserve">X {"Y":12}</w:instrText>
        <w:fldChar w:fldCharType="separate"/>
        <w:t xml:space="preserve">1 m3 oqava suvi uchun to‘lanadigan summa miqdori</w:t>
      </w:r>
      <w:r>
        <w:rPr>
          <w:vanish w:val="false"/>
          <w:sz w:val="24"/>
          <w:rFonts w:ascii="Times New Roman" w:hAnsi="Times New Roman"/>
        </w:rPr>
        <w:fldChar w:fldCharType="end"/>
      </w:r>
      <w:r>
        <w:rPr>
          <w:sz w:val="24"/>
          <w:rFonts w:ascii="Times New Roman" w:hAnsi="Times New Roman"/>
        </w:rPr>
        <w:t xml:space="preserve"> so‘m, </w:t>
      </w:r>
    </w:p>
    <w:p>
      <w:pPr>
        <w:jc w:val="both"/>
        <w:ind w:firstLine="709"/>
        <w:spacing w:after="0" w:line="240" w:lineRule="auto"/>
        <w:rPr>
          <w:sz w:val="24"/>
          <w:rFonts w:ascii="Times New Roman" w:hAnsi="Times New Roman"/>
        </w:rPr>
      </w:pPr>
      <w:r>
        <w:rPr>
          <w:b/>
          <w:sz w:val="24"/>
          <w:rFonts w:ascii="Times New Roman" w:hAnsi="Times New Roman"/>
        </w:rPr>
        <w:t>1.2.</w:t>
      </w:r>
      <w:r>
        <w:rPr>
          <w:sz w:val="24"/>
          <w:rFonts w:ascii="Times New Roman" w:hAnsi="Times New Roman"/>
        </w:rPr>
        <w:t xml:space="preserve"> Ta’minotchi Iste’molchiga maishiy-xo‘jalik ehtiyojlari uchun tarif narxlarda ichimlik va oqova suv xizmatini ko‘rsatadi.</w:t>
      </w:r>
    </w:p>
    <w:p>
      <w:pPr>
        <w:pStyle w:val="a3"/>
        <w:jc w:val="both"/>
        <w:ind w:firstLine="709"/>
        <w:rPr>
          <w:sz w:val="24"/>
          <w:rFonts w:ascii="Times New Roman" w:hAnsi="Times New Roman"/>
        </w:rPr>
      </w:pPr>
      <w:r>
        <w:rPr>
          <w:b/>
          <w:sz w:val="24"/>
          <w:rFonts w:ascii="Times New Roman" w:hAnsi="Times New Roman"/>
        </w:rPr>
        <w:t>1.3.</w:t>
      </w:r>
      <w:r>
        <w:rPr>
          <w:sz w:val="24"/>
          <w:rFonts w:ascii="Times New Roman" w:hAnsi="Times New Roman"/>
        </w:rPr>
        <w:t xml:space="preserve"> Iste’molchi o‘rnatilgan muddatlar ichida Ta’minotchiga ko‘rsatilgan ichimlik va oqova suv xizmati uchun to‘lovlarni o‘z vaqtida amalga oshirish majburiyatini o‘z zimmasiga oladi.</w:t>
      </w:r>
    </w:p>
    <w:p>
      <w:pPr>
        <w:pStyle w:val="a3"/>
        <w:jc w:val="both"/>
        <w:ind w:firstLine="709"/>
        <w:rPr>
          <w:sz w:val="24"/>
          <w:rFonts w:ascii="Times New Roman" w:hAnsi="Times New Roman"/>
        </w:rPr>
      </w:pPr>
      <w:r>
        <w:rPr>
          <w:b/>
          <w:sz w:val="24"/>
          <w:rFonts w:ascii="Times New Roman" w:hAnsi="Times New Roman"/>
        </w:rPr>
        <w:t>1.4.</w:t>
      </w:r>
      <w:r>
        <w:rPr>
          <w:sz w:val="24"/>
          <w:rFonts w:ascii="Times New Roman" w:hAnsi="Times New Roman"/>
        </w:rPr>
        <w:t xml:space="preserve"> Taraflar ushbu shartnomaning ichimlik va oqova suv xizmati ko‘rsatilishi bo‘yicha shartlarini bajarish, O‘zbekiston Respublikasining qonunchiligi talablariga, shuningdek, shartnomada bevosita ko‘rsatib o‘tilmagan holatlar bo‘yicha O‘zbekiston Respublikasi Vazirlar Mahkamasining 2014-yil 15-iyuldagi 194-sonli qarori bilan tasdiqlangan “Iste’molchilarga suv ta’minoti va oqova suvni chiqarish xizmatlari ko‘rsatish Qoidalari”ga (keyinchalik matnda – Qoidalar deb yuritiladi) rioya qilish majburiyatini o‘z zimmalariga oladilar.</w:t>
      </w:r>
    </w:p>
    <w:p>
      <w:pPr>
        <w:pStyle w:val="a3"/>
        <w:jc w:val="both"/>
        <w:ind w:firstLine="709"/>
        <w:rPr>
          <w:sz w:val="24"/>
          <w:rFonts w:ascii="Times New Roman" w:hAnsi="Times New Roman"/>
        </w:rPr>
      </w:pPr>
      <w:r>
        <w:rPr>
          <w:b/>
          <w:sz w:val="24"/>
          <w:rFonts w:ascii="Times New Roman" w:hAnsi="Times New Roman"/>
        </w:rPr>
        <w:t>1.5.</w:t>
      </w:r>
      <w:r>
        <w:rPr>
          <w:sz w:val="24"/>
          <w:rFonts w:ascii="Times New Roman" w:hAnsi="Times New Roman"/>
        </w:rPr>
        <w:t xml:space="preserve"> Ushbu Shartnoma shartlari turarjoydan bir vaqtning o‘zida unda istiqomat qilgan holda tovarlar ishlab chiqarish (ishlar bajarish, xizmatlar ko‘rsatish) uchun foydalangan </w:t>
      </w:r>
      <w:r>
        <w:rPr>
          <w:b/>
          <w:u w:val="single"/>
          <w:sz w:val="24"/>
          <w:rFonts w:ascii="Times New Roman" w:hAnsi="Times New Roman"/>
        </w:rPr>
        <w:t xml:space="preserve">oilaviy korxonalarga</w:t>
      </w:r>
      <w:r>
        <w:rPr>
          <w:sz w:val="24"/>
          <w:rFonts w:ascii="Times New Roman" w:hAnsi="Times New Roman"/>
        </w:rPr>
        <w:t xml:space="preserve"> nisbatan (QQS bilan) ham tatbiq etiladi.</w:t>
      </w:r>
    </w:p>
    <w:p>
      <w:pPr>
        <w:pStyle w:val="a3"/>
        <w:jc w:val="both"/>
        <w:ind w:firstLine="709"/>
        <w:rPr>
          <w:sz w:val="24"/>
          <w:rFonts w:ascii="Times New Roman" w:hAnsi="Times New Roman"/>
        </w:rPr>
      </w:pPr>
    </w:p>
    <w:p>
      <w:pPr>
        <w:pStyle w:val="a3"/>
        <w:jc w:val="both"/>
        <w:ind w:left="2123" w:firstLine="709"/>
        <w:rPr>
          <w:b/>
          <w:sz w:val="24"/>
          <w:rFonts w:ascii="Times New Roman" w:hAnsi="Times New Roman"/>
        </w:rPr>
      </w:pPr>
      <w:r>
        <w:rPr>
          <w:b/>
          <w:sz w:val="24"/>
          <w:rFonts w:ascii="Times New Roman" w:hAnsi="Times New Roman"/>
        </w:rPr>
        <w:t xml:space="preserve">II. Umumiy qoidalar</w:t>
      </w:r>
    </w:p>
    <w:p>
      <w:pPr>
        <w:pStyle w:val="a3"/>
        <w:jc w:val="both"/>
        <w:ind w:firstLine="709"/>
        <w:rPr>
          <w:sz w:val="24"/>
          <w:rFonts w:ascii="Times New Roman" w:hAnsi="Times New Roman"/>
        </w:rPr>
      </w:pPr>
      <w:r>
        <w:rPr>
          <w:b/>
          <w:sz w:val="24"/>
          <w:rFonts w:ascii="Times New Roman" w:hAnsi="Times New Roman"/>
        </w:rPr>
        <w:t>2.1.</w:t>
      </w:r>
      <w:r>
        <w:rPr>
          <w:sz w:val="24"/>
          <w:rFonts w:ascii="Times New Roman" w:hAnsi="Times New Roman"/>
        </w:rPr>
        <w:t xml:space="preserve"> Ichimlik suvdan dov-daraxtlarni sug‘orish uchun foydalanilishiga quyidagi istisno holatlarda yo‘l qo‘yiladi: irrigatsiya suvi bo‘lmaganda, Ta’minotchi quvvati mavjud bo‘lganda va mahalliy davlat hokimiyati organlari tomonidan tasdiqlangan jadval bo‘yicha, faqat tungi vaqtda (soat 00:00 dan soat 05:00 gacha) yo‘l qo‘yiladi.</w:t>
      </w:r>
    </w:p>
    <w:p>
      <w:pPr>
        <w:pStyle w:val="a3"/>
        <w:jc w:val="both"/>
        <w:ind w:firstLine="709"/>
        <w:rPr>
          <w:strike/>
          <w:sz w:val="24"/>
          <w:rFonts w:ascii="Times New Roman" w:hAnsi="Times New Roman"/>
        </w:rPr>
      </w:pPr>
      <w:r>
        <w:rPr>
          <w:b/>
          <w:sz w:val="24"/>
          <w:rFonts w:ascii="Times New Roman" w:hAnsi="Times New Roman"/>
        </w:rPr>
        <w:t>2.2.</w:t>
      </w:r>
      <w:r>
        <w:rPr>
          <w:sz w:val="24"/>
          <w:rFonts w:ascii="Times New Roman" w:hAnsi="Times New Roman"/>
        </w:rPr>
        <w:t xml:space="preserve"> Ichimlik va oqova suv xizmatidan xo‘jalik-iste’mol, maishiy ehtiyoj va yong‘inlarni o‘chirish uchun foydalaniladi.</w:t>
      </w:r>
    </w:p>
    <w:p>
      <w:pPr>
        <w:pStyle w:val="a3"/>
        <w:jc w:val="both"/>
        <w:ind w:firstLine="709"/>
        <w:rPr>
          <w:i/>
          <w:sz w:val="24"/>
          <w:rFonts w:ascii="Times New Roman" w:hAnsi="Times New Roman"/>
        </w:rPr>
      </w:pPr>
      <w:r>
        <w:rPr>
          <w:b/>
          <w:sz w:val="24"/>
          <w:rFonts w:ascii="Times New Roman" w:hAnsi="Times New Roman"/>
        </w:rPr>
        <w:t>2.3.</w:t>
      </w:r>
      <w:r>
        <w:rPr>
          <w:sz w:val="24"/>
          <w:rFonts w:ascii="Times New Roman" w:hAnsi="Times New Roman"/>
        </w:rPr>
        <w:t xml:space="preserve"> Suvni hisobga olish asbobi O‘zbekiston texnik jihatdan tartibga solish agentligi tomonidan tekshirilgan va tamg‘alangan bo‘lishi va suv o‘lchash tarmog‘i suv ta’minotchi tashkilot tomonidan plombalanishi shart. Shuningdek, ichimlik va oqova suvini hisobga olish asbobini yechish, qiyoslashdan o‘tkazish va o‘rnatish O‘zbekiston Respublikasi Vazirlar Mahkamasining 2019-yil 20-avgustdagi 698-son qarori va Qoidalarda o‘rnatilgan tartibga asosan amalga oshiriladi.</w:t>
      </w:r>
    </w:p>
    <w:p>
      <w:pPr>
        <w:pStyle w:val="a3"/>
        <w:jc w:val="both"/>
        <w:ind w:firstLine="709"/>
        <w:rPr>
          <w:sz w:val="24"/>
          <w:rFonts w:ascii="Times New Roman" w:hAnsi="Times New Roman"/>
        </w:rPr>
      </w:pPr>
      <w:r>
        <w:rPr>
          <w:b/>
          <w:sz w:val="24"/>
          <w:rFonts w:ascii="Times New Roman" w:hAnsi="Times New Roman"/>
        </w:rPr>
        <w:t>2.4.</w:t>
      </w:r>
      <w:r>
        <w:rPr>
          <w:sz w:val="24"/>
          <w:rFonts w:ascii="Times New Roman" w:hAnsi="Times New Roman"/>
        </w:rPr>
        <w:t xml:space="preserve"> Ichimlik va oqova suv xizmati uchun tariflar  o‘zgargan taqdirda, o‘zgarish sanasidan qat’i nazar, ushbu xizmatlar yuzasidan Iste’molchi bilan tuzilgan shartnoma o‘z kuchini saqlab qoladi</w:t>
      </w:r>
      <w:r>
        <w:rPr>
          <w:b/>
          <w:sz w:val="24"/>
          <w:rFonts w:ascii="Times New Roman" w:hAnsi="Times New Roman"/>
        </w:rPr>
        <w:t>.</w:t>
      </w:r>
      <w:r>
        <w:rPr>
          <w:sz w:val="24"/>
          <w:rFonts w:ascii="Times New Roman" w:hAnsi="Times New Roman"/>
        </w:rPr>
        <w:t xml:space="preserve"> Iste’molchi ko‘rsatilgan xizmatlar uchun yangi tariflar asosida belgilangan to‘lovlarni amalga oshiradi.</w:t>
      </w:r>
    </w:p>
    <w:p>
      <w:pPr>
        <w:pStyle w:val="a3"/>
        <w:jc w:val="both"/>
        <w:ind w:firstLine="709"/>
        <w:rPr>
          <w:sz w:val="24"/>
          <w:rFonts w:ascii="Times New Roman" w:hAnsi="Times New Roman"/>
        </w:rPr>
      </w:pPr>
      <w:r>
        <w:rPr>
          <w:b/>
          <w:sz w:val="24"/>
          <w:rFonts w:ascii="Times New Roman" w:hAnsi="Times New Roman"/>
        </w:rPr>
        <w:t>2.5. </w:t>
      </w:r>
      <w:r>
        <w:rPr>
          <w:sz w:val="24"/>
          <w:rFonts w:ascii="Times New Roman" w:hAnsi="Times New Roman"/>
        </w:rPr>
        <w:t xml:space="preserve">Respublika hududiga texnik talablarga javob bermaydigan suv hisoblagichlarni va ularning qo‘shimcha vositalarini olib kirish hamda o‘rnatish taqiqlanadi.</w:t>
      </w:r>
    </w:p>
    <w:p>
      <w:pPr>
        <w:pStyle w:val="a3"/>
        <w:jc w:val="center"/>
        <w:ind w:firstLine="709"/>
        <w:rPr>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III. Ichimlik va oqova suv xizmatini hisobga olish</w:t>
        <w:br/>
        <w:t xml:space="preserve">va hisob-kitob qilish tartibi</w:t>
      </w:r>
    </w:p>
    <w:p>
      <w:pPr>
        <w:pStyle w:val="a3"/>
        <w:jc w:val="both"/>
        <w:ind w:firstLine="709"/>
        <w:rPr>
          <w:sz w:val="24"/>
          <w:rFonts w:ascii="Times New Roman" w:hAnsi="Times New Roman"/>
        </w:rPr>
      </w:pPr>
      <w:r>
        <w:rPr>
          <w:b/>
          <w:sz w:val="24"/>
          <w:rFonts w:ascii="Times New Roman" w:hAnsi="Times New Roman"/>
        </w:rPr>
        <w:t>3.1.</w:t>
      </w:r>
      <w:r>
        <w:rPr>
          <w:sz w:val="24"/>
          <w:rFonts w:ascii="Times New Roman" w:hAnsi="Times New Roman"/>
        </w:rPr>
        <w:t xml:space="preserve">  Ichimlik va oqova suv xizmati uchun Iste’molchi tomonidan o‘rnatilgan suvni hisobga olish asbobi ko‘rsatkichlari bo‘yicha aniqlanishi lozim. </w:t>
      </w:r>
    </w:p>
    <w:p>
      <w:pPr>
        <w:pStyle w:val="a3"/>
        <w:jc w:val="both"/>
        <w:ind w:firstLine="709"/>
        <w:rPr>
          <w:sz w:val="24"/>
          <w:rFonts w:ascii="Times New Roman" w:hAnsi="Times New Roman"/>
        </w:rPr>
      </w:pPr>
      <w:r>
        <w:rPr>
          <w:b/>
          <w:sz w:val="24"/>
          <w:rFonts w:ascii="Times New Roman" w:hAnsi="Times New Roman"/>
        </w:rPr>
        <w:t>3.2.</w:t>
      </w:r>
      <w:r>
        <w:rPr>
          <w:sz w:val="24"/>
          <w:rFonts w:ascii="Times New Roman" w:hAnsi="Times New Roman"/>
        </w:rPr>
        <w:t xml:space="preserve"> Iste’molchining oqova tizimiga chiqariladigan oqova suvlari miqdori ichimlik suv ta’minoti tizimidan sarflangan suv miqdoriga teng deb qabul qilinadi. </w:t>
      </w:r>
    </w:p>
    <w:p>
      <w:pPr>
        <w:pStyle w:val="a3"/>
        <w:jc w:val="both"/>
        <w:ind w:firstLine="709"/>
        <w:rPr>
          <w:b/>
          <w:sz w:val="24"/>
          <w:rFonts w:ascii="Times New Roman" w:hAnsi="Times New Roman"/>
        </w:rPr>
      </w:pPr>
      <w:r>
        <w:rPr>
          <w:b/>
          <w:sz w:val="24"/>
          <w:rFonts w:ascii="Times New Roman" w:hAnsi="Times New Roman"/>
        </w:rPr>
        <w:t>3.3.</w:t>
      </w:r>
      <w:r>
        <w:rPr>
          <w:sz w:val="24"/>
          <w:rFonts w:ascii="Times New Roman" w:hAnsi="Times New Roman"/>
        </w:rPr>
        <w:t xml:space="preserve"> Markazlashtirilgan issiq suv ta’minoti mavjud xonadonlaridan chiqadigan oqova suv miqdori, Qoraqalpog‘iston Respublikasi Vazirlar Kengashi, viloyatlar va Toshkent shahar hokimliklari tomonidan tasdiqlanadigan qaror bilan belgilangan koeffitsiyentga ko‘ra (2 koeffitsiyentdan oshmagan holda), mahalliy sharoitlardan kelib chiqib belgilanadi.</w:t>
      </w:r>
      <w:r>
        <w:rPr>
          <w:b/>
          <w:sz w:val="24"/>
          <w:rFonts w:ascii="Times New Roman" w:hAnsi="Times New Roman"/>
        </w:rPr>
        <w:t xml:space="preserve">  </w:t>
      </w:r>
    </w:p>
    <w:p>
      <w:pPr>
        <w:pStyle w:val="a3"/>
        <w:jc w:val="both"/>
        <w:ind w:firstLine="708"/>
        <w:rPr>
          <w:sz w:val="24"/>
          <w:rFonts w:ascii="Times New Roman" w:hAnsi="Times New Roman"/>
        </w:rPr>
      </w:pPr>
      <w:r>
        <w:rPr>
          <w:b/>
          <w:sz w:val="24"/>
          <w:rFonts w:ascii="Times New Roman" w:hAnsi="Times New Roman"/>
        </w:rPr>
        <w:t>3.4</w:t>
      </w:r>
      <w:r>
        <w:rPr>
          <w:sz w:val="24"/>
          <w:rFonts w:ascii="Times New Roman" w:hAnsi="Times New Roman"/>
        </w:rPr>
        <w:t xml:space="preserve">. Iste’molchi ichimlik va oqova</w:t>
      </w:r>
      <w:r>
        <w:rPr>
          <w:b/>
          <w:sz w:val="24"/>
          <w:rFonts w:ascii="Times New Roman" w:hAnsi="Times New Roman"/>
        </w:rPr>
        <w:t xml:space="preserve"> </w:t>
      </w:r>
      <w:r>
        <w:rPr>
          <w:sz w:val="24"/>
          <w:rFonts w:ascii="Times New Roman" w:hAnsi="Times New Roman"/>
        </w:rPr>
        <w:t xml:space="preserve">suv xizmati uchun hisobga olish asbobi mavjud bo‘lganda hisoblagich ko‘rsatkichlari bo‘yicha, agar hisobga olish asbobi mavjud bo‘lmaganda oylik iste’mol normasi bo‘yicha to‘lovlar amalga oshiriladi. </w:t>
      </w:r>
    </w:p>
    <w:p>
      <w:pPr>
        <w:pStyle w:val="a3"/>
        <w:jc w:val="both"/>
        <w:ind w:firstLine="708"/>
        <w:rPr>
          <w:sz w:val="24"/>
          <w:rFonts w:ascii="Times New Roman" w:hAnsi="Times New Roman"/>
        </w:rPr>
      </w:pPr>
      <w:r>
        <w:rPr>
          <w:sz w:val="24"/>
          <w:rFonts w:ascii="Times New Roman" w:hAnsi="Times New Roman"/>
        </w:rPr>
        <w:t xml:space="preserve">Iste’molchining hisobida yetarli miqdorda mablag‘ mavjud bo‘lmagan taqdirda keyingi oy uchun to‘lov qonunchilikda belgilangan tartibda taraflarning kelishuviga asosan amalga oshiriladi, bunda hisobga olish asbobi mavjud bo‘lganda oxirgi uch oyning o‘rtacha sarfi bo‘yicha, hisobga olish asbobi mavjud bo‘lmaganda oylik iste’mol normasi bo‘yicha har oyning 10-sanasiga qadar amalga oshirilishi shart.</w:t>
      </w:r>
    </w:p>
    <w:p>
      <w:pPr>
        <w:pStyle w:val="a3"/>
        <w:jc w:val="both"/>
        <w:ind w:firstLine="709"/>
        <w:rPr>
          <w:sz w:val="24"/>
          <w:rFonts w:ascii="Times New Roman" w:hAnsi="Times New Roman"/>
        </w:rPr>
      </w:pPr>
      <w:r>
        <w:rPr>
          <w:b/>
          <w:sz w:val="24"/>
          <w:rFonts w:ascii="Times New Roman" w:hAnsi="Times New Roman"/>
        </w:rPr>
        <w:t>3.5.</w:t>
      </w:r>
      <w:r>
        <w:rPr>
          <w:sz w:val="24"/>
          <w:rFonts w:ascii="Times New Roman" w:hAnsi="Times New Roman"/>
        </w:rPr>
        <w:t xml:space="preserve"> To‘lovning shartnomada belgilangandan kechiktirilgan har bir kuni uchun Iste’molchi kechiktirilgan to‘lovlarning </w:t>
      </w:r>
      <w:r>
        <w:rPr>
          <w:vanish w:val="false"/>
          <w:sz w:val="24"/>
          <w:rFonts w:ascii="Times New Roman" w:hAnsi="Times New Roman"/>
        </w:rPr>
        <w:fldChar w:fldCharType="begin"/>
        <w:instrText xml:space="preserve">X {"Y":13}</w:instrText>
        <w:fldChar w:fldCharType="separate"/>
        <w:t xml:space="preserve">Iste’molchi tomonidan kechiktirilgan to‘lovlar uchun belgilangan penya miqdori foizda</w:t>
      </w:r>
      <w:r>
        <w:rPr>
          <w:vanish w:val="false"/>
          <w:sz w:val="24"/>
          <w:rFonts w:ascii="Times New Roman" w:hAnsi="Times New Roman"/>
        </w:rPr>
        <w:fldChar w:fldCharType="end"/>
      </w:r>
      <w:r>
        <w:rPr>
          <w:sz w:val="24"/>
          <w:rFonts w:ascii="Times New Roman" w:hAnsi="Times New Roman"/>
        </w:rPr>
        <w:t xml:space="preserve"> foizi miqdorida penya to‘laydi. Ammo bu ko‘rsatkich jami kechiktirilgan summaning 50 foizidan oshmasligi lozim.</w:t>
      </w:r>
    </w:p>
    <w:p>
      <w:pPr>
        <w:pStyle w:val="a3"/>
        <w:jc w:val="both"/>
        <w:ind w:firstLine="709"/>
        <w:rPr>
          <w:sz w:val="24"/>
          <w:rFonts w:ascii="Times New Roman" w:hAnsi="Times New Roman"/>
        </w:rPr>
      </w:pPr>
      <w:r>
        <w:rPr>
          <w:b/>
          <w:sz w:val="24"/>
          <w:rFonts w:ascii="Times New Roman" w:hAnsi="Times New Roman"/>
        </w:rPr>
        <w:t>3.6. </w:t>
      </w:r>
      <w:r>
        <w:rPr>
          <w:sz w:val="24"/>
          <w:rFonts w:ascii="Times New Roman" w:hAnsi="Times New Roman"/>
        </w:rPr>
        <w:t xml:space="preserve">Ta’minotchi suvni hisobga olish asbobini o‘rnatish muddatlariga amal qilmagan taqdirda, hisob-kitob avvalgi uch oydagi o‘rtacha sutkalik sarf bo‘yicha amalga oshiriladi. Shuningdek, Ta’minotchi suvni hisobga olish asbobini qonunchilikda nazarda tutilgan muddatlarga amal qilmagani uchun, kechiktirilgan har bir kun uchun </w:t>
      </w:r>
      <w:r>
        <w:rPr>
          <w:vanish w:val="false"/>
          <w:sz w:val="24"/>
          <w:rFonts w:ascii="Times New Roman" w:hAnsi="Times New Roman"/>
        </w:rPr>
        <w:fldChar w:fldCharType="begin"/>
        <w:instrText xml:space="preserve">X {"Y":14}</w:instrText>
        <w:fldChar w:fldCharType="separate"/>
        <w:t xml:space="preserve">Ta’minotchi tomonidan kechiktirilganligi uchun belgilangan penya miqdori foizda</w:t>
      </w:r>
      <w:r>
        <w:rPr>
          <w:vanish w:val="false"/>
          <w:sz w:val="24"/>
          <w:rFonts w:ascii="Times New Roman" w:hAnsi="Times New Roman"/>
        </w:rPr>
        <w:fldChar w:fldCharType="end"/>
      </w:r>
      <w:r>
        <w:rPr>
          <w:sz w:val="24"/>
          <w:rFonts w:ascii="Times New Roman" w:hAnsi="Times New Roman"/>
        </w:rPr>
        <w:t xml:space="preserve"> miqdorida penya to‘laydi, lekin uning miqdori shartnoma summasining 50 foizidan oshmasligi lozim.</w:t>
      </w:r>
    </w:p>
    <w:p>
      <w:pPr>
        <w:pStyle w:val="a3"/>
        <w:jc w:val="both"/>
        <w:ind w:firstLine="709"/>
        <w:rPr>
          <w:sz w:val="24"/>
          <w:rFonts w:ascii="Times New Roman" w:hAnsi="Times New Roman"/>
        </w:rPr>
      </w:pPr>
      <w:r>
        <w:rPr>
          <w:b/>
          <w:sz w:val="24"/>
          <w:rFonts w:ascii="Times New Roman" w:hAnsi="Times New Roman"/>
        </w:rPr>
        <w:t>3.7.</w:t>
      </w:r>
      <w:r>
        <w:rPr>
          <w:sz w:val="24"/>
          <w:rFonts w:ascii="Times New Roman" w:hAnsi="Times New Roman"/>
        </w:rPr>
        <w:t xml:space="preserve"> Fuqarolar doimiy yashash joyi bo‘yicha ro‘yxatga olinmagan xonadonlarda, suvni hisobga olish asbobi mavjud bo‘lmaganda, ichimlik va oqova suv xizmati uchun to‘lovlar qonunchilikda ko‘rsatilgan iste’mol normalariga ko‘ra, belgilangan tariflarga 1,5 orttiriluvchi koeffitsiyentini qo‘llash yo‘li bilan: bir va ikki xonali uylarda – bir kishi hisobidan; uch xonali uylarda – ikki kishi hisobidan; to‘rt xonali uylarda – uch kishi hisobidan; besh xonali uylarda – to‘rt kishi hisobidan va undan ortiq xonali uylarda shu tartibda amalga oshiriladi.</w:t>
      </w:r>
    </w:p>
    <w:p>
      <w:pPr>
        <w:pStyle w:val="a3"/>
        <w:jc w:val="both"/>
        <w:ind w:firstLine="709"/>
        <w:rPr>
          <w:sz w:val="24"/>
          <w:rFonts w:ascii="Times New Roman" w:hAnsi="Times New Roman"/>
        </w:rPr>
      </w:pPr>
      <w:r>
        <w:rPr>
          <w:b/>
          <w:sz w:val="24"/>
          <w:rFonts w:ascii="Times New Roman" w:hAnsi="Times New Roman"/>
        </w:rPr>
        <w:t>3.8.</w:t>
      </w:r>
      <w:r>
        <w:rPr>
          <w:sz w:val="24"/>
          <w:rFonts w:ascii="Times New Roman" w:hAnsi="Times New Roman"/>
        </w:rPr>
        <w:t xml:space="preserve"> Ichimlik va oqova suv xizmati uchun to‘lovlar Iste’molchining tanlovi bo‘yicha cheklanmagan ravishda, naqd yoki pul o‘tkazish (to‘lov hujjati yoki to‘lov topshiriqnomasi bo‘yicha) orqali pul mablag‘lari bilan, shuningdek, plastik kartochkalardan yoki elektron aloqa tizimlari vositasida pul o‘tkazish yo‘li bilan ham amalga oshiriladi.</w:t>
      </w:r>
    </w:p>
    <w:p>
      <w:pPr>
        <w:pStyle w:val="a3"/>
        <w:jc w:val="both"/>
        <w:ind w:firstLine="709"/>
        <w:rPr>
          <w:sz w:val="24"/>
          <w:rFonts w:ascii="Times New Roman" w:hAnsi="Times New Roman"/>
        </w:rPr>
      </w:pPr>
      <w:r>
        <w:rPr>
          <w:b/>
          <w:sz w:val="24"/>
          <w:rFonts w:ascii="Times New Roman" w:hAnsi="Times New Roman"/>
        </w:rPr>
        <w:t xml:space="preserve">3.9. </w:t>
      </w:r>
      <w:r>
        <w:rPr>
          <w:sz w:val="24"/>
          <w:rFonts w:ascii="Times New Roman" w:hAnsi="Times New Roman"/>
        </w:rPr>
        <w:t xml:space="preserve">Iste’molchi avans tariqasida ichimlik va oqova suv xizmati uchun 12 oydan ko‘p bo‘lmagan muddatga to‘lovlarni avvaldan amalga oshirib qo‘ygan bo‘lsa, iste’molchi shu vaqt mobaynida tariflar o‘zgarishi tufayli to‘lanadigan qo‘shimcha to‘lovlardan ozod etiladi.</w:t>
      </w:r>
    </w:p>
    <w:p>
      <w:pPr>
        <w:pStyle w:val="a3"/>
        <w:jc w:val="center"/>
        <w:ind w:firstLine="709"/>
        <w:rPr>
          <w:b/>
          <w:sz w:val="24"/>
          <w:rFonts w:ascii="Times New Roman" w:hAnsi="Times New Roman"/>
        </w:rPr>
      </w:pPr>
    </w:p>
    <w:p>
      <w:pPr>
        <w:pStyle w:val="a3"/>
        <w:jc w:val="center"/>
        <w:ind w:firstLine="709"/>
        <w:rPr>
          <w:b/>
          <w:sz w:val="24"/>
          <w:rFonts w:ascii="Times New Roman" w:hAnsi="Times New Roman"/>
        </w:rPr>
      </w:pPr>
      <w:r>
        <w:rPr>
          <w:b/>
          <w:sz w:val="24"/>
          <w:rFonts w:ascii="Times New Roman" w:hAnsi="Times New Roman"/>
        </w:rPr>
        <w:t xml:space="preserve">IV. Taraflarning huquq va majburiyatlari</w:t>
      </w:r>
    </w:p>
    <w:p>
      <w:pPr>
        <w:pStyle w:val="a3"/>
        <w:jc w:val="both"/>
        <w:ind w:firstLine="709"/>
        <w:rPr>
          <w:b/>
          <w:sz w:val="24"/>
          <w:rFonts w:ascii="Times New Roman" w:hAnsi="Times New Roman"/>
        </w:rPr>
      </w:pPr>
      <w:r>
        <w:rPr>
          <w:b/>
          <w:sz w:val="24"/>
          <w:rFonts w:ascii="Times New Roman" w:hAnsi="Times New Roman"/>
        </w:rPr>
        <w:t>4.1. </w:t>
      </w:r>
      <w:r>
        <w:rPr>
          <w:sz w:val="24"/>
          <w:rFonts w:ascii="Times New Roman" w:hAnsi="Times New Roman"/>
        </w:rPr>
        <w:t xml:space="preserve">Iste’molchining huquqlari:</w:t>
      </w:r>
    </w:p>
    <w:p>
      <w:pPr>
        <w:pStyle w:val="a3"/>
        <w:jc w:val="both"/>
        <w:ind w:firstLine="709"/>
        <w:rPr>
          <w:sz w:val="24"/>
          <w:rFonts w:ascii="Times New Roman" w:hAnsi="Times New Roman"/>
        </w:rPr>
      </w:pPr>
      <w:r>
        <w:rPr>
          <w:sz w:val="24"/>
          <w:rFonts w:ascii="Times New Roman" w:hAnsi="Times New Roman"/>
        </w:rPr>
        <w:t xml:space="preserve">a) Ta’minotchidan, ushbu shartnoma asosida, ichimlik suv va oqova suvni chiqarish xizmatlarining uzluksiz amalga oshirilishini, o‘z hayoti va sog‘lig‘iga, mulkiga xavf tug‘dirmaydigan darajadagi (O‘zDSt 950:2011 davlat standartiga muvofiq) sifat va miqdorda ichimlik suv berilishini talab qilish;</w:t>
      </w:r>
    </w:p>
    <w:p>
      <w:pPr>
        <w:pStyle w:val="a3"/>
        <w:jc w:val="both"/>
        <w:ind w:firstLine="709"/>
        <w:rPr>
          <w:sz w:val="24"/>
          <w:rFonts w:ascii="Times New Roman" w:hAnsi="Times New Roman"/>
        </w:rPr>
      </w:pPr>
      <w:r>
        <w:rPr>
          <w:sz w:val="24"/>
          <w:rFonts w:ascii="Times New Roman" w:hAnsi="Times New Roman"/>
        </w:rPr>
        <w:t xml:space="preserve">b) tegishli sifat darajasidagi ichimlik suv va oqova suv tarmoqlariga xizmat ko‘rsatish talablarini bajarmaganligi uchun Ta’minotchidan qonunchilikda va shartnoma shartlarida ko‘rsatilgan miqdorda jarima (penya)lar to‘lashni talab qilish;</w:t>
      </w:r>
    </w:p>
    <w:p>
      <w:pPr>
        <w:pStyle w:val="a3"/>
        <w:jc w:val="both"/>
        <w:ind w:firstLine="709"/>
        <w:rPr>
          <w:sz w:val="24"/>
          <w:rFonts w:ascii="Times New Roman" w:hAnsi="Times New Roman"/>
        </w:rPr>
      </w:pPr>
      <w:r>
        <w:rPr>
          <w:sz w:val="24"/>
          <w:rFonts w:ascii="Times New Roman" w:hAnsi="Times New Roman"/>
        </w:rPr>
        <w:t xml:space="preserve">v) Ta’minotchidan suvni hisobga olish asboblarini o‘rnatish, ularni belgilangan tartibda va muddatlarda nazoratdan o‘tkazishni talab qilish;</w:t>
      </w:r>
    </w:p>
    <w:p>
      <w:pPr>
        <w:pStyle w:val="a3"/>
        <w:jc w:val="both"/>
        <w:ind w:firstLine="709"/>
        <w:rPr>
          <w:sz w:val="24"/>
          <w:rFonts w:ascii="Times New Roman" w:hAnsi="Times New Roman"/>
        </w:rPr>
      </w:pPr>
      <w:r>
        <w:rPr>
          <w:sz w:val="24"/>
          <w:rFonts w:ascii="Times New Roman" w:hAnsi="Times New Roman"/>
        </w:rPr>
        <w:t xml:space="preserve">g) Ta’minotchini shartnomani bekor qilish to‘g‘risida, uning bekor qilinishidan kamida </w:t>
      </w:r>
      <w:r>
        <w:rPr>
          <w:vanish w:val="false"/>
          <w:sz w:val="24"/>
          <w:rFonts w:ascii="Times New Roman" w:hAnsi="Times New Roman"/>
        </w:rPr>
        <w:fldChar w:fldCharType="begin"/>
        <w:instrText xml:space="preserve">X {"Y":15}</w:instrText>
        <w:fldChar w:fldCharType="separate"/>
        <w:t xml:space="preserve">Ta’minotchini shartnomani bekor qilish to‘g‘risida ogohlantirish muddati</w:t>
      </w:r>
      <w:r>
        <w:rPr>
          <w:vanish w:val="false"/>
          <w:sz w:val="24"/>
          <w:rFonts w:ascii="Times New Roman" w:hAnsi="Times New Roman"/>
        </w:rPr>
        <w:fldChar w:fldCharType="end"/>
      </w:r>
      <w:r>
        <w:rPr>
          <w:sz w:val="24"/>
          <w:rFonts w:ascii="Times New Roman" w:hAnsi="Times New Roman"/>
        </w:rPr>
        <w:t xml:space="preserve"> kun oldin ogohlantirgan holda va ushbu muddatda suv ta’minoti yoki oqova suvni chiqarish bo‘yicha ko‘rsatilgan xizmatlar uchun to‘lovlarni to‘liq amalga oshirgan holda shartnomani bir tomonlama bekor qilish;</w:t>
      </w:r>
    </w:p>
    <w:p>
      <w:pPr>
        <w:pStyle w:val="a3"/>
        <w:jc w:val="both"/>
        <w:ind w:firstLine="709"/>
        <w:rPr>
          <w:sz w:val="24"/>
          <w:rFonts w:ascii="Times New Roman" w:hAnsi="Times New Roman"/>
        </w:rPr>
      </w:pPr>
      <w:r>
        <w:rPr>
          <w:sz w:val="24"/>
          <w:rFonts w:ascii="Times New Roman" w:hAnsi="Times New Roman"/>
        </w:rPr>
        <w:t xml:space="preserve">d) ichimlik suv ta’minoti va oqova suvni chiqarish xizmatlari uchun amalga oshirilgan to‘lovlarning holati, qarzlarning yo‘qligi haqidagi ma’lumotlar va ma’lumotnomani shaxsan yoki o‘z vakili orqali bepul olish;</w:t>
      </w:r>
    </w:p>
    <w:p>
      <w:pPr>
        <w:pStyle w:val="a3"/>
        <w:jc w:val="both"/>
        <w:ind w:firstLine="709"/>
        <w:rPr>
          <w:sz w:val="24"/>
          <w:rFonts w:ascii="Times New Roman" w:hAnsi="Times New Roman"/>
        </w:rPr>
      </w:pPr>
      <w:r>
        <w:rPr>
          <w:sz w:val="24"/>
          <w:rFonts w:ascii="Times New Roman" w:hAnsi="Times New Roman"/>
        </w:rPr>
        <w:t xml:space="preserve">e) Ta’minotchidan ichimlik suv ta’minoti va oqova suvni chiqarish xizmatlari hajmi va sifati, ularni amalga oshirish shartlari, to‘lovlar tarifi va tartiblarining o‘zgarishi haqidagi ma’lumotlarni bepul olish;</w:t>
      </w:r>
    </w:p>
    <w:p>
      <w:pPr>
        <w:pStyle w:val="a3"/>
        <w:jc w:val="both"/>
        <w:ind w:firstLine="709"/>
        <w:rPr>
          <w:sz w:val="24"/>
          <w:rFonts w:ascii="Times New Roman" w:hAnsi="Times New Roman"/>
        </w:rPr>
      </w:pPr>
      <w:r>
        <w:rPr>
          <w:sz w:val="24"/>
          <w:rFonts w:ascii="Times New Roman" w:hAnsi="Times New Roman"/>
        </w:rPr>
        <w:t xml:space="preserve">y) ichimlik suv ta’minoti va oqova suvni chiqarish bo‘yicha xizmatlar ko‘rsatilmayotganligi yoki ularning past sifatda ekanligi to‘g‘risidagi dalolatnoma taqdim etilgandan keyin 18 soat mobaynida Ta’minotchidan nosozlik va kamchiliklarni bartaraf etish chora-tadbirlari to‘g‘risidagi ma’lumotlarni olish;</w:t>
      </w:r>
    </w:p>
    <w:p>
      <w:pPr>
        <w:pStyle w:val="a3"/>
        <w:jc w:val="both"/>
        <w:ind w:firstLine="709"/>
        <w:rPr>
          <w:sz w:val="24"/>
          <w:rFonts w:ascii="Times New Roman" w:hAnsi="Times New Roman"/>
        </w:rPr>
      </w:pPr>
      <w:r>
        <w:rPr>
          <w:sz w:val="24"/>
          <w:rFonts w:ascii="Times New Roman" w:hAnsi="Times New Roman"/>
        </w:rPr>
        <w:t xml:space="preserve">j) “Sanitariya-epidemiologiya xizmati” organlari tomonidan tasdiqlangan amaldagi standartlarga javob beradigan sifatli ichimlik suv bilan ta’minlanmaganlik (sifatsiz ichimlik suv mavjudligi aniqlangan davrdan u tegishli darajaga olib kelingan vaqt) uchun qayta hisob-kitob amalga oshirilishini talab qilish.</w:t>
      </w:r>
    </w:p>
    <w:p>
      <w:pPr>
        <w:pStyle w:val="a3"/>
        <w:ind w:firstLine="709"/>
        <w:rPr>
          <w:b/>
          <w:sz w:val="24"/>
          <w:rFonts w:ascii="Times New Roman" w:hAnsi="Times New Roman"/>
        </w:rPr>
      </w:pPr>
      <w:r>
        <w:rPr>
          <w:b/>
          <w:sz w:val="24"/>
          <w:rFonts w:ascii="Times New Roman" w:hAnsi="Times New Roman"/>
        </w:rPr>
        <w:t>4.2. </w:t>
      </w:r>
      <w:r>
        <w:rPr>
          <w:sz w:val="24"/>
          <w:rFonts w:ascii="Times New Roman" w:hAnsi="Times New Roman"/>
        </w:rPr>
        <w:t xml:space="preserve">Iste’molchining majburiyatlari:</w:t>
      </w:r>
    </w:p>
    <w:p>
      <w:pPr>
        <w:pStyle w:val="a3"/>
        <w:jc w:val="both"/>
        <w:ind w:firstLine="709"/>
        <w:rPr>
          <w:sz w:val="24"/>
          <w:rFonts w:ascii="Times New Roman" w:hAnsi="Times New Roman"/>
        </w:rPr>
      </w:pPr>
      <w:bookmarkStart w:id="5" w:name="2435589"/>
      <w:r>
        <w:rPr>
          <w:sz w:val="24"/>
          <w:rFonts w:ascii="Times New Roman" w:hAnsi="Times New Roman"/>
        </w:rPr>
        <w:t xml:space="preserve">a) shartnoma shartlarini bajarish;</w:t>
      </w:r>
    </w:p>
    <w:p>
      <w:pPr>
        <w:pStyle w:val="a3"/>
        <w:jc w:val="both"/>
        <w:ind w:firstLine="709"/>
        <w:rPr>
          <w:sz w:val="24"/>
          <w:rFonts w:ascii="Times New Roman" w:hAnsi="Times New Roman"/>
        </w:rPr>
      </w:pPr>
      <w:r>
        <w:rPr>
          <w:sz w:val="24"/>
          <w:rFonts w:ascii="Times New Roman" w:hAnsi="Times New Roman"/>
        </w:rPr>
        <w:t xml:space="preserve">b) Iste’molchi hududida mavjud tarmoqlar, qurilma hamda o‘lchash asboblari va uning plombasining butligini nazorat qilish hamda ichimlik suv, kanalizatsiya tarmoqlari va qurilmalari ustida biron-bir inshootlarni qurishga yo‘l qo‘ymaslik;</w:t>
      </w:r>
    </w:p>
    <w:p>
      <w:pPr>
        <w:pStyle w:val="a3"/>
        <w:jc w:val="both"/>
        <w:ind w:firstLine="709"/>
        <w:rPr>
          <w:sz w:val="24"/>
          <w:rFonts w:ascii="Times New Roman" w:hAnsi="Times New Roman"/>
        </w:rPr>
      </w:pPr>
      <w:r>
        <w:rPr>
          <w:sz w:val="24"/>
          <w:rFonts w:ascii="Times New Roman" w:hAnsi="Times New Roman"/>
        </w:rPr>
        <w:t xml:space="preserve">v) suvni hisobga olish asboblarida yaqqol ko‘rinib turgan nosozliklar aniqlanganda Ta’minotchining </w:t>
      </w:r>
      <w:r>
        <w:rPr>
          <w:b/>
          <w:sz w:val="24"/>
          <w:rFonts w:ascii="Times New Roman" w:hAnsi="Times New Roman"/>
        </w:rPr>
        <w:t xml:space="preserve">(eletron pochta, aloqa pochtalari) </w:t>
      </w:r>
      <w:r>
        <w:rPr>
          <w:sz w:val="24"/>
          <w:rFonts w:ascii="Times New Roman" w:hAnsi="Times New Roman"/>
        </w:rPr>
        <w:t xml:space="preserve">yagona “Call-markazi”ga qo‘ng‘iroq qilgan holda Ta’minotchiga xabar berish;</w:t>
      </w:r>
    </w:p>
    <w:p>
      <w:pPr>
        <w:pStyle w:val="a3"/>
        <w:jc w:val="both"/>
        <w:ind w:firstLine="709"/>
        <w:rPr>
          <w:sz w:val="24"/>
          <w:rFonts w:ascii="Times New Roman" w:hAnsi="Times New Roman"/>
        </w:rPr>
      </w:pPr>
      <w:r>
        <w:rPr>
          <w:sz w:val="24"/>
          <w:rFonts w:ascii="Times New Roman" w:hAnsi="Times New Roman"/>
        </w:rPr>
        <w:t xml:space="preserve">d) Iste’molchi hududida joylashgan ichimlik suv va kanalizatsiya tarmoqlarida olib boriladigan barcha turdagi ishlarni bajarishga begona shaxslarni kiritmaslik;</w:t>
      </w:r>
    </w:p>
    <w:p>
      <w:pPr>
        <w:pStyle w:val="a3"/>
        <w:jc w:val="both"/>
        <w:ind w:firstLine="709"/>
        <w:rPr>
          <w:sz w:val="24"/>
          <w:rFonts w:ascii="Times New Roman" w:hAnsi="Times New Roman"/>
        </w:rPr>
      </w:pPr>
      <w:r>
        <w:rPr>
          <w:sz w:val="24"/>
          <w:rFonts w:ascii="Times New Roman" w:hAnsi="Times New Roman"/>
        </w:rPr>
        <w:t xml:space="preserve">e) Avariya holatlarini bartaraf etish, ichimlik suv va kanalizatsiya tarmoqlaridagi avariyali uchastkalarni tiklash yuzasidan shoshilinch va kechiktirib bo‘lmaydigan holatlarida sutkaning istalgan vaqtida hamda boshqa holatlarda mahalliy vaqt bilan soat 8:00 dan 20:00 ga qadar vaqtlarda ta’minotchining mas’ul xodimi xizmat guvohnomasini ko‘rsatgan taqdirda suvni hisobga olish uskunasi hamda suv va kanalizatsiya tarmoqlarini nazoratdan o‘tkazilishini ta’minlash;</w:t>
      </w:r>
    </w:p>
    <w:p>
      <w:pPr>
        <w:pStyle w:val="a3"/>
        <w:jc w:val="both"/>
        <w:ind w:firstLine="709"/>
        <w:rPr>
          <w:sz w:val="24"/>
          <w:rFonts w:ascii="Times New Roman" w:hAnsi="Times New Roman"/>
        </w:rPr>
      </w:pPr>
      <w:r>
        <w:rPr>
          <w:sz w:val="24"/>
          <w:rFonts w:ascii="Times New Roman" w:hAnsi="Times New Roman"/>
        </w:rPr>
        <w:t xml:space="preserve">y) Har oyda kamida bir marotaba Ta’minotchining xizmat guvohnomasiga ega mas’ul xodimiga suvni hisobga olish asbobini tekshirishi (ko‘zdan kechirishi) uchun imkoniyat  yaratib berish;</w:t>
      </w:r>
    </w:p>
    <w:p>
      <w:pPr>
        <w:pStyle w:val="a3"/>
        <w:jc w:val="both"/>
        <w:ind w:firstLine="709"/>
        <w:rPr>
          <w:sz w:val="24"/>
          <w:rFonts w:ascii="Times New Roman" w:hAnsi="Times New Roman"/>
        </w:rPr>
      </w:pPr>
      <w:r>
        <w:rPr>
          <w:sz w:val="24"/>
          <w:rFonts w:ascii="Times New Roman" w:hAnsi="Times New Roman"/>
        </w:rPr>
        <w:t xml:space="preserve">j) Uyda vaqtincha istiqomat qiluvchi (yollovchi)lar istiqomat qilganda to‘lovlar haqiqatda istiqomat qilayotganlar soniga qarab amalga oshiriladi. Iste’molchi o‘zi yashayotgan xonadonda turuvchilar soni ko‘payishi (shu jumladan, vaqtinchalik yashayotganlar hisobiga) yoki kamayishi holatlari yuzasidan, o‘zgarishlar sodir bo‘lgan vaqtdan boshlab 5 ish kunidan kechikmay Ta’minotchini yozma ravishda uning elektron manzili orqali yoki Ta’minotchi joylashgan manzilga borgan holda ogohlantirishi lozim. Bunda Iste’molchi, Ta’minotchi, fuqarolarning o‘zini o‘zi boshqarish organi vakillari va uyning asosiy egasi tomonidan uch tomonlama dalolatnoma tuziladi. </w:t>
      </w:r>
      <w:bookmarkEnd w:id="5"/>
    </w:p>
    <w:p>
      <w:pPr>
        <w:pStyle w:val="a3"/>
        <w:ind w:firstLine="709"/>
        <w:rPr>
          <w:u w:val="single"/>
          <w:sz w:val="24"/>
          <w:rFonts w:ascii="Times New Roman" w:hAnsi="Times New Roman"/>
        </w:rPr>
      </w:pPr>
      <w:r>
        <w:rPr>
          <w:b/>
          <w:sz w:val="24"/>
          <w:rFonts w:ascii="Times New Roman" w:hAnsi="Times New Roman"/>
        </w:rPr>
        <w:t>4.3. </w:t>
      </w:r>
      <w:r>
        <w:rPr>
          <w:sz w:val="24"/>
          <w:rFonts w:ascii="Times New Roman" w:hAnsi="Times New Roman"/>
        </w:rPr>
        <w:t xml:space="preserve">Ta’minotchining huquqlari:</w:t>
      </w:r>
    </w:p>
    <w:p>
      <w:pPr>
        <w:pStyle w:val="a3"/>
        <w:jc w:val="both"/>
        <w:ind w:firstLine="709"/>
        <w:rPr>
          <w:sz w:val="24"/>
          <w:rFonts w:ascii="Times New Roman" w:hAnsi="Times New Roman"/>
        </w:rPr>
      </w:pPr>
      <w:r>
        <w:rPr>
          <w:sz w:val="24"/>
          <w:rFonts w:ascii="Times New Roman" w:hAnsi="Times New Roman"/>
        </w:rPr>
        <w:t xml:space="preserve">a) Ta’minotchi, Iste’molchini 7 kun avval yozma ravishda yoki iste’molchini telefon raqamiga ovozli qo‘ng‘iroq yoki qisqa xabar xizmati (sms) orqali ogohlantirgan holda, quyidagi holatlarda suvni uzatish va oqova suvlarni qabul qilishni to‘liq va qisman to‘xtatishi mumkin:</w:t>
      </w:r>
    </w:p>
    <w:p>
      <w:pPr>
        <w:pStyle w:val="a3"/>
        <w:jc w:val="both"/>
        <w:ind w:firstLine="709"/>
        <w:rPr>
          <w:sz w:val="24"/>
          <w:rFonts w:ascii="Times New Roman" w:hAnsi="Times New Roman"/>
        </w:rPr>
      </w:pPr>
      <w:r>
        <w:rPr>
          <w:sz w:val="24"/>
          <w:rFonts w:ascii="Times New Roman" w:hAnsi="Times New Roman"/>
        </w:rPr>
        <w:t xml:space="preserve">a.a) Ta’minotchi mansabdor shaxsi Iste’molchining suvni hisobga olish uzeli, ichimlik suv va kanalizatsiya tarmoqlari, qurilmalari va inshootlarini nazorat qilish hamda suvni hisobga olish asbobi ko‘rsatkichlarini qayd etish, plombalarni o‘rnatish maqsadida ko‘zdan kechirish, Ta’minotchi naryadlari bo‘yicha boshqa ishlarni bajarish uchun kelganda Iste’molchi tomonidan asossiz ravishda kiritilmaganda;</w:t>
      </w:r>
    </w:p>
    <w:p>
      <w:pPr>
        <w:pStyle w:val="a3"/>
        <w:jc w:val="both"/>
        <w:ind w:firstLine="709"/>
        <w:rPr>
          <w:sz w:val="24"/>
          <w:rFonts w:ascii="Times New Roman" w:hAnsi="Times New Roman"/>
        </w:rPr>
      </w:pPr>
      <w:r>
        <w:rPr>
          <w:sz w:val="24"/>
          <w:rFonts w:ascii="Times New Roman" w:hAnsi="Times New Roman"/>
        </w:rPr>
        <w:t xml:space="preserve">a.b) Ta’minotchi tomonidan Iste’molchi ulangan ichimlik suv va kanalizatsiya tarmoqlari va qurilmalarida rejali-ogohlantirish tarzida ta’mirlash hamda xizmat ko‘rsatish ishlari o‘tkazilganda, shuningdek yangi abonentlarni ulash ishlari amalga oshirilganda;</w:t>
      </w:r>
    </w:p>
    <w:p>
      <w:pPr>
        <w:pStyle w:val="a3"/>
        <w:jc w:val="both"/>
        <w:ind w:firstLine="709"/>
        <w:rPr>
          <w:sz w:val="24"/>
          <w:rFonts w:ascii="Times New Roman" w:hAnsi="Times New Roman"/>
        </w:rPr>
      </w:pPr>
      <w:r>
        <w:rPr>
          <w:sz w:val="24"/>
          <w:rFonts w:ascii="Times New Roman" w:hAnsi="Times New Roman"/>
        </w:rPr>
        <w:t xml:space="preserve">a.v) Iste’molchi tomonidan suv ta’minoti va oqova suvlarni chiqarish xizmatlari uchun belgilangan muddatlarda haq to‘lanmaganda; </w:t>
      </w:r>
    </w:p>
    <w:p>
      <w:pPr>
        <w:pStyle w:val="a3"/>
        <w:jc w:val="both"/>
        <w:ind w:firstLine="709"/>
        <w:rPr>
          <w:sz w:val="24"/>
          <w:rFonts w:ascii="Times New Roman" w:hAnsi="Times New Roman"/>
        </w:rPr>
      </w:pPr>
      <w:r>
        <w:rPr>
          <w:sz w:val="24"/>
          <w:rFonts w:ascii="Times New Roman" w:hAnsi="Times New Roman"/>
        </w:rPr>
        <w:t xml:space="preserve">a.g) Iste’molchi tomonidan shartnoma shartlari bajarilmaganda.</w:t>
      </w:r>
    </w:p>
    <w:p>
      <w:pPr>
        <w:pStyle w:val="a3"/>
        <w:jc w:val="both"/>
        <w:ind w:firstLine="709"/>
        <w:rPr>
          <w:sz w:val="24"/>
          <w:rFonts w:ascii="Times New Roman" w:hAnsi="Times New Roman"/>
        </w:rPr>
      </w:pPr>
      <w:r>
        <w:rPr>
          <w:sz w:val="24"/>
          <w:rFonts w:ascii="Times New Roman" w:hAnsi="Times New Roman"/>
        </w:rPr>
        <w:t xml:space="preserve">b) Ta’minotchi quyidagi holatlarda oldindan xabar qilmasdan suv uzatishni to‘liq yoki qisman to‘xtatishga haqli:</w:t>
      </w:r>
    </w:p>
    <w:p>
      <w:pPr>
        <w:pStyle w:val="a3"/>
        <w:jc w:val="both"/>
        <w:ind w:firstLine="709"/>
        <w:rPr>
          <w:sz w:val="24"/>
          <w:rFonts w:ascii="Times New Roman" w:hAnsi="Times New Roman"/>
        </w:rPr>
      </w:pPr>
      <w:r>
        <w:rPr>
          <w:sz w:val="24"/>
          <w:rFonts w:ascii="Times New Roman" w:hAnsi="Times New Roman"/>
        </w:rPr>
        <w:t xml:space="preserve">b.a) Ta’minotchining elektr ta’minoti to‘xtatilganda;</w:t>
      </w:r>
    </w:p>
    <w:p>
      <w:pPr>
        <w:pStyle w:val="a3"/>
        <w:jc w:val="both"/>
        <w:ind w:firstLine="709"/>
        <w:rPr>
          <w:sz w:val="24"/>
          <w:rFonts w:ascii="Times New Roman" w:hAnsi="Times New Roman"/>
        </w:rPr>
      </w:pPr>
      <w:r>
        <w:rPr>
          <w:sz w:val="24"/>
          <w:rFonts w:ascii="Times New Roman" w:hAnsi="Times New Roman"/>
        </w:rPr>
        <w:t xml:space="preserve">b.b) tabiiy ofatlar ro‘y berganda;</w:t>
      </w:r>
    </w:p>
    <w:p>
      <w:pPr>
        <w:pStyle w:val="a3"/>
        <w:jc w:val="both"/>
        <w:ind w:firstLine="709"/>
        <w:rPr>
          <w:sz w:val="24"/>
          <w:rFonts w:ascii="Times New Roman" w:hAnsi="Times New Roman"/>
        </w:rPr>
      </w:pPr>
      <w:r>
        <w:rPr>
          <w:sz w:val="24"/>
          <w:rFonts w:ascii="Times New Roman" w:hAnsi="Times New Roman"/>
        </w:rPr>
        <w:t xml:space="preserve">b.v) avariya holatlarida;</w:t>
      </w:r>
    </w:p>
    <w:p>
      <w:pPr>
        <w:pStyle w:val="a3"/>
        <w:jc w:val="both"/>
        <w:ind w:firstLine="709"/>
        <w:rPr>
          <w:sz w:val="24"/>
          <w:rFonts w:ascii="Times New Roman" w:hAnsi="Times New Roman"/>
        </w:rPr>
      </w:pPr>
      <w:r>
        <w:rPr>
          <w:sz w:val="24"/>
          <w:rFonts w:ascii="Times New Roman" w:hAnsi="Times New Roman"/>
        </w:rPr>
        <w:t xml:space="preserve">b.g) yong‘in chiqqan joylarga suv uzatishni ko‘paytirishga zarurat tug‘ilganda.</w:t>
      </w:r>
    </w:p>
    <w:p>
      <w:pPr>
        <w:pStyle w:val="a3"/>
        <w:jc w:val="both"/>
        <w:ind w:firstLine="709"/>
        <w:rPr>
          <w:sz w:val="24"/>
          <w:rFonts w:ascii="Times New Roman" w:hAnsi="Times New Roman"/>
        </w:rPr>
      </w:pPr>
      <w:r>
        <w:rPr>
          <w:b/>
          <w:sz w:val="24"/>
          <w:rFonts w:ascii="Times New Roman" w:hAnsi="Times New Roman"/>
        </w:rPr>
        <w:t>4.3.1.</w:t>
      </w:r>
      <w:r>
        <w:rPr>
          <w:sz w:val="24"/>
          <w:rFonts w:ascii="Times New Roman" w:hAnsi="Times New Roman"/>
        </w:rPr>
        <w:t xml:space="preserve"> Sodir bo‘lishi sabablaridan qat’i nazar, aholi yashash punktlariga yoki ularning alohida hududlariga suv uzatilishi to‘liq to‘xtatilgan taqdirda, Ta’minotchi mahalliy davlat hokimiyati organlari tomonidan tasdiqlangan jadval asosida aholini vaqtinchalik suv bilan ta’minlash masalasini suv uzatish qaytadan tiklangungacha hal etadi.</w:t>
      </w:r>
    </w:p>
    <w:p>
      <w:pPr>
        <w:pStyle w:val="a3"/>
        <w:ind w:firstLine="709"/>
        <w:rPr>
          <w:sz w:val="24"/>
          <w:rFonts w:ascii="Times New Roman" w:hAnsi="Times New Roman"/>
        </w:rPr>
      </w:pPr>
      <w:r>
        <w:rPr>
          <w:b/>
          <w:sz w:val="24"/>
          <w:rFonts w:ascii="Times New Roman" w:hAnsi="Times New Roman"/>
        </w:rPr>
        <w:t xml:space="preserve">4.4. </w:t>
      </w:r>
      <w:r>
        <w:rPr>
          <w:sz w:val="24"/>
          <w:rFonts w:ascii="Times New Roman" w:hAnsi="Times New Roman"/>
        </w:rPr>
        <w:t xml:space="preserve">Ta’minotchining majburiyatlari:</w:t>
      </w:r>
    </w:p>
    <w:p>
      <w:pPr>
        <w:pStyle w:val="a3"/>
        <w:jc w:val="both"/>
        <w:ind w:firstLine="709"/>
        <w:rPr>
          <w:sz w:val="24"/>
          <w:rFonts w:ascii="Times New Roman" w:hAnsi="Times New Roman"/>
        </w:rPr>
      </w:pPr>
      <w:r>
        <w:rPr>
          <w:sz w:val="24"/>
          <w:rFonts w:ascii="Times New Roman" w:hAnsi="Times New Roman"/>
        </w:rPr>
        <w:t xml:space="preserve">a) suv ta’minoti va oqova suvni chiqarib yuborish yuzasidan shartnoma shartlarini bajarish;</w:t>
      </w:r>
    </w:p>
    <w:p>
      <w:pPr>
        <w:pStyle w:val="a3"/>
        <w:jc w:val="both"/>
        <w:ind w:firstLine="709"/>
        <w:rPr>
          <w:sz w:val="24"/>
          <w:rFonts w:ascii="Times New Roman" w:hAnsi="Times New Roman"/>
        </w:rPr>
      </w:pPr>
      <w:r>
        <w:rPr>
          <w:sz w:val="24"/>
          <w:rFonts w:ascii="Times New Roman" w:hAnsi="Times New Roman"/>
        </w:rPr>
        <w:t xml:space="preserve">b) ichimlik suv va kanalizatsiya tarmoqlarining texnik holatini muntazam ravishda nazorat qilib borish;</w:t>
      </w:r>
    </w:p>
    <w:p>
      <w:pPr>
        <w:pStyle w:val="a3"/>
        <w:jc w:val="both"/>
        <w:ind w:firstLine="709"/>
        <w:rPr>
          <w:sz w:val="24"/>
          <w:rFonts w:ascii="Times New Roman" w:hAnsi="Times New Roman"/>
        </w:rPr>
      </w:pPr>
      <w:r>
        <w:rPr>
          <w:sz w:val="24"/>
          <w:rFonts w:ascii="Times New Roman" w:hAnsi="Times New Roman"/>
        </w:rPr>
        <w:t xml:space="preserve">v) suv ta’minoti uzluksizligini ta’minlash; </w:t>
      </w:r>
    </w:p>
    <w:p>
      <w:pPr>
        <w:pStyle w:val="a3"/>
        <w:jc w:val="both"/>
        <w:ind w:firstLine="709"/>
        <w:rPr>
          <w:sz w:val="24"/>
          <w:rFonts w:ascii="Times New Roman" w:hAnsi="Times New Roman"/>
        </w:rPr>
      </w:pPr>
      <w:r>
        <w:rPr>
          <w:sz w:val="24"/>
          <w:rFonts w:ascii="Times New Roman" w:hAnsi="Times New Roman"/>
        </w:rPr>
        <w:t xml:space="preserve">g) tarmoqdagi ichimlik suv sifati monitoringini olib borish. Iste’molchining kommunal suv ta’minoti va oqova suvni chiqarish tizimlariga ulangan ichimlik suv va kanalizatsiya tarmoqlari, inshootlari hamda qurilmalarining holatini va ulardan foydalanilishini muntazam ravishda nazorat qilib borish, ulardan samarali foydalanishni tashkillashtirishda Iste’molchiga amaliy yordam ko‘rsatish; </w:t>
      </w:r>
    </w:p>
    <w:p>
      <w:pPr>
        <w:pStyle w:val="a3"/>
        <w:jc w:val="both"/>
        <w:ind w:firstLine="709"/>
        <w:rPr>
          <w:sz w:val="24"/>
          <w:rFonts w:ascii="Times New Roman" w:hAnsi="Times New Roman"/>
        </w:rPr>
      </w:pPr>
      <w:r>
        <w:rPr>
          <w:sz w:val="24"/>
          <w:rFonts w:ascii="Times New Roman" w:hAnsi="Times New Roman"/>
        </w:rPr>
        <w:t xml:space="preserve">d) Iste’molchidagi suvning behuda oqib ketishi va oqilona foydalanilmayotganlik holatlarini aniqlash, suv berish va undan foydalanishni qat’iy nazorat qilish va hisobga olish;</w:t>
      </w:r>
    </w:p>
    <w:p>
      <w:pPr>
        <w:pStyle w:val="a3"/>
        <w:jc w:val="both"/>
        <w:ind w:firstLine="709"/>
        <w:rPr>
          <w:sz w:val="24"/>
          <w:rFonts w:ascii="Times New Roman" w:hAnsi="Times New Roman"/>
        </w:rPr>
      </w:pPr>
      <w:r>
        <w:rPr>
          <w:sz w:val="24"/>
          <w:rFonts w:ascii="Times New Roman" w:hAnsi="Times New Roman"/>
        </w:rPr>
        <w:t xml:space="preserve">e) Iste’molchiga suvni hisobga olish individual asboblarini o‘rnatish, belgilangan tartib va muddatlarda ularni nazoratdan o‘tkazib turish;</w:t>
      </w:r>
    </w:p>
    <w:p>
      <w:pPr>
        <w:pStyle w:val="a3"/>
        <w:jc w:val="both"/>
        <w:ind w:firstLine="709"/>
        <w:rPr>
          <w:sz w:val="24"/>
          <w:rFonts w:ascii="Times New Roman" w:hAnsi="Times New Roman"/>
        </w:rPr>
      </w:pPr>
      <w:r>
        <w:rPr>
          <w:sz w:val="24"/>
          <w:rFonts w:ascii="Times New Roman" w:hAnsi="Times New Roman"/>
        </w:rPr>
        <w:t xml:space="preserve">y) kommunal ichimlik suv va kanalizatsiya tarmoqlarida, inshootlar va qurilmalarda naryadsiz hamda Ta’minotchining xizmat guvohnomasisiz biron-bir ish olib borayotgan shaxslar haqida ichki ishlar organlari xodimlariga xabar qilish; </w:t>
      </w:r>
    </w:p>
    <w:p>
      <w:pPr>
        <w:pStyle w:val="a3"/>
        <w:jc w:val="both"/>
        <w:ind w:firstLine="709"/>
        <w:rPr>
          <w:sz w:val="24"/>
          <w:rFonts w:ascii="Times New Roman" w:hAnsi="Times New Roman"/>
        </w:rPr>
      </w:pPr>
      <w:r>
        <w:rPr>
          <w:sz w:val="24"/>
          <w:rFonts w:ascii="Times New Roman" w:hAnsi="Times New Roman"/>
        </w:rPr>
        <w:t xml:space="preserve">j) shartnoma shartlariga muvofiq o‘z majburiyatlarini bajara olmagan holatlarda Iste’molchiga penya to‘lash;</w:t>
      </w:r>
    </w:p>
    <w:p>
      <w:pPr>
        <w:pStyle w:val="a3"/>
        <w:jc w:val="both"/>
        <w:ind w:firstLine="709"/>
        <w:rPr>
          <w:sz w:val="24"/>
          <w:rFonts w:ascii="Times New Roman" w:hAnsi="Times New Roman"/>
        </w:rPr>
      </w:pPr>
      <w:r>
        <w:rPr>
          <w:sz w:val="24"/>
          <w:rFonts w:ascii="Times New Roman" w:hAnsi="Times New Roman"/>
        </w:rPr>
        <w:t xml:space="preserve">z) Iste’molchining shartnoma shartlariga rioya etmagani masalasi bo‘yicha sud organlariga murojaat qilish;</w:t>
      </w:r>
    </w:p>
    <w:p>
      <w:pPr>
        <w:pStyle w:val="a3"/>
        <w:jc w:val="both"/>
        <w:ind w:firstLine="709"/>
        <w:rPr>
          <w:sz w:val="24"/>
          <w:rFonts w:ascii="Times New Roman" w:hAnsi="Times New Roman"/>
        </w:rPr>
      </w:pPr>
      <w:r>
        <w:rPr>
          <w:sz w:val="24"/>
          <w:rFonts w:ascii="Times New Roman" w:hAnsi="Times New Roman"/>
        </w:rPr>
        <w:t xml:space="preserve">i) ichimlik suv va kanalizatsiya tizimida ro‘y bergan buzilishlar aniqlangan kundan boshlab bir sutka mobaynida ularning sabablari, xizmat ko‘rsatishdagi to‘xtalish muddatlari va cheklanishlar, shuningdek ko‘rsatilayotgan xizmat sifatlarining o‘zgarishi sabablari haqida Iste’molchiga axborot berish;</w:t>
      </w:r>
    </w:p>
    <w:p>
      <w:pPr>
        <w:pStyle w:val="a3"/>
        <w:jc w:val="both"/>
        <w:ind w:firstLine="709"/>
        <w:rPr>
          <w:sz w:val="24"/>
          <w:rFonts w:ascii="Times New Roman" w:hAnsi="Times New Roman"/>
        </w:rPr>
      </w:pPr>
      <w:r>
        <w:rPr>
          <w:sz w:val="24"/>
          <w:rFonts w:ascii="Times New Roman" w:hAnsi="Times New Roman"/>
        </w:rPr>
        <w:t xml:space="preserve">k) ichimlik suv va kanalizatsiya xizmatlarini ko‘rsatishda ro‘y berishi mumkin bo‘lgan rejali to‘xtatish va uzilishlar haqida Iste’molchini uzilishlar haqida ogohlantirish;</w:t>
      </w:r>
    </w:p>
    <w:p>
      <w:pPr>
        <w:pStyle w:val="a3"/>
        <w:jc w:val="both"/>
        <w:ind w:firstLine="709"/>
        <w:rPr>
          <w:sz w:val="24"/>
          <w:rFonts w:ascii="Times New Roman" w:hAnsi="Times New Roman"/>
        </w:rPr>
      </w:pPr>
      <w:r>
        <w:rPr>
          <w:sz w:val="24"/>
          <w:rFonts w:ascii="Times New Roman" w:hAnsi="Times New Roman"/>
        </w:rPr>
        <w:t xml:space="preserve">l) ichimlik suvni iste’mol qilishga doir amaldagi va yangi joriy qilingan me’yoriy-huquqiy va boshqa hujjatlar bilan Iste’molchini xabardor qilish;</w:t>
      </w:r>
    </w:p>
    <w:p>
      <w:pPr>
        <w:pStyle w:val="a3"/>
        <w:jc w:val="both"/>
        <w:ind w:firstLine="709"/>
        <w:rPr>
          <w:sz w:val="24"/>
          <w:rFonts w:ascii="Times New Roman" w:hAnsi="Times New Roman"/>
        </w:rPr>
      </w:pPr>
      <w:r>
        <w:rPr>
          <w:sz w:val="24"/>
          <w:rFonts w:ascii="Times New Roman" w:hAnsi="Times New Roman"/>
        </w:rPr>
        <w:t xml:space="preserve">m) ichimlik suv ta’minoti va oqova suvni chiqarish xizmatlari tariflaridagi o‘zgarishlar haqida ommaviy axborot vositalari yoki boshqa aloqa vositalari (Ta’minotchining ijtimoiy tarmoqdagi sahifalari, rasmiy sayti) yordamida Iste’molchini xabardor qilish;</w:t>
      </w:r>
    </w:p>
    <w:p>
      <w:pPr>
        <w:pStyle w:val="a3"/>
        <w:jc w:val="both"/>
        <w:ind w:firstLine="709"/>
        <w:rPr>
          <w:sz w:val="24"/>
          <w:rFonts w:ascii="Times New Roman" w:hAnsi="Times New Roman"/>
        </w:rPr>
      </w:pPr>
      <w:r>
        <w:rPr>
          <w:sz w:val="24"/>
          <w:rFonts w:ascii="Times New Roman" w:hAnsi="Times New Roman"/>
        </w:rPr>
        <w:t xml:space="preserve">n) ichimlik suv ta’minoti va oqova suvni chiqarish xizmatlari uchun amalga oshirilgan to‘lovlarning holati, qarzlarning yo‘qligi haqidagi ma’lumotlarni Iste’molchiga bepul taqdim etish;</w:t>
      </w:r>
    </w:p>
    <w:p>
      <w:pPr>
        <w:pStyle w:val="a3"/>
        <w:jc w:val="both"/>
        <w:ind w:firstLine="709"/>
        <w:rPr>
          <w:sz w:val="24"/>
          <w:rFonts w:ascii="Times New Roman" w:hAnsi="Times New Roman"/>
        </w:rPr>
      </w:pPr>
      <w:r>
        <w:rPr>
          <w:sz w:val="24"/>
          <w:rFonts w:ascii="Times New Roman" w:hAnsi="Times New Roman"/>
        </w:rPr>
        <w:t xml:space="preserve">o) Iste’molchining suvni hisobga olish asbobini har uch oyda kamida bir marotaba tekshirish (ko‘zdan kechirish) va bu haqda ikki nusxada dalolatnoma tuzish va bir nusxasini Iste’molchiga taqdim etish. </w:t>
      </w:r>
    </w:p>
    <w:p>
      <w:pPr>
        <w:pStyle w:val="a3"/>
        <w:jc w:val="center"/>
        <w:ind w:firstLine="709"/>
        <w:rPr>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V. Taraflarning javobgarligi</w:t>
      </w:r>
    </w:p>
    <w:p>
      <w:pPr>
        <w:pStyle w:val="a3"/>
        <w:jc w:val="both"/>
        <w:ind w:firstLine="709"/>
        <w:rPr>
          <w:b/>
          <w:sz w:val="24"/>
          <w:rFonts w:ascii="Times New Roman" w:hAnsi="Times New Roman"/>
        </w:rPr>
      </w:pPr>
      <w:r>
        <w:rPr>
          <w:b/>
          <w:sz w:val="24"/>
          <w:rFonts w:ascii="Times New Roman" w:hAnsi="Times New Roman"/>
        </w:rPr>
        <w:t>5.1.</w:t>
      </w:r>
      <w:r>
        <w:rPr>
          <w:sz w:val="24"/>
          <w:rFonts w:ascii="Times New Roman" w:hAnsi="Times New Roman"/>
        </w:rPr>
        <w:t xml:space="preserve"> Ta’minotchi quyidagilar yuzasidan javob beradi:</w:t>
      </w:r>
    </w:p>
    <w:p>
      <w:pPr>
        <w:pStyle w:val="a3"/>
        <w:jc w:val="both"/>
        <w:ind w:firstLine="709"/>
        <w:rPr>
          <w:sz w:val="24"/>
          <w:rFonts w:ascii="Times New Roman" w:hAnsi="Times New Roman"/>
        </w:rPr>
      </w:pPr>
      <w:r>
        <w:rPr>
          <w:sz w:val="24"/>
          <w:rFonts w:ascii="Times New Roman" w:hAnsi="Times New Roman"/>
        </w:rPr>
        <w:t xml:space="preserve">a) Iste’molchini me’yoriy-huquqiy va boshqa hujjatlarga hamda o‘zaro tuzilgan shartnomaga muvofiq ichimlik suv bilan ta’minlash, oqova suvlarni chiqarish;</w:t>
      </w:r>
    </w:p>
    <w:p>
      <w:pPr>
        <w:pStyle w:val="a3"/>
        <w:jc w:val="both"/>
        <w:ind w:firstLine="709"/>
        <w:rPr>
          <w:sz w:val="24"/>
          <w:rFonts w:ascii="Times New Roman" w:hAnsi="Times New Roman"/>
        </w:rPr>
      </w:pPr>
      <w:r>
        <w:rPr>
          <w:sz w:val="24"/>
          <w:rFonts w:ascii="Times New Roman" w:hAnsi="Times New Roman"/>
        </w:rPr>
        <w:t xml:space="preserve">b) Iste’molchiga me’yoriy-huquqiy va boshqa hujjatlar hamda qonunchilik asoslari va shartnomada ko‘rsatilgan talablarga muvofiq sifatli ichimlik suv yetkazib berish;</w:t>
      </w:r>
    </w:p>
    <w:p>
      <w:pPr>
        <w:pStyle w:val="a3"/>
        <w:jc w:val="both"/>
        <w:ind w:firstLine="709"/>
        <w:rPr>
          <w:sz w:val="24"/>
          <w:rFonts w:ascii="Times New Roman" w:hAnsi="Times New Roman"/>
        </w:rPr>
      </w:pPr>
      <w:r>
        <w:rPr>
          <w:sz w:val="24"/>
          <w:rFonts w:ascii="Times New Roman" w:hAnsi="Times New Roman"/>
        </w:rPr>
        <w:t xml:space="preserve">v) Iste’molchiga ichimlik suv ta’minoti va oqova suv tizimlariga ulanish uchun o‘z vaqtida, qonuniy asoslangan texnik shartlarni taqdim etish;</w:t>
      </w:r>
    </w:p>
    <w:p>
      <w:pPr>
        <w:pStyle w:val="a3"/>
        <w:jc w:val="both"/>
        <w:ind w:firstLine="709"/>
        <w:rPr>
          <w:sz w:val="24"/>
          <w:rFonts w:ascii="Times New Roman" w:hAnsi="Times New Roman"/>
        </w:rPr>
      </w:pPr>
      <w:r>
        <w:rPr>
          <w:sz w:val="24"/>
          <w:rFonts w:ascii="Times New Roman" w:hAnsi="Times New Roman"/>
        </w:rPr>
        <w:t xml:space="preserve">g) suvni hisobga olish individual asboblarini o‘z vaqtida davlat nazoratidan o‘tkazish, belgilangan muddatlarda Iste’molchidagi suvni hisobga olish asboblarining yechib olinishi, o‘rnatilishi, ko‘rsatkichlari nazorat qilinishi va tekshiruv o‘tkazilishi haqida ogohlantirish;</w:t>
      </w:r>
    </w:p>
    <w:p>
      <w:pPr>
        <w:pStyle w:val="a3"/>
        <w:jc w:val="both"/>
        <w:ind w:firstLine="709"/>
        <w:rPr>
          <w:sz w:val="24"/>
          <w:rFonts w:ascii="Times New Roman" w:hAnsi="Times New Roman"/>
        </w:rPr>
      </w:pPr>
      <w:r>
        <w:rPr>
          <w:sz w:val="24"/>
          <w:rFonts w:ascii="Times New Roman" w:hAnsi="Times New Roman"/>
        </w:rPr>
        <w:t xml:space="preserve">d) Iste’molchining hayoti, sog‘lig‘i, mulkiga yetkazilgan moddiy va ma’naviy zarar uchun qonunchilikda ko‘rsatilgan tartibda javob berish;</w:t>
      </w:r>
    </w:p>
    <w:p>
      <w:pPr>
        <w:pStyle w:val="a3"/>
        <w:jc w:val="both"/>
        <w:ind w:firstLine="709"/>
        <w:rPr>
          <w:sz w:val="24"/>
          <w:rFonts w:ascii="Times New Roman" w:hAnsi="Times New Roman"/>
        </w:rPr>
      </w:pPr>
      <w:r>
        <w:rPr>
          <w:sz w:val="24"/>
          <w:rFonts w:ascii="Times New Roman" w:hAnsi="Times New Roman"/>
        </w:rPr>
        <w:t xml:space="preserve">e) shartnoma shartlari va o‘ziga yuklangan majburiyatlarni bajarmaganlik.</w:t>
      </w:r>
    </w:p>
    <w:p>
      <w:pPr>
        <w:pStyle w:val="a3"/>
        <w:jc w:val="both"/>
        <w:ind w:firstLine="709"/>
        <w:rPr>
          <w:sz w:val="24"/>
          <w:rFonts w:ascii="Times New Roman" w:hAnsi="Times New Roman"/>
        </w:rPr>
      </w:pPr>
      <w:r>
        <w:rPr>
          <w:b/>
          <w:sz w:val="24"/>
          <w:rFonts w:ascii="Times New Roman" w:hAnsi="Times New Roman"/>
        </w:rPr>
        <w:t>5.2.</w:t>
      </w:r>
      <w:r>
        <w:rPr>
          <w:sz w:val="24"/>
          <w:rFonts w:ascii="Times New Roman" w:hAnsi="Times New Roman"/>
        </w:rPr>
        <w:t xml:space="preserve"> Ta’minotchi Iste’molchini suv bilan ta’minlashda quyidagi sabablarga ko‘ra uzilishlar bo‘lganligi uchun javob bermaydi:</w:t>
      </w:r>
    </w:p>
    <w:p>
      <w:pPr>
        <w:pStyle w:val="a3"/>
        <w:jc w:val="both"/>
        <w:ind w:firstLine="709"/>
        <w:rPr>
          <w:sz w:val="24"/>
          <w:rFonts w:ascii="Times New Roman" w:hAnsi="Times New Roman"/>
        </w:rPr>
      </w:pPr>
      <w:r>
        <w:rPr>
          <w:sz w:val="24"/>
          <w:rFonts w:ascii="Times New Roman" w:hAnsi="Times New Roman"/>
        </w:rPr>
        <w:t xml:space="preserve">a) Qoidalarning 129-bandida sanab o‘tilgan sabablarga ko‘ra suv berish to‘liq yoki qisman to‘xtaganda;</w:t>
      </w:r>
    </w:p>
    <w:p>
      <w:pPr>
        <w:pStyle w:val="a3"/>
        <w:jc w:val="both"/>
        <w:ind w:firstLine="709"/>
        <w:rPr>
          <w:sz w:val="24"/>
          <w:rFonts w:ascii="Times New Roman" w:hAnsi="Times New Roman"/>
        </w:rPr>
      </w:pPr>
      <w:r>
        <w:rPr>
          <w:sz w:val="24"/>
          <w:rFonts w:ascii="Times New Roman" w:hAnsi="Times New Roman"/>
        </w:rPr>
        <w:t xml:space="preserve">b) Iste’molchining aybiga ko‘ra.</w:t>
      </w:r>
    </w:p>
    <w:p>
      <w:pPr>
        <w:pStyle w:val="a3"/>
        <w:jc w:val="both"/>
        <w:ind w:firstLine="709"/>
        <w:rPr>
          <w:sz w:val="24"/>
          <w:rFonts w:ascii="Times New Roman" w:hAnsi="Times New Roman"/>
        </w:rPr>
      </w:pPr>
      <w:r>
        <w:rPr>
          <w:b/>
          <w:sz w:val="24"/>
          <w:rFonts w:ascii="Times New Roman" w:hAnsi="Times New Roman"/>
        </w:rPr>
        <w:t>5.2.1.</w:t>
      </w:r>
      <w:r>
        <w:rPr>
          <w:sz w:val="24"/>
          <w:rFonts w:ascii="Times New Roman" w:hAnsi="Times New Roman"/>
        </w:rPr>
        <w:t xml:space="preserve"> Ta’minotchi, agar suv ta’minoti bo‘yicha ko‘rsatilayotgan xizmatlar sifatining yengib bo‘lmaydigan kuch yoki suv ta’minoti xizmatlari ko‘rsatish to‘g‘risidagi shartnoma shartlari Iste’molchi tomonidan buzilganligi tufayli sodir bo‘lganini qonun hujjatlarida belgilangan tartibda isbotlasa, u sifat buzilganligi uchun javobgarlikdan ozod etiladi.</w:t>
      </w:r>
    </w:p>
    <w:p>
      <w:pPr>
        <w:pStyle w:val="a3"/>
        <w:jc w:val="both"/>
        <w:ind w:firstLine="709"/>
        <w:rPr>
          <w:sz w:val="24"/>
          <w:rFonts w:ascii="Times New Roman" w:hAnsi="Times New Roman"/>
        </w:rPr>
      </w:pPr>
      <w:r>
        <w:rPr>
          <w:b/>
          <w:sz w:val="24"/>
          <w:rFonts w:ascii="Times New Roman" w:hAnsi="Times New Roman"/>
        </w:rPr>
        <w:t>5.2.2.</w:t>
      </w:r>
      <w:r>
        <w:rPr>
          <w:sz w:val="24"/>
          <w:rFonts w:ascii="Times New Roman" w:hAnsi="Times New Roman"/>
        </w:rPr>
        <w:t xml:space="preserve"> Tozalash inshootlari, nasos stansiyalari quvvatining yoki kommunal suv quvurlarining suv o‘tkazish quvvatining yetarli emasligi tufayli suv ta’minotida muntazam ravishda uzilishlar bo‘lgan taqdirda Ta’minotchi, mahalliy davlat hokimiyati organlari bilan kelishgan holda, Iste’molchini unga suv berilishi rejalari haqida xabardor qilib, alohida tumanlarga suv berilishi yuzasidan javob beradi. Shu bilan birga, Ta’minotchi Iste’molchini suv bilan normal ta’minlashga to‘sqinlik qilayotgan sabablarni bartaraf etishga doir barcha zarur tadbirlarning ishlab chiqilishi va amalga oshirilishi, shuningdek suvni hisobga olish asboblari mavjud bo‘lmaganda — suvni berish soatlariga mutanosib ravishda qayta hisob-kitob qilinishi yuzasidan javob beradi. </w:t>
      </w:r>
    </w:p>
    <w:p>
      <w:pPr>
        <w:pStyle w:val="a3"/>
        <w:jc w:val="both"/>
        <w:ind w:firstLine="709"/>
        <w:rPr>
          <w:sz w:val="24"/>
          <w:rFonts w:ascii="Times New Roman" w:hAnsi="Times New Roman"/>
        </w:rPr>
      </w:pPr>
      <w:r>
        <w:rPr>
          <w:b/>
          <w:sz w:val="24"/>
          <w:rFonts w:ascii="Times New Roman" w:hAnsi="Times New Roman"/>
        </w:rPr>
        <w:t>5.3.</w:t>
      </w:r>
      <w:r>
        <w:rPr>
          <w:sz w:val="24"/>
          <w:rFonts w:ascii="Times New Roman" w:hAnsi="Times New Roman"/>
        </w:rPr>
        <w:t xml:space="preserve"> Iste’molchi quyidagilar yuzasidan javob beradi:</w:t>
      </w:r>
    </w:p>
    <w:p>
      <w:pPr>
        <w:pStyle w:val="a3"/>
        <w:jc w:val="both"/>
        <w:ind w:firstLine="709"/>
        <w:rPr>
          <w:sz w:val="24"/>
          <w:rFonts w:ascii="Times New Roman" w:hAnsi="Times New Roman"/>
        </w:rPr>
      </w:pPr>
      <w:r>
        <w:rPr>
          <w:sz w:val="24"/>
          <w:rFonts w:ascii="Times New Roman" w:hAnsi="Times New Roman"/>
        </w:rPr>
        <w:t xml:space="preserve">a) shartnoma shartlarining bajarilishi;</w:t>
      </w:r>
    </w:p>
    <w:p>
      <w:pPr>
        <w:pStyle w:val="a3"/>
        <w:jc w:val="both"/>
        <w:ind w:firstLine="709"/>
        <w:rPr>
          <w:sz w:val="24"/>
          <w:rFonts w:ascii="Times New Roman" w:hAnsi="Times New Roman"/>
        </w:rPr>
      </w:pPr>
      <w:r>
        <w:rPr>
          <w:sz w:val="24"/>
          <w:rFonts w:ascii="Times New Roman" w:hAnsi="Times New Roman"/>
        </w:rPr>
        <w:t xml:space="preserve">b) sanitariya-texnika uskunalarining doimiy soz holatda saqlanishi;</w:t>
      </w:r>
    </w:p>
    <w:p>
      <w:pPr>
        <w:pStyle w:val="a3"/>
        <w:jc w:val="both"/>
        <w:ind w:firstLine="709"/>
        <w:rPr>
          <w:sz w:val="24"/>
          <w:rFonts w:ascii="Times New Roman" w:hAnsi="Times New Roman"/>
        </w:rPr>
      </w:pPr>
      <w:r>
        <w:rPr>
          <w:sz w:val="24"/>
          <w:rFonts w:ascii="Times New Roman" w:hAnsi="Times New Roman"/>
        </w:rPr>
        <w:t xml:space="preserve">v) sanitariya-texnika uskunalaridan suv oqishiga yo‘l qo‘ymaslik;</w:t>
      </w:r>
    </w:p>
    <w:p>
      <w:pPr>
        <w:pStyle w:val="a3"/>
        <w:jc w:val="both"/>
        <w:ind w:firstLine="709"/>
        <w:rPr>
          <w:sz w:val="24"/>
          <w:rFonts w:ascii="Times New Roman" w:hAnsi="Times New Roman"/>
        </w:rPr>
      </w:pPr>
      <w:r>
        <w:rPr>
          <w:sz w:val="24"/>
          <w:rFonts w:ascii="Times New Roman" w:hAnsi="Times New Roman"/>
        </w:rPr>
        <w:t xml:space="preserve">g) ichimlik suv ta’minoti va oqova suvni chiqarish xizmatlari uchun to‘lovlarni o‘z vaqtida amalga oshirish;</w:t>
      </w:r>
    </w:p>
    <w:p>
      <w:pPr>
        <w:pStyle w:val="a3"/>
        <w:jc w:val="both"/>
        <w:ind w:firstLine="709"/>
        <w:rPr>
          <w:sz w:val="24"/>
          <w:rFonts w:ascii="Times New Roman" w:hAnsi="Times New Roman"/>
        </w:rPr>
      </w:pPr>
      <w:r>
        <w:rPr>
          <w:sz w:val="24"/>
          <w:rFonts w:ascii="Times New Roman" w:hAnsi="Times New Roman"/>
        </w:rPr>
        <w:t xml:space="preserve">d) suvni hisobga olish asboblari va ulardagi plombaning o‘zboshimchalik bilan yechilganligi.</w:t>
      </w:r>
    </w:p>
    <w:p>
      <w:pPr>
        <w:pStyle w:val="a3"/>
        <w:jc w:val="center"/>
        <w:rPr>
          <w:b/>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VI. Alohida shartlar</w:t>
      </w:r>
    </w:p>
    <w:p>
      <w:pPr>
        <w:pStyle w:val="a3"/>
        <w:jc w:val="both"/>
        <w:ind w:firstLine="709"/>
        <w:rPr>
          <w:sz w:val="24"/>
          <w:rFonts w:ascii="Times New Roman" w:hAnsi="Times New Roman"/>
        </w:rPr>
      </w:pPr>
      <w:r>
        <w:rPr>
          <w:b/>
          <w:sz w:val="24"/>
          <w:rFonts w:ascii="Times New Roman" w:hAnsi="Times New Roman"/>
        </w:rPr>
        <w:t>6.1.</w:t>
      </w:r>
      <w:r>
        <w:rPr>
          <w:sz w:val="24"/>
          <w:rFonts w:ascii="Times New Roman" w:hAnsi="Times New Roman"/>
        </w:rPr>
        <w:t xml:space="preserve"> Iste’molchining aybi bilan suvni hisobga olish asbobi ishdan chiqqan, singan, buzilgan va bu haqda Ta’minotchi xabardor qilinmagan taqdirda sarflangan suv miqdori, suvni hisobga olish asbobi tekshirilganligi (ko‘zdan kechirilganligi) to‘g‘risida tuzilgan so‘nggi dalolatnoma sanasidan boshlab, biroq uch oydan oshmagan muddat, asbob ishidagi nosozliklar bartaraf etilgan yoki yangisi o‘rnatilgan sanagacha Qoidalarning 87-bandining “a” kichik bandi bo‘yicha hisob-kitob qilinadi.</w:t>
      </w:r>
    </w:p>
    <w:p>
      <w:pPr>
        <w:pStyle w:val="a3"/>
        <w:jc w:val="both"/>
        <w:ind w:firstLine="709"/>
        <w:rPr>
          <w:sz w:val="24"/>
          <w:rFonts w:ascii="Times New Roman" w:hAnsi="Times New Roman"/>
        </w:rPr>
      </w:pPr>
      <w:r>
        <w:rPr>
          <w:sz w:val="24"/>
          <w:rFonts w:ascii="Times New Roman" w:hAnsi="Times New Roman"/>
        </w:rPr>
        <w:t xml:space="preserve">Ta’minotchi ushbu shartnomaning 4.2. bandining “j” kichik bandi talablari Iste’molchi tomonidan bajarilmaganligini isbotlab bersa, sarflangan suv miqdori, suvni hisobga olish asbobi tekshirilganligi (ko‘zdan kechirilganligi) to‘g‘risida tuzilgan so‘nggi dalolatnoma sanasidan boshlab asbob ishidagi nosozliklar bartaraf etilgan yoki yangisi o‘rnatilgan sanagacha Qoidalarning 87-bandining “a” kichik bandi bo‘yicha hisob-kitob qilinadi.</w:t>
      </w:r>
    </w:p>
    <w:p>
      <w:pPr>
        <w:pStyle w:val="a3"/>
        <w:jc w:val="both"/>
        <w:ind w:firstLine="709"/>
        <w:rPr>
          <w:sz w:val="24"/>
          <w:rFonts w:ascii="Times New Roman" w:hAnsi="Times New Roman"/>
        </w:rPr>
      </w:pPr>
      <w:r>
        <w:rPr>
          <w:sz w:val="24"/>
          <w:rFonts w:ascii="Times New Roman" w:hAnsi="Times New Roman"/>
        </w:rPr>
        <w:t xml:space="preserve">Agar suvni hisobga olish asbobi Ta’minotchi tomonidan tarkibida loyqa, qum va toshlar bo‘lgan sifatsiz suv yetkazib berilishi natijasida nosoz holga kelib qolganligi aniqlansa, hisob-kitob oldingi uch oydagi o‘rtacha sutkalik suv sarfidan kelib chiqqan holda amalga oshiriladi.</w:t>
      </w:r>
    </w:p>
    <w:p>
      <w:pPr>
        <w:pStyle w:val="a3"/>
        <w:jc w:val="both"/>
        <w:ind w:firstLine="709"/>
        <w:rPr>
          <w:sz w:val="24"/>
          <w:rFonts w:ascii="Times New Roman" w:hAnsi="Times New Roman"/>
        </w:rPr>
      </w:pPr>
      <w:r>
        <w:rPr>
          <w:b/>
          <w:sz w:val="24"/>
          <w:rFonts w:ascii="Times New Roman" w:hAnsi="Times New Roman"/>
        </w:rPr>
        <w:t>6.2.</w:t>
      </w:r>
      <w:r>
        <w:rPr>
          <w:sz w:val="24"/>
          <w:rFonts w:ascii="Times New Roman" w:hAnsi="Times New Roman"/>
        </w:rPr>
        <w:t xml:space="preserve"> Ta’minotchi hisobga olish asbobini davriy tekshiruvdan o‘tkazishning amal qilish muddati tugashidan oldin Iste’molchini hisobga olish asbobini davriy tekshiruvdan o‘tkazish zarurligi haqida yozma ravishda ogohlantiradi.</w:t>
      </w:r>
    </w:p>
    <w:p>
      <w:pPr>
        <w:pStyle w:val="a3"/>
        <w:jc w:val="both"/>
        <w:ind w:firstLine="709"/>
        <w:rPr>
          <w:sz w:val="24"/>
          <w:rFonts w:ascii="Times New Roman" w:hAnsi="Times New Roman"/>
        </w:rPr>
      </w:pPr>
      <w:r>
        <w:rPr>
          <w:sz w:val="24"/>
          <w:rFonts w:ascii="Times New Roman" w:hAnsi="Times New Roman"/>
        </w:rPr>
        <w:t xml:space="preserve">Iste’molchining Ta’minotchi tomonidan belgilangan muddatda rasmiy ravishda ogohlantirilmasligi hisobga olish asboblarini o‘z vaqtida qiyoslovdan o‘tkazmaganlik uchun aybdorlikni keltirib chiqarmaydi.</w:t>
      </w:r>
    </w:p>
    <w:p>
      <w:pPr>
        <w:pStyle w:val="a3"/>
        <w:jc w:val="both"/>
        <w:ind w:firstLine="709"/>
        <w:rPr>
          <w:sz w:val="24"/>
          <w:rFonts w:ascii="Times New Roman" w:hAnsi="Times New Roman"/>
        </w:rPr>
      </w:pPr>
      <w:r>
        <w:rPr>
          <w:sz w:val="24"/>
          <w:rFonts w:ascii="Times New Roman" w:hAnsi="Times New Roman"/>
        </w:rPr>
        <w:t xml:space="preserve">Hisobga olish asbobini Iste’molchining aybisiz vaqtinchalik buzilganda yoki qiyoslashdan o‘tkazish uchun yechib olinganda, yetkazib berilgan ichimlik suv uchun </w:t>
        <w:br/>
        <w:t xml:space="preserve">hisob-kitob, hisobga olish buzilishiga yoki qiyoslashdan o‘tkazishga qadar bo‘lgan oldingi uch hisob-kitob oyidagi o‘rtacha sarf bo‘yicha aniqlanadi. Hisob-kitobning bunday tartibi bir oydan ortiq qo‘llanilishi mumkin emas.</w:t>
      </w:r>
    </w:p>
    <w:p>
      <w:pPr>
        <w:pStyle w:val="a3"/>
        <w:jc w:val="both"/>
        <w:ind w:firstLine="709"/>
        <w:rPr>
          <w:sz w:val="24"/>
          <w:rFonts w:ascii="Times New Roman" w:hAnsi="Times New Roman"/>
        </w:rPr>
      </w:pPr>
      <w:r>
        <w:rPr>
          <w:sz w:val="24"/>
          <w:rFonts w:ascii="Times New Roman" w:hAnsi="Times New Roman"/>
        </w:rPr>
        <w:t xml:space="preserve">Hisobga olish asbobi bir oy muddatda o‘rnatilmagan hollarda hisob-kitob avvalgi uch oydagi o‘rtacha sutkalik sarf bo‘yicha amalga oshiriladi.</w:t>
      </w:r>
    </w:p>
    <w:p>
      <w:pPr>
        <w:pStyle w:val="a3"/>
        <w:jc w:val="both"/>
        <w:ind w:firstLine="709"/>
        <w:rPr>
          <w:sz w:val="24"/>
          <w:rFonts w:ascii="Times New Roman" w:hAnsi="Times New Roman"/>
        </w:rPr>
      </w:pPr>
      <w:r>
        <w:rPr>
          <w:sz w:val="24"/>
          <w:rFonts w:ascii="Times New Roman" w:hAnsi="Times New Roman"/>
        </w:rPr>
        <w:t xml:space="preserve">Iste’molchi uzrli sababga ko‘ra (xizmat safarida, kasalxonada bo‘lish) o‘z vaqtida suvni hisobga olish asbobini nazoratdan o‘tkaza olmagan hollarda (tegishli hujjatlar taqdim etilganda) ogohlantirish xati berilgan kundan keyingi muddat uzrli sabab ko‘rsatilgan muddatga uzaytiriladi.</w:t>
      </w:r>
    </w:p>
    <w:p>
      <w:pPr>
        <w:pStyle w:val="a3"/>
        <w:jc w:val="both"/>
        <w:ind w:firstLine="709"/>
        <w:rPr>
          <w:sz w:val="24"/>
          <w:rFonts w:ascii="Times New Roman" w:hAnsi="Times New Roman"/>
        </w:rPr>
      </w:pPr>
      <w:r>
        <w:rPr>
          <w:b/>
          <w:sz w:val="24"/>
          <w:rFonts w:ascii="Times New Roman" w:hAnsi="Times New Roman"/>
        </w:rPr>
        <w:t>6.3.</w:t>
      </w:r>
      <w:r>
        <w:rPr>
          <w:sz w:val="24"/>
          <w:rFonts w:ascii="Times New Roman" w:hAnsi="Times New Roman"/>
        </w:rPr>
        <w:t xml:space="preserve"> Ta’minotchi Iste’molchiga ogohlantirish xati bermaganda, Iste’molchi tomonidan qiyoslovdan o‘tkazish muddati tugagan hisobga olish asbobi orqali iste’mol qilingan ichimlik suvi uchun qaytadan hisob-kitob qilish qat’iyan man etiladi.</w:t>
      </w:r>
    </w:p>
    <w:p>
      <w:pPr>
        <w:pStyle w:val="a3"/>
        <w:jc w:val="both"/>
        <w:ind w:firstLine="708"/>
        <w:rPr>
          <w:sz w:val="24"/>
          <w:rFonts w:ascii="Times New Roman" w:hAnsi="Times New Roman"/>
        </w:rPr>
      </w:pPr>
      <w:r>
        <w:rPr>
          <w:b/>
          <w:sz w:val="24"/>
          <w:rFonts w:ascii="Times New Roman" w:hAnsi="Times New Roman"/>
        </w:rPr>
        <w:t>6.4.</w:t>
      </w:r>
      <w:r>
        <w:rPr>
          <w:sz w:val="24"/>
          <w:rFonts w:ascii="Times New Roman" w:hAnsi="Times New Roman"/>
        </w:rPr>
        <w:t xml:space="preserve"> Iste’molchining suvni hisobga olish asbobini ta’mirlash, davlat nazoratidan o‘tkazish yoki almashtirish ishlari Ta’minotchi tashkilot tomonidan, Iste’molchi yoki uning vakili ishtirokida o‘tkaziladi, ikki tomonlama dalolatnoma tuziladi, unda yechilgan va yangidan o‘rnatilgan suvni hisobga olish asbobining tartib raqami, yechib olish va o‘rnatish vaqtidagi ko‘rsatkichlari qayd qilinadi.</w:t>
      </w:r>
    </w:p>
    <w:p>
      <w:pPr>
        <w:pStyle w:val="a3"/>
        <w:jc w:val="both"/>
        <w:ind w:firstLine="709"/>
        <w:rPr>
          <w:sz w:val="24"/>
          <w:rFonts w:ascii="Times New Roman" w:hAnsi="Times New Roman"/>
        </w:rPr>
      </w:pPr>
      <w:r>
        <w:rPr>
          <w:b/>
          <w:sz w:val="24"/>
          <w:rFonts w:ascii="Times New Roman" w:hAnsi="Times New Roman"/>
        </w:rPr>
        <w:t>6.5. </w:t>
      </w:r>
      <w:r>
        <w:rPr>
          <w:sz w:val="24"/>
          <w:rFonts w:ascii="Times New Roman" w:hAnsi="Times New Roman"/>
        </w:rPr>
        <w:t xml:space="preserve">Xonadon egasi o‘zgargan taqdirda, Iste’molchi chiqib ketishidan avval mavjud qarzlarini uzib, bu haqda Ta’minotchi bilan dalolatnoma imzolashi shart. Iste’molchi chiqib ketgach, suvni hisobga olish asbobi, plombalarning butligi uchun javobgarlik obyektning yangi egasi zimmasiga yuklanadi.</w:t>
      </w:r>
    </w:p>
    <w:p>
      <w:pPr>
        <w:pStyle w:val="a3"/>
        <w:jc w:val="both"/>
        <w:ind w:firstLine="709"/>
        <w:rPr>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VII. Nizolarni hal etish tartibi</w:t>
      </w:r>
    </w:p>
    <w:p>
      <w:pPr>
        <w:pStyle w:val="a3"/>
        <w:jc w:val="both"/>
        <w:ind w:firstLine="709"/>
        <w:rPr>
          <w:sz w:val="24"/>
          <w:rFonts w:ascii="Times New Roman" w:hAnsi="Times New Roman"/>
        </w:rPr>
      </w:pPr>
      <w:r>
        <w:rPr>
          <w:b/>
          <w:sz w:val="24"/>
          <w:rFonts w:ascii="Times New Roman" w:hAnsi="Times New Roman"/>
        </w:rPr>
        <w:t>7.1.</w:t>
      </w:r>
      <w:r>
        <w:rPr>
          <w:sz w:val="24"/>
          <w:rFonts w:ascii="Times New Roman" w:hAnsi="Times New Roman"/>
        </w:rPr>
        <w:t xml:space="preserve"> Taraflar o‘rtasida ushbu shartnoma shartlarining bajarilishi va shartnomaga oid boshqa holatlar yuzasidan kelib chiqadigan nizolar taraflarning o‘zaro kelishuvi orqali hal qilinadi. </w:t>
        <w:br/>
        <w:t xml:space="preserve">Taraflar tomonidan nizolar bo‘yicha o‘zaro kelishuvga erishilmasa, nizolar O‘zbekiston Respublikasi qonunchiligiga muvofiq Iste’molchi istiqomat qiladigan hududdagi fuqarolik ishlari bo‘yicha sudlar, </w:t>
      </w:r>
      <w:bookmarkStart w:id="6" w:name="_Hlk151806117"/>
      <w:r>
        <w:rPr>
          <w:sz w:val="24"/>
          <w:rFonts w:ascii="Times New Roman" w:hAnsi="Times New Roman"/>
        </w:rPr>
        <w:t xml:space="preserve">hakamlik sudlari, notarial idoralar  yoki tuman prokuraturasi hamda tuman hokimligining sudlarga kiritgan da</w:t>
      </w:r>
      <w:r>
        <w:rPr>
          <w:sz w:val="24"/>
          <w:rFonts w:ascii="Times New Roman" w:hAnsi="Times New Roman"/>
        </w:rPr>
        <w:t>’</w:t>
      </w:r>
      <w:r>
        <w:rPr>
          <w:sz w:val="24"/>
          <w:rFonts w:ascii="Times New Roman" w:hAnsi="Times New Roman"/>
        </w:rPr>
        <w:t xml:space="preserve">vo arizalari orqali sud organlarida hal qilinadi</w:t>
      </w:r>
      <w:bookmarkEnd w:id="6"/>
      <w:r>
        <w:rPr>
          <w:sz w:val="24"/>
          <w:rFonts w:ascii="Times New Roman" w:hAnsi="Times New Roman"/>
        </w:rPr>
        <w:t>.</w:t>
      </w:r>
    </w:p>
    <w:p>
      <w:pPr>
        <w:pStyle w:val="a3"/>
        <w:jc w:val="center"/>
        <w:ind w:firstLine="709"/>
        <w:rPr>
          <w:sz w:val="24"/>
          <w:rFonts w:ascii="Times New Roman" w:hAnsi="Times New Roman"/>
        </w:rPr>
      </w:pPr>
    </w:p>
    <w:p>
      <w:pPr>
        <w:pStyle w:val="a3"/>
        <w:jc w:val="center"/>
        <w:rPr>
          <w:b/>
          <w:sz w:val="24"/>
          <w:rFonts w:ascii="Times New Roman" w:hAnsi="Times New Roman"/>
        </w:rPr>
      </w:pPr>
      <w:r>
        <w:rPr>
          <w:b/>
          <w:sz w:val="24"/>
          <w:rFonts w:ascii="Times New Roman" w:hAnsi="Times New Roman"/>
        </w:rPr>
        <w:t>VIII. Fors-major</w:t>
      </w:r>
    </w:p>
    <w:p>
      <w:pPr>
        <w:pStyle w:val="a3"/>
        <w:jc w:val="both"/>
        <w:ind w:firstLine="709"/>
        <w:rPr>
          <w:sz w:val="24"/>
          <w:rFonts w:ascii="Times New Roman" w:hAnsi="Times New Roman"/>
        </w:rPr>
      </w:pPr>
      <w:r>
        <w:rPr>
          <w:b/>
          <w:sz w:val="24"/>
          <w:rFonts w:ascii="Times New Roman" w:hAnsi="Times New Roman"/>
        </w:rPr>
        <w:t>8.1.</w:t>
      </w:r>
      <w:r>
        <w:rPr>
          <w:sz w:val="24"/>
          <w:rFonts w:ascii="Times New Roman" w:hAnsi="Times New Roman"/>
        </w:rPr>
        <w:t xml:space="preserve"> Agar ushbu shartnoma bo‘yicha majburiyatlar qisman yoki to‘liq bajarilmasligi tabiat hodisalari va boshqa yengib bo‘lmaydigan kuch (fors-major) holatlari (zilzila, suv toshqini, yong‘in, sel, do‘l, jala va boshqa tabiiy ofatlar) natijasida kelib chiqsa va agar bu holatlar mazkur shartnomaning bajarilishiga bevosita ta’sir etsa, tomonlar bunday bajarmaslik uchun javobgarlikdan ozod etiladilar. Mazkur shartnoma bo‘yicha majburiyatlarni bajarish muddati yengib bo‘lmaydigan kuch holatlari amal qilgan, shuningdek ushbu holatlar yuzaga keltirgan vaqtga mutanosib ravishda uzaytiriladi.</w:t>
      </w:r>
    </w:p>
    <w:p>
      <w:pPr>
        <w:pStyle w:val="a3"/>
        <w:jc w:val="both"/>
        <w:ind w:firstLine="709"/>
        <w:rPr>
          <w:sz w:val="24"/>
          <w:rFonts w:ascii="Times New Roman" w:hAnsi="Times New Roman"/>
        </w:rPr>
      </w:pPr>
      <w:r>
        <w:rPr>
          <w:b/>
          <w:sz w:val="24"/>
          <w:rFonts w:ascii="Times New Roman" w:hAnsi="Times New Roman"/>
        </w:rPr>
        <w:t>8.2.</w:t>
      </w:r>
      <w:r>
        <w:rPr>
          <w:sz w:val="24"/>
          <w:rFonts w:ascii="Times New Roman" w:hAnsi="Times New Roman"/>
        </w:rPr>
        <w:t xml:space="preserve"> Agar fors-major holatining shartnoma shartlarini bajarishga uch oydan ko‘p muddat to‘sqinlik qilsa, tomonlardan biri shartnomani bekor qilish huquqiga ega.</w:t>
      </w:r>
    </w:p>
    <w:p>
      <w:pPr>
        <w:pStyle w:val="a3"/>
        <w:jc w:val="both"/>
        <w:ind w:firstLine="709"/>
        <w:rPr>
          <w:sz w:val="24"/>
          <w:rFonts w:ascii="Times New Roman" w:hAnsi="Times New Roman"/>
        </w:rPr>
      </w:pPr>
    </w:p>
    <w:p>
      <w:pPr>
        <w:pStyle w:val="a3"/>
        <w:jc w:val="center"/>
        <w:rPr>
          <w:b/>
          <w:sz w:val="24"/>
          <w:rFonts w:ascii="Times New Roman" w:hAnsi="Times New Roman"/>
        </w:rPr>
      </w:pPr>
      <w:r>
        <w:rPr>
          <w:b/>
          <w:sz w:val="24"/>
          <w:rFonts w:ascii="Times New Roman" w:hAnsi="Times New Roman"/>
        </w:rPr>
        <w:t xml:space="preserve">IX. Shartnomaning amal qilish muddati</w:t>
      </w:r>
    </w:p>
    <w:p>
      <w:pPr>
        <w:pStyle w:val="a3"/>
        <w:jc w:val="both"/>
        <w:ind w:firstLine="709"/>
        <w:rPr>
          <w:sz w:val="24"/>
          <w:rFonts w:ascii="Times New Roman" w:hAnsi="Times New Roman"/>
        </w:rPr>
      </w:pPr>
      <w:r>
        <w:rPr>
          <w:b/>
          <w:sz w:val="24"/>
          <w:rFonts w:ascii="Times New Roman" w:hAnsi="Times New Roman"/>
        </w:rPr>
        <w:t>9.1.</w:t>
      </w:r>
      <w:r>
        <w:rPr>
          <w:sz w:val="24"/>
          <w:rFonts w:ascii="Times New Roman" w:hAnsi="Times New Roman"/>
        </w:rPr>
        <w:t xml:space="preserve"> Ushbu shartnoma ikki nusxada tuzilgan bo‘lib, ikki tarafda bir nusxadan saqlanadi.</w:t>
      </w:r>
    </w:p>
    <w:p>
      <w:pPr>
        <w:pStyle w:val="a3"/>
        <w:jc w:val="both"/>
        <w:ind w:firstLine="709"/>
        <w:rPr>
          <w:sz w:val="24"/>
          <w:rFonts w:ascii="Times New Roman" w:hAnsi="Times New Roman"/>
        </w:rPr>
      </w:pPr>
      <w:r>
        <w:rPr>
          <w:b/>
          <w:sz w:val="24"/>
          <w:rFonts w:ascii="Times New Roman" w:hAnsi="Times New Roman"/>
        </w:rPr>
        <w:t>9.2.</w:t>
      </w:r>
      <w:r>
        <w:rPr>
          <w:sz w:val="24"/>
          <w:rFonts w:ascii="Times New Roman" w:hAnsi="Times New Roman"/>
        </w:rPr>
        <w:t xml:space="preserve"> Ushbu shartnoma imzolangan kundan haqiqiy hisoblanadi. Agar taraflardan hech biri shartnomani bekor qilish to‘g‘risidagi talablar bilan murojaat qilmagan bo‘lsa, u kelgusi yillarga uzaytirilgan deb hisoblanadi.</w:t>
      </w:r>
    </w:p>
    <w:p>
      <w:pPr>
        <w:pStyle w:val="a3"/>
        <w:jc w:val="both"/>
        <w:ind w:firstLine="709"/>
        <w:rPr>
          <w:sz w:val="24"/>
          <w:rFonts w:ascii="Times New Roman" w:hAnsi="Times New Roman"/>
        </w:rPr>
      </w:pPr>
      <w:r>
        <w:rPr>
          <w:b/>
          <w:sz w:val="24"/>
          <w:rFonts w:ascii="Times New Roman" w:hAnsi="Times New Roman"/>
        </w:rPr>
        <w:t>9.3.</w:t>
      </w:r>
      <w:r>
        <w:rPr>
          <w:sz w:val="24"/>
          <w:rFonts w:ascii="Times New Roman" w:hAnsi="Times New Roman"/>
        </w:rPr>
        <w:t xml:space="preserve"> Ushbu shartnomaga o‘zgartirish va qo‘shimchalar yozma shaklda rasmiylashtirilishi va taraflar tomonidan imzolanishi shart.</w:t>
      </w:r>
    </w:p>
    <w:p>
      <w:pPr>
        <w:pStyle w:val="a3"/>
        <w:jc w:val="both"/>
        <w:ind w:firstLine="709"/>
        <w:rPr>
          <w:b/>
          <w:sz w:val="24"/>
          <w:rFonts w:ascii="Times New Roman" w:hAnsi="Times New Roman"/>
        </w:rPr>
      </w:pPr>
    </w:p>
    <w:p>
      <w:pPr>
        <w:pStyle w:val="a3"/>
        <w:jc w:val="both"/>
        <w:ind w:firstLine="709"/>
        <w:rPr>
          <w:b/>
          <w:sz w:val="24"/>
          <w:rFonts w:ascii="Times New Roman" w:hAnsi="Times New Roman"/>
        </w:rPr>
      </w:pPr>
      <w:r>
        <w:rPr>
          <w:b/>
          <w:sz w:val="24"/>
          <w:rFonts w:ascii="Times New Roman" w:hAnsi="Times New Roman"/>
        </w:rPr>
        <w:tab/>
        <w:tab/>
        <w:tab/>
        <w:t xml:space="preserve">X. Taraflarning rekvizitlari</w:t>
      </w:r>
    </w:p>
    <w:p>
      <w:pPr>
        <w:pStyle w:val="af1"/>
        <w:jc w:val="center"/>
        <w:shd w:fill="ffffff"/>
        <w:spacing w:before="15" w:after="15"/>
        <w:rPr>
          <w:color w:val="000000"/>
          <w:rFonts w:ascii="Times New Roman" w:hAnsi="Times New Roman"/>
        </w:rPr>
      </w:pPr>
    </w:p>
    <w:tbl>
      <w:tblPr>
        <w:tblStyle w:val="ab"/>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Fonts w:ascii="Times New Roman" w:hAnsi="Times New Roman"/>
              </w:rPr>
            </w:pPr>
            <w:r>
              <w:rPr>
                <w:b/>
                <w:sz w:val="24"/>
                <w:rFonts w:ascii="Times New Roman" w:hAnsi="Times New Roman"/>
              </w:rPr>
              <w:t>TA’MINOTCHI: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{"Y":17}</w:instrText>
              <w:fldChar w:fldCharType="separate"/>
              <w:t xml:space="preserve">Ta’minotchi korxonaning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{"Y":18}</w:instrText>
              <w:fldChar w:fldCharType="separate"/>
              <w:t xml:space="preserve">Ta’minotchi korxonaning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{"Y":19}</w:instrText>
              <w:fldChar w:fldCharType="separate"/>
              <w:t xml:space="preserve">Ta’minotchi korxonaning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{"Y":20}</w:instrText>
              <w:fldChar w:fldCharType="separate"/>
              <w:t xml:space="preserve">Ta’minotchi korxonaning STIR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{"Y":21}</w:instrText>
              <w:fldChar w:fldCharType="separate"/>
              <w:t xml:space="preserve">Ta’minotchi bilan bog‘lanish uchun telefon raqam</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t xml:space="preserve">Ta’minotchi korxonaning Call markazi qisqa raqami</w:t>
            </w:r>
            <w:r>
              <w:rPr>
                <w:b/>
                <w:vanish w:val="false"/>
                <w:sz w:val="24"/>
                <w:rFonts w:ascii="Times New Roman" w:hAnsi="Times New Roman"/>
              </w:rPr>
              <w:fldChar w:fldCharType="end"/>
            </w: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Muhr o‘rni</w:t>
            </w:r>
          </w:p>
        </w:tc>
        <w:tc>
          <w:tcPr>
            <w:tcW w:w="4814" w:type="dxa"/>
          </w:tcPr>
          <w:p>
            <w:pPr>
              <w:rPr>
                <w:b/>
                <w:sz w:val="24"/>
                <w:rFonts w:ascii="Times New Roman" w:hAnsi="Times New Roman"/>
              </w:rPr>
            </w:pPr>
            <w:r>
              <w:rPr>
                <w:b/>
                <w:sz w:val="24"/>
                <w:rFonts w:ascii="Times New Roman" w:hAnsi="Times New Roman"/>
              </w:rPr>
              <w:t>ISTE’MOLCHI:</w:t>
            </w:r>
          </w:p>
          <w:p>
            <w:pPr>
              <w:rPr>
                <w:b/>
                <w:sz w:val="24"/>
                <w:rFonts w:ascii="Times New Roman" w:hAnsi="Times New Roman"/>
              </w:rPr>
            </w:pPr>
            <w:r>
              <w:rPr>
                <w:b/>
                <w:sz w:val="24"/>
                <w:rFonts w:ascii="Times New Roman" w:hAnsi="Times New Roman"/>
              </w:rPr>
              <w:t xml:space="preserve">Jismoniy shaxsning:</w:t>
            </w:r>
            <w:r>
              <w:rPr>
                <w:sz w:val="24"/>
                <w:rFonts w:ascii="Times New Roman" w:hAnsi="Times New Roman"/>
              </w:rPr>
              <w:t xml:space="preserve"> </w:t>
            </w:r>
            <w:r>
              <w:rPr>
                <w:b/>
                <w:vanish w:val="false"/>
                <w:sz w:val="24"/>
                <w:rFonts w:ascii="Times New Roman" w:hAnsi="Times New Roman"/>
              </w:rPr>
              <w:fldChar w:fldCharType="begin"/>
              <w:instrText xml:space="preserve">X {"Y":23}</w:instrText>
              <w:fldChar w:fldCharType="separate"/>
              <w:t xml:space="preserve">Jismoniy shaxsning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{"Y":24}</w:instrText>
              <w:fldChar w:fldCharType="separate"/>
              <w:t xml:space="preserve">Jismoniy shaxsning hisob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{"Y":25}</w:instrText>
              <w:fldChar w:fldCharType="separate"/>
              <w:t xml:space="preserve">Jismoniy shaxsning telefon raqami</w:t>
            </w:r>
            <w:r>
              <w:rPr>
                <w:b/>
                <w:vanish w:val="false"/>
                <w:sz w:val="24"/>
                <w:rFonts w:ascii="Times New Roman" w:hAnsi="Times New Roman"/>
              </w:rPr>
              <w:fldChar w:fldCharType="end"/>
            </w:r>
          </w:p>
          <w:p>
            <w:pPr>
              <w:rPr>
                <w:b/>
                <w:sz w:val="24"/>
                <w:rFonts w:ascii="Times New Roman" w:hAnsi="Times New Roman"/>
              </w:rPr>
            </w:pPr>
          </w:p>
          <w:p>
            <w:pPr>
              <w:rPr>
                <w:b/>
                <w:sz w:val="24"/>
                <w:rFonts w:ascii="Times New Roman" w:hAnsi="Times New Roman"/>
              </w:rPr>
            </w:pPr>
          </w:p>
          <w:p>
            <w:pPr>
              <w:rPr>
                <w:b/>
                <w:sz w:val="24"/>
                <w:rFonts w:ascii="Times New Roman" w:hAnsi="Times New Roman"/>
              </w:rPr>
            </w:pPr>
          </w:p>
          <w:p>
            <w:pPr>
              <w:rPr>
                <w:b/>
                <w:sz w:val="24"/>
                <w:rFonts w:ascii="Times New Roman" w:hAnsi="Times New Roman"/>
              </w:rPr>
            </w:pPr>
          </w:p>
          <w:p>
            <w:pPr>
              <w:rPr>
                <w:b/>
                <w:sz w:val="24"/>
                <w:rFonts w:ascii="Times New Roman" w:hAnsi="Times New Roman"/>
              </w:rPr>
            </w:pPr>
          </w:p>
          <w:p>
            <w:pPr>
              <w:rPr>
                <w:b/>
                <w:sz w:val="24"/>
                <w:rFonts w:ascii="Times New Roman" w:hAnsi="Times New Roman"/>
              </w:rPr>
            </w:pPr>
            <w:r>
              <w:rPr>
                <w:b/>
                <w:sz w:val="24"/>
                <w:rFonts w:ascii="Times New Roman" w:hAnsi="Times New Roman"/>
              </w:rPr>
              <w:t xml:space="preserve">Iste’molchining imzosi</w:t>
            </w:r>
          </w:p>
        </w:tc>
      </w:tr>
    </w:tbl>
    <w:p>
      <w:pPr>
        <w:jc w:val="both"/>
        <w:rPr>
          <w:b/>
          <w:sz w:val="28"/>
          <w:rFonts w:ascii="Times New Roman" w:hAnsi="Times New Roman"/>
        </w:rPr>
      </w:pPr>
    </w:p>
    <w:p>
      <w:pPr>
        <w:jc w:val="both"/>
        <w:rPr>
          <w:b/>
          <w:sz w:val="28"/>
          <w:rFonts w:ascii="Times New Roman" w:hAnsi="Times New Roman"/>
        </w:rPr>
      </w:pPr>
    </w:p>
    <w:p>
      <w:pPr>
        <w:jc w:val="both"/>
        <w:rPr>
          <w:b/>
          <w:sz w:val="28"/>
          <w:rFonts w:ascii="Times New Roman" w:hAnsi="Times New Roman"/>
        </w:rPr>
      </w:pPr>
      <w:r>
        <w:rPr>
          <w:b/>
          <w:sz w:val="28"/>
          <w:rFonts w:ascii="Times New Roman" w:hAnsi="Times New Roman"/>
        </w:rPr>
      </w:r>
    </w:p>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0106E"/>
    <w:multiLevelType w:val="multilevel"/>
    <w:tmpl w:val="C4A6AD8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AD17F74"/>
    <w:multiLevelType w:val="multilevel"/>
    <w:tmpl w:val="D1902FBE"/>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8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D91"/>
    <w:rsid w:val="00033EBA"/>
    <w:rsid w:val="00056F3A"/>
    <w:rsid w:val="000A7598"/>
    <w:rsid w:val="000F3FAF"/>
    <w:rsid w:val="001672A5"/>
    <w:rsid w:val="001C3DD6"/>
    <w:rsid w:val="0024374A"/>
    <w:rsid w:val="00301D79"/>
    <w:rsid w:val="00353CB6"/>
    <w:rsid w:val="00486FFA"/>
    <w:rsid w:val="005537CE"/>
    <w:rsid w:val="005C4AC4"/>
    <w:rsid w:val="00642F51"/>
    <w:rsid w:val="006E0E44"/>
    <w:rsid w:val="00752E69"/>
    <w:rsid w:val="00765CAB"/>
    <w:rsid w:val="00885C1F"/>
    <w:rsid w:val="009124E4"/>
    <w:rsid w:val="00925BB5"/>
    <w:rsid w:val="00972836"/>
    <w:rsid w:val="009A4577"/>
    <w:rsid w:val="009B1EC2"/>
    <w:rsid w:val="00BF401B"/>
    <w:rsid w:val="00C128B3"/>
    <w:rsid w:val="00CD4D91"/>
    <w:rsid w:val="00FB19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A1697"/>
  <w15:chartTrackingRefBased/>
  <w15:docId w15:val="{D25CAA3A-A0F5-4FE1-9090-9D2A8C16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A5"/>
    <w:pPr>
      <w:spacing w:after="200" w:line="276" w:lineRule="auto"/>
    </w:pPr>
    <w:rPr>
      <w:rFonts w:ascii="Calibri" w:eastAsia="Calibri" w:hAnsi="Calibri" w:cs="Times New Roman"/>
      <w:lang w:val="uz-Latn-UZ"/>
    </w:rPr>
  </w:style>
  <w:style w:type="paragraph" w:styleId="1">
    <w:name w:val="heading 1"/>
    <w:link w:val="10"/>
    <w:uiPriority w:val="9"/>
    <w:rsid w:val="001672A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link w:val="20"/>
    <w:uiPriority w:val="9"/>
    <w:unhideWhenUsed/>
    <w:rsid w:val="001672A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link w:val="30"/>
    <w:uiPriority w:val="9"/>
    <w:unhideWhenUsed/>
    <w:rsid w:val="001672A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link w:val="40"/>
    <w:uiPriority w:val="9"/>
    <w:unhideWhenUsed/>
    <w:qFormat/>
    <w:rsid w:val="001672A5"/>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unhideWhenUsed/>
    <w:qFormat/>
    <w:rsid w:val="001672A5"/>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unhideWhenUsed/>
    <w:qFormat/>
    <w:rsid w:val="001672A5"/>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72A5"/>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1672A5"/>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1672A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1672A5"/>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1672A5"/>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rsid w:val="001672A5"/>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rsid w:val="001672A5"/>
    <w:rPr>
      <w:rFonts w:asciiTheme="majorHAnsi" w:eastAsiaTheme="majorEastAsia" w:hAnsiTheme="majorHAnsi" w:cstheme="majorBidi"/>
      <w:i/>
      <w:iCs/>
      <w:color w:val="1F4D78" w:themeColor="accent1" w:themeShade="7F"/>
    </w:rPr>
  </w:style>
  <w:style w:type="paragraph" w:styleId="a4">
    <w:name w:val="List Paragraph"/>
    <w:basedOn w:val="a"/>
    <w:uiPriority w:val="34"/>
    <w:qFormat/>
    <w:rsid w:val="001672A5"/>
    <w:pPr>
      <w:spacing w:after="0" w:line="240" w:lineRule="auto"/>
      <w:ind w:left="720"/>
      <w:contextualSpacing/>
    </w:pPr>
    <w:rPr>
      <w:rFonts w:ascii="Times New Roman" w:eastAsia="Times New Roman" w:hAnsi="Times New Roman"/>
      <w:sz w:val="24"/>
      <w:szCs w:val="24"/>
      <w:lang w:val="ru-RU" w:eastAsia="ru-RU"/>
    </w:rPr>
  </w:style>
  <w:style w:type="paragraph" w:styleId="a5">
    <w:name w:val="Body Text Indent"/>
    <w:basedOn w:val="a"/>
    <w:link w:val="a6"/>
    <w:uiPriority w:val="99"/>
    <w:unhideWhenUsed/>
    <w:rsid w:val="001672A5"/>
    <w:pPr>
      <w:spacing w:after="120" w:line="240" w:lineRule="auto"/>
      <w:ind w:left="283"/>
    </w:pPr>
    <w:rPr>
      <w:rFonts w:ascii="Times New Roman" w:eastAsia="Times New Roman" w:hAnsi="Times New Roman"/>
      <w:sz w:val="24"/>
      <w:szCs w:val="24"/>
      <w:lang w:val="x-none" w:eastAsia="ru-RU"/>
    </w:rPr>
  </w:style>
  <w:style w:type="character" w:customStyle="1" w:styleId="a6">
    <w:name w:val="Основной текст с отступом Знак"/>
    <w:basedOn w:val="a0"/>
    <w:link w:val="a5"/>
    <w:uiPriority w:val="99"/>
    <w:rsid w:val="001672A5"/>
    <w:rPr>
      <w:rFonts w:ascii="Times New Roman" w:eastAsia="Times New Roman" w:hAnsi="Times New Roman" w:cs="Times New Roman"/>
      <w:sz w:val="24"/>
      <w:szCs w:val="24"/>
      <w:lang w:val="x-none" w:eastAsia="ru-RU"/>
    </w:rPr>
  </w:style>
  <w:style w:type="paragraph" w:styleId="a7">
    <w:name w:val="Body Text"/>
    <w:basedOn w:val="a"/>
    <w:link w:val="a8"/>
    <w:uiPriority w:val="99"/>
    <w:semiHidden/>
    <w:unhideWhenUsed/>
    <w:rsid w:val="001672A5"/>
    <w:pPr>
      <w:spacing w:after="120"/>
    </w:pPr>
  </w:style>
  <w:style w:type="character" w:customStyle="1" w:styleId="a8">
    <w:name w:val="Основной текст Знак"/>
    <w:basedOn w:val="a0"/>
    <w:link w:val="a7"/>
    <w:uiPriority w:val="99"/>
    <w:semiHidden/>
    <w:rsid w:val="001672A5"/>
    <w:rPr>
      <w:rFonts w:ascii="Calibri" w:eastAsia="Calibri" w:hAnsi="Calibri" w:cs="Times New Roman"/>
      <w:lang w:val="uz-Latn-UZ"/>
    </w:rPr>
  </w:style>
  <w:style w:type="paragraph" w:styleId="a9">
    <w:name w:val="Balloon Text"/>
    <w:basedOn w:val="a"/>
    <w:link w:val="aa"/>
    <w:uiPriority w:val="99"/>
    <w:semiHidden/>
    <w:unhideWhenUsed/>
    <w:rsid w:val="001672A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672A5"/>
    <w:rPr>
      <w:rFonts w:ascii="Segoe UI" w:eastAsia="Calibri" w:hAnsi="Segoe UI" w:cs="Segoe UI"/>
      <w:sz w:val="18"/>
      <w:szCs w:val="18"/>
      <w:lang w:val="uz-Latn-UZ"/>
    </w:rPr>
  </w:style>
  <w:style w:type="table" w:styleId="ab">
    <w:name w:val="Table Grid"/>
    <w:basedOn w:val="a1"/>
    <w:uiPriority w:val="39"/>
    <w:rsid w:val="001672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1672A5"/>
    <w:pPr>
      <w:tabs>
        <w:tab w:val="center" w:pos="4677"/>
        <w:tab w:val="right" w:pos="9355"/>
      </w:tabs>
    </w:pPr>
  </w:style>
  <w:style w:type="character" w:customStyle="1" w:styleId="ad">
    <w:name w:val="Верхний колонтитул Знак"/>
    <w:basedOn w:val="a0"/>
    <w:link w:val="ac"/>
    <w:uiPriority w:val="99"/>
    <w:rsid w:val="001672A5"/>
    <w:rPr>
      <w:rFonts w:ascii="Calibri" w:eastAsia="Calibri" w:hAnsi="Calibri" w:cs="Times New Roman"/>
      <w:lang w:val="uz-Latn-UZ"/>
    </w:rPr>
  </w:style>
  <w:style w:type="paragraph" w:styleId="ae">
    <w:name w:val="footer"/>
    <w:basedOn w:val="a"/>
    <w:link w:val="af"/>
    <w:uiPriority w:val="99"/>
    <w:unhideWhenUsed/>
    <w:rsid w:val="001672A5"/>
    <w:pPr>
      <w:tabs>
        <w:tab w:val="center" w:pos="4677"/>
        <w:tab w:val="right" w:pos="9355"/>
      </w:tabs>
    </w:pPr>
  </w:style>
  <w:style w:type="character" w:customStyle="1" w:styleId="af">
    <w:name w:val="Нижний колонтитул Знак"/>
    <w:basedOn w:val="a0"/>
    <w:link w:val="ae"/>
    <w:uiPriority w:val="99"/>
    <w:rsid w:val="001672A5"/>
    <w:rPr>
      <w:rFonts w:ascii="Calibri" w:eastAsia="Calibri" w:hAnsi="Calibri" w:cs="Times New Roman"/>
      <w:lang w:val="uz-Latn-UZ"/>
    </w:rPr>
  </w:style>
  <w:style w:type="paragraph" w:styleId="HTML">
    <w:name w:val="HTML Preformatted"/>
    <w:basedOn w:val="a"/>
    <w:link w:val="HTML0"/>
    <w:uiPriority w:val="99"/>
    <w:semiHidden/>
    <w:unhideWhenUsed/>
    <w:rsid w:val="001672A5"/>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1672A5"/>
    <w:rPr>
      <w:rFonts w:ascii="Consolas" w:eastAsia="Calibri" w:hAnsi="Consolas" w:cs="Times New Roman"/>
      <w:sz w:val="20"/>
      <w:szCs w:val="20"/>
      <w:lang w:val="uz-Latn-UZ"/>
    </w:rPr>
  </w:style>
  <w:style w:type="character" w:styleId="af0">
    <w:name w:val="Hyperlink"/>
    <w:uiPriority w:val="99"/>
    <w:unhideWhenUsed/>
    <w:rsid w:val="001672A5"/>
    <w:rPr>
      <w:color w:val="0563C1" w:themeColor="hyperlink"/>
      <w:u w:val="single"/>
    </w:rPr>
  </w:style>
  <w:style w:type="paragraph" w:styleId="af1">
    <w:name w:val="Normal (Web)"/>
    <w:basedOn w:val="a"/>
    <w:uiPriority w:val="99"/>
    <w:unhideWhenUsed/>
    <w:rsid w:val="00486FF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structures">
    <w:name w:val="structures"/>
    <w:basedOn w:val="a0"/>
    <w:rsid w:val="00486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3698</Words>
  <Characters>21079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2025-01-09T06:40:00Z</dcterms:created>
  <dcterms:modified xsi:type="dcterms:W3CDTF">2025-01-09T06:40:00Z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Ta’minotchi korxonaning nomi va tashkiliy huquqiy shakli</w:name>
    <w:value w:hidden="false">
      <w:unit w:active="false"/>
    </w:value>
  </w:element>
  <w:element w:id="7" w:kind="variable" w:type="string" w:valueMode="normal" w:required="false" w:groupID="5">
    <w:identifier xml:space="preserve">ID7</w:identifier>
    <w:name xml:space="preserve">Ta’minotchi korxonaning rahbari familiyasi, ismi, otasining ismi</w:name>
    <w:value w:hidden="false">
      <w:unit w:active="false"/>
    </w:value>
  </w:element>
  <w:element w:id="8" w:kind="variable" w:type="string" w:valueMode="normal" w:required="false" w:groupID="5">
    <w:identifier xml:space="preserve">ID8</w:identifier>
    <w:name xml:space="preserve">Iste’molchining familiyasi, ismi, otasining ismi</w:name>
    <w:value w:hidden="false">
      <w:unit w:active="false"/>
    </w:value>
  </w:element>
  <w:element w:id="9" w:kind="category" w:type="string" w:valueMode="normal" w:required="false" w:groupID="9">
    <w:identifier xml:space="preserve">ID9</w:identifier>
    <w:name xml:space="preserve">Shartnoma shartlari</w:name>
    <w:value w:hidden="true">
      <w:unit w:active="false"/>
    </w:value>
  </w:element>
  <w:element w:id="10" w:kind="variable" w:type="string" w:valueMode="normal" w:required="false" w:groupID="9">
    <w:identifier xml:space="preserve">ID10</w:identifier>
    <w:name xml:space="preserve">Suv iste’moli uchun tuzilgan shartnoma yili</w:name>
    <w:value w:hidden="false">
      <w:unit w:active="false"/>
    </w:value>
  </w:element>
  <w:element w:id="11" w:kind="variable" w:type="string" w:valueMode="normal" w:required="false" w:groupID="9">
    <w:identifier xml:space="preserve">ID11</w:identifier>
    <w:name xml:space="preserve">1 m3 ichimlik suvi uchun to‘lanadigan summa miqdori</w:name>
    <w:value w:hidden="false">
      <w:unit w:active="false"/>
    </w:value>
  </w:element>
  <w:element w:id="12" w:kind="variable" w:type="string" w:valueMode="normal" w:required="false" w:groupID="9">
    <w:identifier xml:space="preserve">ID12</w:identifier>
    <w:name xml:space="preserve">1 m3 oqava suvi uchun to‘lanadigan summa miqdori</w:name>
    <w:value w:hidden="false">
      <w:unit w:active="false"/>
    </w:value>
  </w:element>
  <w:element w:id="13" w:kind="variable" w:type="string" w:valueMode="normal" w:required="false" w:groupID="9">
    <w:identifier xml:space="preserve">ID13</w:identifier>
    <w:name xml:space="preserve">Iste’molchi tomonidan kechiktirilgan to‘lovlar uchun belgilangan penya miqdori foizda</w:name>
    <w:value w:hidden="false">
      <w:unit w:active="false"/>
    </w:value>
  </w:element>
  <w:element w:id="14" w:kind="variable" w:type="string" w:valueMode="normal" w:required="false" w:groupID="9">
    <w:identifier xml:space="preserve">ID14</w:identifier>
    <w:name xml:space="preserve">Ta’minotchi tomonidan kechiktirilganligi uchun belgilangan penya miqdori foizda</w:name>
    <w:value w:hidden="false">
      <w:unit w:active="false"/>
    </w:value>
  </w:element>
  <w:element w:id="15" w:kind="variable" w:type="string" w:valueMode="normal" w:required="false" w:groupID="9">
    <w:identifier xml:space="preserve">ID15</w:identifier>
    <w:name xml:space="preserve">Ta’minotchini shartnomani bekor qilish to‘g‘risida ogohlantirish muddati</w:name>
    <w:value w:hidden="false">
      <w:unit w:active="false"/>
    </w:value>
  </w:element>
  <w:element w:id="16" w:kind="category" w:type="string" w:valueMode="normal" w:required="false" w:groupID="16">
    <w:identifier xml:space="preserve">ID16</w:identifier>
    <w:name xml:space="preserve">Taraflarning rekvizitlari</w:name>
    <w:value w:hidden="true">
      <w:unit w:active="false"/>
    </w:value>
  </w:element>
  <w:element w:id="17" w:kind="variable" w:type="string" w:valueMode="normal" w:required="false" w:groupID="16">
    <w:identifier xml:space="preserve">ID17</w:identifier>
    <w:name xml:space="preserve">Ta’minotchi korxonaning yuridik manzili</w:name>
    <w:value w:hidden="false">
      <w:unit w:active="false"/>
    </w:value>
  </w:element>
  <w:element w:id="18" w:kind="variable" w:type="string" w:valueMode="normal" w:required="false" w:groupID="16">
    <w:identifier xml:space="preserve">ID18</w:identifier>
    <w:name xml:space="preserve">Ta’minotchi korxonaning hisob raqami</w:name>
    <w:value w:hidden="false">
      <w:unit w:active="false"/>
    </w:value>
  </w:element>
  <w:element w:id="19" w:kind="variable" w:type="string" w:valueMode="normal" w:required="false" w:groupID="16">
    <w:identifier xml:space="preserve">ID19</w:identifier>
    <w:name xml:space="preserve">Ta’minotchi korxonaning bank kodi</w:name>
    <w:value w:hidden="false">
      <w:unit w:active="false"/>
    </w:value>
  </w:element>
  <w:element w:id="20" w:kind="variable" w:type="string" w:valueMode="normal" w:required="false" w:groupID="16">
    <w:identifier xml:space="preserve">ID20</w:identifier>
    <w:name xml:space="preserve">Ta’minotchi korxonaning STIR raqami</w:name>
    <w:value w:hidden="false">
      <w:unit w:active="false"/>
    </w:value>
  </w:element>
  <w:element w:id="21" w:kind="variable" w:type="string" w:valueMode="normal" w:required="false" w:groupID="16">
    <w:identifier xml:space="preserve">ID21</w:identifier>
    <w:name xml:space="preserve">Ta’minotchi bilan bog‘lanish uchun telefon raqam</w:name>
    <w:value w:hidden="false">
      <w:unit w:active="false"/>
    </w:value>
  </w:element>
  <w:element w:id="22" w:kind="variable" w:type="string" w:valueMode="normal" w:required="false" w:groupID="16">
    <w:identifier xml:space="preserve">ID22</w:identifier>
    <w:name xml:space="preserve">Ta’minotchi korxonaning Call markazi qisqa raqami</w:name>
    <w:value w:hidden="false">
      <w:unit w:active="false"/>
    </w:value>
  </w:element>
  <w:element w:id="23" w:kind="variable" w:type="string" w:valueMode="normal" w:required="false" w:groupID="16">
    <w:identifier xml:space="preserve">ID23</w:identifier>
    <w:name xml:space="preserve">Jismoniy shaxsning manzili</w:name>
    <w:value w:hidden="false">
      <w:unit w:active="false"/>
    </w:value>
  </w:element>
  <w:element w:id="24" w:kind="variable" w:type="string" w:valueMode="normal" w:required="false" w:groupID="16">
    <w:identifier xml:space="preserve">ID24</w:identifier>
    <w:name xml:space="preserve">Jismoniy shaxsning hisob raqami</w:name>
    <w:value w:hidden="false">
      <w:unit w:active="false"/>
    </w:value>
  </w:element>
  <w:element w:id="25" w:kind="variable" w:type="string" w:valueMode="normal" w:required="false" w:groupID="16">
    <w:identifier xml:space="preserve">ID25</w:identifier>
    <w:name xml:space="preserve">Jismoniy shaxsning telefon raqami</w:name>
    <w:value w:hidden="false">
      <w:unit w:active="false"/>
    </w:value>
  </w:element>
</w:structure>
</file>