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tabs>
          <w:tab w:val="left" w:pos="0"/>
          <w:tab w:val="left" w:pos="6379"/>
        </w:tabs>
        <w:rPr>
          <w:b/>
          <w:color w:val="000000"/>
          <w:rFonts w:ascii="Times New Roman" w:hAnsi="Times New Roman"/>
        </w:rPr>
      </w:pPr>
      <w:r>
        <w:rPr>
          <w:b/>
          <w:color w:val="000000"/>
          <w:sz w:val="24"/>
          <w:rFonts w:ascii="Times New Roman" w:hAnsi="Times New Roman"/>
        </w:rPr>
        <w:t xml:space="preserve">IJARA SHARTNOMASI</w:t>
      </w:r>
    </w:p>
    <w:p>
      <w:pPr>
        <w:jc w:val="center"/>
        <w:spacing w:after="0" w:line="240" w:lineRule="auto"/>
        <w:rPr>
          <w:b/>
          <w:color w:val="000000"/>
          <w:sz w:val="24"/>
          <w:rFonts w:ascii="Times New Roman" w:hAnsi="Times New Roman"/>
        </w:rPr>
      </w:pPr>
    </w:p>
    <w:p>
      <w:pPr>
        <w:spacing w:after="0" w:line="240" w:lineRule="auto"/>
        <w:rPr>
          <w:b/>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Shartnoma tuzilgan sana</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Shartnoma raqami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Shartnoma tuzilgan joy</w:t>
        <w:fldChar w:fldCharType="end"/>
      </w:r>
    </w:p>
    <w:p>
      <w:pPr>
        <w:spacing w:after="0" w:line="240" w:lineRule="auto"/>
        <w:rPr>
          <w:b/>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Oʻzbekiston Respublikasining “Ijara toʻgʻrisidagi”gi hamda “Xoʻjalik yurituvchi subyektlar faoliyatining shartnomaviy-huquqiy bazasi toʻgʻrisida”gi Qonunlariga muvofiq, kelgusida “IJARAGA BERUVCHI” deb ataluvchi jismoniy shaxs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Ijaraga beruvchining F.I.O.</w:t>
        <w:fldChar w:fldCharType="end"/>
      </w:r>
      <w:r>
        <w:rPr>
          <w:color w:val="000000"/>
          <w:sz w:val="24"/>
          <w:rFonts w:ascii="Times New Roman" w:hAnsi="Times New Roman"/>
        </w:rPr>
        <w:t xml:space="preserve"> bir tomondan va kelgusida “IJARAGA OLUVCHI” deb ataluvchi jismoniy shaxs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Ijaraga oluvchining F.I.O.</w:t>
        <w:fldChar w:fldCharType="end"/>
      </w:r>
      <w:r>
        <w:rPr>
          <w:color w:val="000000"/>
          <w:sz w:val="24"/>
          <w:rFonts w:ascii="Times New Roman" w:hAnsi="Times New Roman"/>
        </w:rPr>
        <w:t xml:space="preserve"> ikkinchi tomondan, quyidagilar haqida shartnoma tuzdilar:</w:t>
      </w:r>
    </w:p>
    <w:p>
      <w:pPr>
        <w:jc w:val="both"/>
        <w:spacing w:after="0" w:line="240" w:lineRule="auto"/>
        <w:rPr>
          <w:color w:val="000000"/>
          <w:sz w:val="24"/>
          <w:rFonts w:ascii="Times New Roman" w:hAnsi="Times New Roman"/>
        </w:rPr>
      </w:pPr>
    </w:p>
    <w:p>
      <w:pPr>
        <w:numPr>
          <w:numId w:val="1"/>
          <w:ilvl w:val="0"/>
        </w:numPr>
        <w:jc w:val="center"/>
        <w:ind w:left="0"/>
        <w:spacing w:after="0" w:line="240" w:lineRule="auto"/>
        <w:rPr>
          <w:color w:val="000000"/>
          <w:sz w:val="24"/>
          <w:rFonts w:ascii="Times New Roman" w:hAnsi="Times New Roman"/>
        </w:rPr>
      </w:pPr>
      <w:r>
        <w:rPr>
          <w:b/>
          <w:color w:val="000000"/>
          <w:sz w:val="24"/>
          <w:rFonts w:ascii="Times New Roman" w:hAnsi="Times New Roman"/>
        </w:rPr>
        <w:t xml:space="preserve">Shartnomaning predmeti</w:t>
      </w:r>
    </w:p>
    <w:p>
      <w:pPr>
        <w:spacing w:after="0" w:line="240" w:lineRule="auto"/>
        <w:rPr>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1.1. ”IJARAGA BERUVCHI” mazkur ijara shatnomasiga asosan “IJARAGA OLUVCHI”ga </w:t>
      </w: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Ijaraga berilayotgan ko‘chmas mulk joylashgan manzil</w:t>
        <w:fldChar w:fldCharType="end"/>
      </w:r>
      <w:r>
        <w:rPr>
          <w:color w:val="000000"/>
          <w:sz w:val="24"/>
          <w:rFonts w:ascii="Times New Roman" w:hAnsi="Times New Roman"/>
        </w:rPr>
        <w:t xml:space="preserve"> manzilida joylashgan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 xml:space="preserve">Ijaraga berilayotgan ko‘chmas mulkning hajmi (kv.m)</w:t>
        <w:fldChar w:fldCharType="end"/>
      </w:r>
      <w:r>
        <w:rPr>
          <w:color w:val="000000"/>
          <w:sz w:val="24"/>
          <w:rFonts w:ascii="Times New Roman" w:hAnsi="Times New Roman"/>
        </w:rPr>
        <w:t xml:space="preserve"> kv.m boʻlgan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Ijaraga berilayotgan ko‘chmas mulk xonalari va yordamchi xonalari soni</w:t>
        <w:fldChar w:fldCharType="end"/>
      </w:r>
      <w:r>
        <w:rPr>
          <w:color w:val="000000"/>
          <w:sz w:val="24"/>
          <w:rFonts w:ascii="Times New Roman" w:hAnsi="Times New Roman"/>
        </w:rPr>
        <w:t xml:space="preserve"> xonali binoni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Ijara munosabati (ijaraga berish) boshlanadigan muddat</w:t>
        <w:fldChar w:fldCharType="end"/>
      </w:r>
      <w:r>
        <w:rPr>
          <w:color w:val="000000"/>
          <w:sz w:val="24"/>
          <w:rFonts w:ascii="Times New Roman" w:hAnsi="Times New Roman"/>
        </w:rPr>
        <w:t xml:space="preserve"> yildan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Ijara munosabati (ijaraga berish) tugaydigan muddat</w:t>
        <w:fldChar w:fldCharType="end"/>
      </w:r>
      <w:r>
        <w:rPr>
          <w:color w:val="000000"/>
          <w:sz w:val="24"/>
          <w:rFonts w:ascii="Times New Roman" w:hAnsi="Times New Roman"/>
        </w:rPr>
        <w:t xml:space="preserve"> yilgacha boʻlgan muddatga ijaraga beradi.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1.2. “IJARAGA OLUVCHI” esa mazkur binodan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Ijaraga olingan binodan foydalanish maqsadi</w:t>
        <w:fldChar w:fldCharType="end"/>
      </w:r>
      <w:r>
        <w:rPr>
          <w:color w:val="000000"/>
          <w:sz w:val="24"/>
          <w:rFonts w:ascii="Times New Roman" w:hAnsi="Times New Roman"/>
        </w:rPr>
        <w:t xml:space="preserve"> maqsadida foydalanishi shart.</w:t>
      </w:r>
    </w:p>
    <w:p>
      <w:pPr>
        <w:jc w:val="center"/>
        <w:spacing w:after="0" w:line="240" w:lineRule="auto"/>
        <w:rPr>
          <w:b/>
          <w:color w:val="000000"/>
          <w:sz w:val="24"/>
          <w:rFonts w:ascii="Times New Roman" w:hAnsi="Times New Roman"/>
        </w:rPr>
      </w:pP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2. Ijara haqining miqdori va toʻlov muddatlari</w:t>
      </w:r>
    </w:p>
    <w:p>
      <w:pPr>
        <w:jc w:val="center"/>
        <w:spacing w:after="0" w:line="240" w:lineRule="auto"/>
        <w:rPr>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2.1. Tomonlarning kelishuviga asosan bir oylik ijara haqi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Bir oylik ijara to‘lovi miqdori</w:t>
        <w:fldChar w:fldCharType="end"/>
      </w:r>
      <w:r>
        <w:rPr>
          <w:color w:val="000000"/>
          <w:sz w:val="24"/>
          <w:rFonts w:ascii="Times New Roman" w:hAnsi="Times New Roman"/>
        </w:rPr>
        <w:t xml:space="preserve"> soʻm etib belgilangan.</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2.2. Ijara uchun toʻlovlar har oyning </w:t>
      </w:r>
      <w:r>
        <w:rPr>
          <w:vanish w:val="false"/>
          <w:color w:val="000000"/>
          <w:sz w:val="24"/>
          <w:rFonts w:ascii="Times New Roman" w:hAnsi="Times New Roman"/>
        </w:rPr>
        <w:fldChar w:fldCharType="begin"/>
        <w:instrText xml:space="preserve">X {"Y":25}</w:instrText>
        <w:fldChar w:fldCharType="separate"/>
      </w:r>
      <w:r>
        <w:rPr>
          <w:vanish w:val="false"/>
          <w:color w:val="000000"/>
          <w:sz w:val="24"/>
          <w:rFonts w:ascii="Times New Roman" w:hAnsi="Times New Roman"/>
        </w:rPr>
        <w:t xml:space="preserve">Ijara to‘lovini amalga oshirish (to‘lash) muddati</w:t>
        <w:fldChar w:fldCharType="end"/>
      </w:r>
      <w:r>
        <w:rPr>
          <w:color w:val="000000"/>
          <w:sz w:val="24"/>
          <w:rFonts w:ascii="Times New Roman" w:hAnsi="Times New Roman"/>
        </w:rPr>
        <w:t xml:space="preserve"> sanasigacha</w:t>
      </w:r>
      <w:r>
        <w:rPr>
          <w:vanish w:val="false"/>
          <w:color w:val="000000"/>
          <w:sz w:val="24"/>
          <w:rFonts w:ascii="Times New Roman" w:hAnsi="Times New Roman"/>
        </w:rPr>
        <w:fldChar w:fldCharType="begin"/>
        <w:instrText xml:space="preserve">X {"Y":26}</w:instrText>
        <w:fldChar w:fldCharType="separate"/>
      </w:r>
      <w:r>
        <w:rPr>
          <w:vanish w:val="false"/>
          <w:color w:val="000000"/>
          <w:sz w:val="24"/>
          <w:rFonts w:ascii="Times New Roman" w:hAnsi="Times New Roman"/>
        </w:rPr>
        <w:t xml:space="preserve">Ijara haqini to‘lash usuli (naqt pulda, pul ko‘chirish yo‘li bilan va hokazo)</w:t>
        <w:fldChar w:fldCharType="end"/>
      </w:r>
      <w:r>
        <w:rPr>
          <w:color w:val="000000"/>
          <w:sz w:val="24"/>
          <w:rFonts w:ascii="Times New Roman" w:hAnsi="Times New Roman"/>
        </w:rPr>
        <w:t xml:space="preserve"> yoʻli bilan amalga oshiriladi.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2.3. Ijara haqi stavkasiga binodan foydalanish (ekspluatatsiya) xarajatlari, kommunal xizmatlar haqi, yer soligʻi va boshqa toʻlovlar </w:t>
      </w:r>
      <w:r>
        <w:rPr>
          <w:vanish w:val="false"/>
          <w:color w:val="000000"/>
          <w:sz w:val="24"/>
          <w:rFonts w:ascii="Times New Roman" w:hAnsi="Times New Roman"/>
        </w:rPr>
        <w:fldChar w:fldCharType="begin"/>
        <w:instrText xml:space="preserve">X {"Y":28}</w:instrText>
        <w:fldChar w:fldCharType="separate"/>
        <w:t>Kiradi</w:t>
      </w:r>
      <w:r>
        <w:rPr>
          <w:vanish w:val="false"/>
          <w:rFonts w:ascii="Times New Roman" w:hAnsi="Times New Roman"/>
        </w:rPr>
        <w:fldChar w:fldCharType="end"/>
      </w:r>
      <w:r>
        <w:rPr>
          <w:vanish/>
          <w:rFonts w:ascii="Times New Roman" w:hAnsi="Times New Roman"/>
        </w:rPr>
        <w:fldChar w:fldCharType="begin"/>
        <w:instrText xml:space="preserve">X {"Y":29}</w:instrText>
        <w:fldChar w:fldCharType="separate"/>
      </w:r>
      <w:r>
        <w:rPr>
          <w:vanish/>
          <w:color w:val="000000"/>
          <w:sz w:val="24"/>
          <w:rFonts w:ascii="Times New Roman" w:hAnsi="Times New Roman"/>
        </w:rPr>
        <w:t>Kirmaydi</w:t>
      </w:r>
      <w:r>
        <w:rPr>
          <w:vanish/>
          <w:rFonts w:ascii="Times New Roman" w:hAnsi="Times New Roman"/>
        </w:rPr>
        <w:fldChar w:fldCharType="end"/>
      </w:r>
      <w:r>
        <w:rPr>
          <w:color w:val="000000"/>
          <w:sz w:val="24"/>
          <w:rFonts w:ascii="Times New Roman" w:hAnsi="Times New Roman"/>
        </w:rPr>
        <w:t>.</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2.5. Kommunal xizmatlar uchun toʻlovlar </w:t>
      </w:r>
      <w:r>
        <w:rPr>
          <w:vanish/>
          <w:color w:val="000000"/>
          <w:sz w:val="24"/>
          <w:rFonts w:ascii="Times New Roman" w:hAnsi="Times New Roman"/>
        </w:rPr>
        <w:fldChar w:fldCharType="begin"/>
        <w:instrText xml:space="preserve">X {"Y":34}</w:instrText>
        <w:fldChar w:fldCharType="separate"/>
        <w:t xml:space="preserve">Ijaraga beruvchi</w:t>
      </w:r>
      <w:r>
        <w:rPr>
          <w:vanish/>
          <w:rFonts w:ascii="Times New Roman" w:hAnsi="Times New Roman"/>
        </w:rPr>
        <w:fldChar w:fldCharType="end"/>
      </w:r>
      <w:r>
        <w:rPr>
          <w:vanish w:val="false"/>
          <w:rFonts w:ascii="Times New Roman" w:hAnsi="Times New Roman"/>
        </w:rPr>
        <w:fldChar w:fldCharType="begin"/>
        <w:instrText xml:space="preserve">X {"Y":35}</w:instrText>
        <w:fldChar w:fldCharType="separate"/>
      </w:r>
      <w:r>
        <w:rPr>
          <w:vanish w:val="false"/>
          <w:color w:val="000000"/>
          <w:sz w:val="24"/>
          <w:rFonts w:ascii="Times New Roman" w:hAnsi="Times New Roman"/>
        </w:rPr>
        <w:t xml:space="preserve">Ijaraga oluvchi</w:t>
      </w:r>
      <w:r>
        <w:rPr>
          <w:vanish w:val="false"/>
          <w:rFonts w:ascii="Times New Roman" w:hAnsi="Times New Roman"/>
        </w:rPr>
        <w:fldChar w:fldCharType="end"/>
      </w:r>
      <w:r>
        <w:rPr>
          <w:color w:val="000000"/>
          <w:sz w:val="24"/>
          <w:rFonts w:ascii="Times New Roman" w:hAnsi="Times New Roman"/>
        </w:rPr>
        <w:t xml:space="preserve"> hisobidan amalga oshiriladi.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2.6. Zaruratga asosan binoni taʼmirlash  </w:t>
      </w:r>
      <w:r>
        <w:rPr>
          <w:vanish w:val="false"/>
          <w:color w:val="000000"/>
          <w:sz w:val="24"/>
          <w:rFonts w:ascii="Times New Roman" w:hAnsi="Times New Roman"/>
        </w:rPr>
        <w:fldChar w:fldCharType="begin"/>
        <w:instrText xml:space="preserve">X {"Y":37}</w:instrText>
        <w:fldChar w:fldCharType="separate"/>
        <w:t xml:space="preserve">Ijaraga beruvchi</w:t>
      </w:r>
      <w:r>
        <w:rPr>
          <w:vanish w:val="false"/>
          <w:rFonts w:ascii="Times New Roman" w:hAnsi="Times New Roman"/>
        </w:rPr>
        <w:fldChar w:fldCharType="end"/>
      </w:r>
      <w:r>
        <w:rPr>
          <w:vanish/>
          <w:rFonts w:ascii="Times New Roman" w:hAnsi="Times New Roman"/>
        </w:rPr>
        <w:fldChar w:fldCharType="begin"/>
        <w:instrText xml:space="preserve">X {"Y":38}</w:instrText>
        <w:fldChar w:fldCharType="separate"/>
      </w:r>
      <w:r>
        <w:rPr>
          <w:vanish/>
          <w:color w:val="000000"/>
          <w:sz w:val="24"/>
          <w:rFonts w:ascii="Times New Roman" w:hAnsi="Times New Roman"/>
        </w:rPr>
        <w:t xml:space="preserve">Ijaraga oluvchi</w:t>
      </w:r>
      <w:r>
        <w:rPr>
          <w:vanish/>
          <w:rFonts w:ascii="Times New Roman" w:hAnsi="Times New Roman"/>
        </w:rPr>
        <w:fldChar w:fldCharType="end"/>
      </w:r>
      <w:r>
        <w:rPr>
          <w:color w:val="000000"/>
          <w:sz w:val="24"/>
          <w:rFonts w:ascii="Times New Roman" w:hAnsi="Times New Roman"/>
        </w:rPr>
        <w:t xml:space="preserve"> hisobidan amalga oshiriladi.</w:t>
      </w:r>
    </w:p>
    <w:p>
      <w:pPr>
        <w:jc w:val="both"/>
        <w:spacing w:after="0" w:line="240" w:lineRule="auto"/>
        <w:rPr>
          <w:b/>
          <w:i/>
          <w:color w:val="000000"/>
          <w:sz w:val="24"/>
          <w:rFonts w:ascii="Times New Roman" w:hAnsi="Times New Roman"/>
        </w:rPr>
      </w:pP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3. Taraflarning huquq va majburiyatlari</w:t>
      </w:r>
    </w:p>
    <w:p>
      <w:pPr>
        <w:jc w:val="center"/>
        <w:spacing w:after="0" w:line="240" w:lineRule="auto"/>
        <w:rPr>
          <w:b/>
          <w:color w:val="000000"/>
          <w:sz w:val="24"/>
          <w:rFonts w:ascii="Times New Roman" w:hAnsi="Times New Roman"/>
        </w:rPr>
      </w:pPr>
      <w:r>
        <w:rPr>
          <w:color w:val="000000"/>
          <w:sz w:val="24"/>
          <w:rFonts w:ascii="Times New Roman" w:hAnsi="Times New Roman"/>
        </w:rPr>
        <w:t>“</w:t>
      </w:r>
      <w:r>
        <w:rPr>
          <w:b/>
          <w:color w:val="000000"/>
          <w:sz w:val="24"/>
          <w:rFonts w:ascii="Times New Roman" w:hAnsi="Times New Roman"/>
        </w:rPr>
        <w:t xml:space="preserve">IJARAGA BERUVCHI” ning huquqlari:</w:t>
      </w:r>
    </w:p>
    <w:p>
      <w:pPr>
        <w:jc w:val="center"/>
        <w:spacing w:after="0" w:line="240" w:lineRule="auto"/>
        <w:rPr>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3.1.1. Ijaraga bergan bino va maydonlarning “IJARAGA OLUVCHI” tomonidan maqsadga muvofiq foydalanilayotganini, uni ozoda saqlanishi, yongʻinga qarshi va sanitariya qoidalariga amal qilinishini koʻzdan kechirib borish, dalolatnoma yoki boshqa hujjatlar tuzish;</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3.1.2. Ijara haqini tegishli muddatlarda toʻlanishini talab qilish, “IJARAGA OLUVCHI” bilan birgalikda hisob kitoblarni solishtirish dalolatnomalarini tuzish.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3.1.3. Shartnoma shartlarini oʻzaro yoki sud orqali tuzish, oʻzgartirish va bekor qilish.</w:t>
      </w:r>
    </w:p>
    <w:p>
      <w:pPr>
        <w:jc w:val="both"/>
        <w:spacing w:after="0" w:line="240" w:lineRule="auto"/>
        <w:rPr>
          <w:color w:val="000000"/>
          <w:sz w:val="24"/>
          <w:rFonts w:ascii="Times New Roman" w:hAnsi="Times New Roman"/>
        </w:rPr>
      </w:pPr>
    </w:p>
    <w:p>
      <w:pPr>
        <w:jc w:val="center"/>
        <w:spacing w:after="0" w:line="240" w:lineRule="auto"/>
        <w:rPr>
          <w:b/>
          <w:color w:val="000000"/>
          <w:sz w:val="24"/>
          <w:rFonts w:ascii="Times New Roman" w:hAnsi="Times New Roman"/>
        </w:rPr>
      </w:pPr>
      <w:r>
        <w:rPr>
          <w:color w:val="000000"/>
          <w:sz w:val="24"/>
          <w:rFonts w:ascii="Times New Roman" w:hAnsi="Times New Roman"/>
        </w:rPr>
        <w:t>“</w:t>
      </w:r>
      <w:r>
        <w:rPr>
          <w:b/>
          <w:color w:val="000000"/>
          <w:sz w:val="24"/>
          <w:rFonts w:ascii="Times New Roman" w:hAnsi="Times New Roman"/>
        </w:rPr>
        <w:t xml:space="preserve">IJARAGA BERUVCHI”ning majburiyatlari:</w:t>
      </w:r>
    </w:p>
    <w:p>
      <w:pPr>
        <w:jc w:val="center"/>
        <w:spacing w:after="0" w:line="240" w:lineRule="auto"/>
        <w:rPr>
          <w:b/>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3.2.1. Ijaraga berilgan bino nizosiz ekanligi va oʻziga tegishli ekanligini tegishli hujjatlar bilan asoslash;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3.2.2. Shartnoma tuzilganidan soʻng </w:t>
      </w:r>
      <w:r>
        <w:rPr>
          <w:vanish w:val="false"/>
          <w:color w:val="000000"/>
          <w:sz w:val="24"/>
          <w:rFonts w:ascii="Times New Roman" w:hAnsi="Times New Roman"/>
        </w:rPr>
        <w:fldChar w:fldCharType="begin"/>
        <w:instrText xml:space="preserve">X {"Y":39}</w:instrText>
        <w:fldChar w:fldCharType="separate"/>
      </w:r>
      <w:r>
        <w:rPr>
          <w:vanish w:val="false"/>
          <w:color w:val="000000"/>
          <w:sz w:val="24"/>
          <w:rFonts w:ascii="Times New Roman" w:hAnsi="Times New Roman"/>
        </w:rPr>
        <w:t xml:space="preserve">Ijara obyektini shartnoma tuzilganidan so‘ng topshirish muddati</w:t>
        <w:fldChar w:fldCharType="end"/>
      </w:r>
      <w:r>
        <w:rPr>
          <w:color w:val="000000"/>
          <w:sz w:val="24"/>
          <w:rFonts w:ascii="Times New Roman" w:hAnsi="Times New Roman"/>
        </w:rPr>
        <w:t xml:space="preserve"> kun ichida ijara obyektini qabul qilish-topshirish dalolatnomasi orqali “IJARAGA OLUVCHI”ga topshirish;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3.2.3. Ijara obyektini sotishi yoki boshqacha tarzda begonalashtirishi toʻgʻrisida </w:t>
      </w:r>
      <w:r>
        <w:rPr>
          <w:vanish w:val="false"/>
          <w:color w:val="000000"/>
          <w:sz w:val="24"/>
          <w:rFonts w:ascii="Times New Roman" w:hAnsi="Times New Roman"/>
        </w:rPr>
        <w:fldChar w:fldCharType="begin"/>
        <w:instrText xml:space="preserve">X {"Y":40}</w:instrText>
        <w:fldChar w:fldCharType="separate"/>
      </w:r>
      <w:r>
        <w:rPr>
          <w:vanish w:val="false"/>
          <w:color w:val="000000"/>
          <w:sz w:val="24"/>
          <w:rFonts w:ascii="Times New Roman" w:hAnsi="Times New Roman"/>
        </w:rPr>
        <w:t xml:space="preserve">Ijaraga beruvchi ijara obyektini sotish yoki boshqacha tarzda begonalashtirishi to‘g‘risida ijaraga oluvchini maʼlum qilish muddati</w:t>
        <w:fldChar w:fldCharType="end"/>
      </w:r>
      <w:r>
        <w:rPr>
          <w:color w:val="000000"/>
          <w:sz w:val="24"/>
          <w:rFonts w:ascii="Times New Roman" w:hAnsi="Times New Roman"/>
        </w:rPr>
        <w:t xml:space="preserve"> kun oldin “IJARAGA OLUVCHI”ga maʼlum qilish.</w:t>
      </w:r>
    </w:p>
    <w:p>
      <w:pPr>
        <w:jc w:val="both"/>
        <w:spacing w:after="0" w:line="240" w:lineRule="auto"/>
        <w:rPr>
          <w:color w:val="000000"/>
          <w:sz w:val="24"/>
          <w:rFonts w:ascii="Times New Roman" w:hAnsi="Times New Roman"/>
        </w:rPr>
      </w:pPr>
    </w:p>
    <w:p>
      <w:pPr>
        <w:jc w:val="center"/>
        <w:spacing w:after="0" w:line="240" w:lineRule="auto"/>
        <w:rPr>
          <w:color w:val="000000"/>
          <w:sz w:val="24"/>
          <w:rFonts w:ascii="Times New Roman" w:hAnsi="Times New Roman"/>
        </w:rPr>
      </w:pPr>
      <w:r>
        <w:rPr>
          <w:color w:val="000000"/>
          <w:sz w:val="24"/>
          <w:rFonts w:ascii="Times New Roman" w:hAnsi="Times New Roman"/>
        </w:rPr>
        <w:t>“</w:t>
      </w:r>
      <w:r>
        <w:rPr>
          <w:b/>
          <w:color w:val="000000"/>
          <w:sz w:val="24"/>
          <w:rFonts w:ascii="Times New Roman" w:hAnsi="Times New Roman"/>
        </w:rPr>
        <w:t xml:space="preserve">IJARAGA OLUVCHI” ning huquqlari:</w:t>
      </w:r>
    </w:p>
    <w:p>
      <w:pPr>
        <w:jc w:val="center"/>
        <w:spacing w:after="0" w:line="240" w:lineRule="auto"/>
        <w:rPr>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3.3.1. Ijara obyektidan ushbu shartnomada belgilangan muddatda va tegishli maqsadga muvofiq foydalanish;</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3.3.2. Shartnomani bajarish, oʻzgartirish va bekor qilish bilan bogʻliq boʻlgan maʼlumotnomalar va boshqa xujjatlarni talab qilish va olish.</w:t>
      </w:r>
    </w:p>
    <w:p>
      <w:pPr>
        <w:jc w:val="both"/>
        <w:spacing w:after="0" w:line="240" w:lineRule="auto"/>
        <w:rPr>
          <w:color w:val="000000"/>
          <w:sz w:val="24"/>
          <w:rFonts w:ascii="Times New Roman" w:hAnsi="Times New Roman"/>
        </w:rPr>
      </w:pPr>
    </w:p>
    <w:p>
      <w:pPr>
        <w:jc w:val="center"/>
        <w:spacing w:after="0" w:line="240" w:lineRule="auto"/>
        <w:rPr>
          <w:color w:val="000000"/>
          <w:sz w:val="24"/>
          <w:rFonts w:ascii="Times New Roman" w:hAnsi="Times New Roman"/>
        </w:rPr>
      </w:pPr>
      <w:r>
        <w:rPr>
          <w:color w:val="000000"/>
          <w:sz w:val="24"/>
          <w:rFonts w:ascii="Times New Roman" w:hAnsi="Times New Roman"/>
        </w:rPr>
        <w:t>“</w:t>
      </w:r>
      <w:r>
        <w:rPr>
          <w:b/>
          <w:color w:val="000000"/>
          <w:sz w:val="24"/>
          <w:rFonts w:ascii="Times New Roman" w:hAnsi="Times New Roman"/>
        </w:rPr>
        <w:t xml:space="preserve">IJARAGA OLUVCHI” ning majburiyatlari:</w:t>
      </w:r>
    </w:p>
    <w:p>
      <w:pPr>
        <w:jc w:val="center"/>
        <w:spacing w:after="0" w:line="240" w:lineRule="auto"/>
        <w:rPr>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3.4.1. Ijara obyektidan maqsadga muvofiq foydalanish;</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3.4.2. Binodan, asbob uskunalar va inventardan tegishli ravishda foydalanish;</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3.4.3. Bino va uning xududini ozoda saqlashi, barcha sanitar, yongʻinga qarshi va elektr energiyadan foydalanish qoidalariga amal qilish;</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3.4.4. Ijara obyektini xavfsizligini taʼminlash.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3.4.5. Ijara shartnomasi muddati tugagach, binoni, inventarlarni, asbob uskunalari va boshqa mulklarni “IJARAGA BERUVCHI”ga toʻliq ravishda topshirish.</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3.4.6. “IJARAGA BERUVCHI” ning yozma roziligisiz ijara obyekti bilan bogʻliq huquq va majburiyatlarni uchinchi shaxslarga bermaslik, shuningdek binoni subijaraga bermaslik.</w:t>
      </w:r>
    </w:p>
    <w:p>
      <w:pPr>
        <w:jc w:val="center"/>
        <w:spacing w:after="0" w:line="240" w:lineRule="auto"/>
        <w:rPr>
          <w:b/>
          <w:color w:val="000000"/>
          <w:sz w:val="24"/>
          <w:rFonts w:ascii="Times New Roman" w:hAnsi="Times New Roman"/>
        </w:rPr>
      </w:pP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4. Majburiyatlarni bajarmaganlik uchun javobgarlik</w:t>
      </w:r>
    </w:p>
    <w:p>
      <w:pPr>
        <w:jc w:val="center"/>
        <w:spacing w:after="0" w:line="240" w:lineRule="auto"/>
        <w:rPr>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4.1. Taraflar uchun ushbu shartnomada belgilanmagan javobgarlik masalasi Oʻzbekiston Respublikasi “Fuqarolik kodeksi” va “Xoʻjalik yurituvchi subʼktlarning shartnomaviy-huquqiy bazasi toʻgʻrisida”gi Qonuni bilan tartibga solinadi.</w:t>
      </w:r>
    </w:p>
    <w:p>
      <w:pPr>
        <w:jc w:val="both"/>
        <w:spacing w:after="0" w:line="240" w:lineRule="auto"/>
        <w:rPr>
          <w:color w:val="000000"/>
          <w:sz w:val="24"/>
          <w:rFonts w:ascii="Times New Roman" w:hAnsi="Times New Roman"/>
        </w:rPr>
      </w:pP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5. Shartnomani oʻzgartirish va bekor qilish asoslari.</w:t>
      </w:r>
    </w:p>
    <w:p>
      <w:pPr>
        <w:jc w:val="center"/>
        <w:spacing w:after="0" w:line="240" w:lineRule="auto"/>
        <w:rPr>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5.1. Ushbu shartnoma taraflarning kelishuviga muvofiq, oʻzgartirilishi yoki bekor qilinishi mumkin.</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5.2. Shartnoma quyidagi hollarda sud tartibida bir tomonlama oʻzgartiriladi yoki bekor qilinadi: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 Egallangan maydonlardan shartnomaning 1.2. va 2.2 bandida koʻrsatilgan mavqsadlarga nomuofiq ravishda foydalanish hollari aniqlanganda;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 Bino va xonalarni yongʻinga qarshi va sanitariya qoidalariga zid ravishda foydalanilayotganligi hamda xavfsizlikni taʼminlash choralari koʻrilmaganligi aniqlansa va bu holatlar tegishli xizmatlar tomonidan tuzilgan dalolatnoma bilan tasdiqlanganda yohud Qonunda koʻrsatilgan boshqa hollarda.</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5.3. Sud qarori asosida.</w:t>
      </w:r>
    </w:p>
    <w:p>
      <w:pPr>
        <w:jc w:val="both"/>
        <w:spacing w:after="0" w:line="240" w:lineRule="auto"/>
        <w:rPr>
          <w:color w:val="000000"/>
          <w:sz w:val="24"/>
          <w:rFonts w:ascii="Times New Roman" w:hAnsi="Times New Roman"/>
        </w:rPr>
      </w:pP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6. Shartnomani kuchga kirishi va nizolarni hal qilish tartibi.</w:t>
      </w:r>
    </w:p>
    <w:p>
      <w:pPr>
        <w:jc w:val="both"/>
        <w:spacing w:after="0" w:line="240" w:lineRule="auto"/>
        <w:rPr>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6.1. Mazkur shartnoma 1.1-bandida belgilangan muddat davomida yuridik kuchga ega boʻladi.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6.2. Mazkur shartnoma </w:t>
      </w:r>
      <w:r>
        <w:rPr>
          <w:vanish w:val="false"/>
          <w:color w:val="000000"/>
          <w:sz w:val="24"/>
          <w:rFonts w:ascii="Times New Roman" w:hAnsi="Times New Roman"/>
        </w:rPr>
        <w:fldChar w:fldCharType="begin"/>
        <w:instrText xml:space="preserve">X {"Y":41}</w:instrText>
        <w:fldChar w:fldCharType="separate"/>
      </w:r>
      <w:r>
        <w:rPr>
          <w:vanish w:val="false"/>
          <w:color w:val="000000"/>
          <w:sz w:val="24"/>
          <w:rFonts w:ascii="Times New Roman" w:hAnsi="Times New Roman"/>
        </w:rPr>
        <w:t xml:space="preserve">Shartnoma nusxasi soni</w:t>
        <w:fldChar w:fldCharType="end"/>
      </w:r>
      <w:r>
        <w:rPr>
          <w:color w:val="000000"/>
          <w:sz w:val="24"/>
          <w:rFonts w:ascii="Times New Roman" w:hAnsi="Times New Roman"/>
        </w:rPr>
        <w:t xml:space="preserve"> nusxadan iborat boʻlib, ularning har biri bir xil yuridik kuchga ega.</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6.3. Ushbu shartnoma boʻyicha kelib chiqqan nizolar taraflarning kelishuviga muvofiq yoki sud tartibida hal qilinadi.</w:t>
      </w:r>
    </w:p>
    <w:p>
      <w:pPr>
        <w:jc w:val="both"/>
        <w:spacing w:after="0" w:line="240" w:lineRule="auto"/>
        <w:rPr>
          <w:color w:val="000000"/>
          <w:sz w:val="24"/>
          <w:rFonts w:ascii="Times New Roman" w:hAnsi="Times New Roman"/>
        </w:rPr>
      </w:pP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7. Tomonlarning manzillari va bank rekvizitlari:</w:t>
      </w:r>
    </w:p>
    <w:p>
      <w:pPr>
        <w:jc w:val="center"/>
        <w:spacing w:after="0" w:line="240" w:lineRule="auto"/>
        <w:rPr>
          <w:color w:val="000000"/>
          <w:sz w:val="24"/>
          <w:rFonts w:ascii="Times New Roman" w:hAnsi="Times New Roman"/>
        </w:rPr>
      </w:pPr>
    </w:p>
    <w:tbl>
      <w:tblPr>
        <w:tblW w:w="9570" w:type="dxa"/>
        <w:tblCellSpacing w:w="0" w:type="dxa"/>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CellMar>
          <w:left w:w="105" w:type="dxa"/>
          <w:top w:w="105" w:type="dxa"/>
          <w:right w:w="105" w:type="dxa"/>
          <w:bottom w:w="105" w:type="dxa"/>
        </w:tblCellMar>
      </w:tblPr>
      <w:tblGrid>
        <w:gridCol w:w="4785"/>
        <w:gridCol w:w="4785"/>
      </w:tblGrid>
      <w:tr>
        <w:trPr>
          <w:tblCellSpacing w:w="0" w:type="dxa"/>
        </w:trPr>
        <w:tc>
          <w:tcPr>
            <w:tcW w:w="4560" w:type="dxa"/>
            <w:hideMark/>
          </w:tcPr>
          <w:p>
            <w:pPr>
              <w:jc w:val="both"/>
              <w:spacing w:after="0" w:line="240" w:lineRule="auto"/>
              <w:rPr>
                <w:color w:val="000000"/>
                <w:sz w:val="24"/>
                <w:rFonts w:ascii="Times New Roman" w:hAnsi="Times New Roman"/>
              </w:rPr>
            </w:pPr>
            <w:r>
              <w:rPr>
                <w:b/>
                <w:color w:val="000000"/>
                <w:sz w:val="24"/>
                <w:rFonts w:ascii="Times New Roman" w:hAnsi="Times New Roman"/>
              </w:rPr>
              <w:t xml:space="preserve">IJARAGA BERUVCHI</w:t>
            </w:r>
          </w:p>
        </w:tc>
        <w:tc>
          <w:tcPr>
            <w:tcW w:w="4560" w:type="dxa"/>
            <w:hideMark/>
          </w:tcPr>
          <w:p>
            <w:pPr>
              <w:jc w:val="both"/>
              <w:spacing w:after="0" w:line="240" w:lineRule="auto"/>
              <w:rPr>
                <w:color w:val="000000"/>
                <w:sz w:val="24"/>
                <w:rFonts w:ascii="Times New Roman" w:hAnsi="Times New Roman"/>
              </w:rPr>
            </w:pPr>
            <w:r>
              <w:rPr>
                <w:b/>
                <w:color w:val="000000"/>
                <w:sz w:val="24"/>
                <w:rFonts w:ascii="Times New Roman" w:hAnsi="Times New Roman"/>
              </w:rPr>
              <w:t xml:space="preserve">IJARAGA OLUVCHI</w:t>
            </w:r>
          </w:p>
        </w:tc>
      </w:tr>
      <w:tr>
        <w:trPr>
          <w:tblCellSpacing w:w="0" w:type="dxa"/>
        </w:trPr>
        <w:tc>
          <w:tcPr>
            <w:tcW w:w="4560" w:type="dxa"/>
            <w:hideMark/>
          </w:tcPr>
          <w:p>
            <w:pPr>
              <w:jc w:val="both"/>
              <w:spacing w:after="0" w:line="240" w:lineRule="auto"/>
              <w:rPr>
                <w:color w:val="000000"/>
                <w:sz w:val="24"/>
                <w:rFonts w:ascii="Times New Roman" w:hAnsi="Times New Roman"/>
              </w:rPr>
            </w:pPr>
            <w:r>
              <w:rPr>
                <w:color w:val="000000"/>
                <w:sz w:val="24"/>
                <w:rFonts w:ascii="Times New Roman" w:hAnsi="Times New Roman"/>
              </w:rPr>
              <w:t xml:space="preserve">Jismoniy shaxs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Ijaraga beruvchining F.I.O.</w:t>
              <w:fldChar w:fldCharType="end"/>
            </w:r>
          </w:p>
          <w:p>
            <w:pPr>
              <w:jc w:val="both"/>
              <w:spacing w:after="0" w:line="240" w:lineRule="auto"/>
              <w:rPr>
                <w:color w:val="000000"/>
                <w:sz w:val="24"/>
                <w:rFonts w:ascii="Times New Roman" w:hAnsi="Times New Roman"/>
              </w:rPr>
            </w:pPr>
            <w:r>
              <w:rPr>
                <w:color w:val="000000"/>
                <w:sz w:val="24"/>
                <w:rFonts w:ascii="Times New Roman" w:hAnsi="Times New Roman"/>
              </w:rPr>
              <w:t xml:space="preserve">Manzil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Ijaraga beruvchining manzili</w:t>
              <w:fldChar w:fldCharType="end"/>
            </w:r>
            <w:r>
              <w:rPr>
                <w:color w:val="000000"/>
                <w:sz w:val="24"/>
                <w:rFonts w:ascii="Times New Roman" w:hAnsi="Times New Roman"/>
              </w:rPr>
              <w:tab/>
            </w:r>
          </w:p>
          <w:p>
            <w:pPr>
              <w:jc w:val="both"/>
              <w:spacing w:after="0" w:line="240" w:lineRule="auto"/>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Ijaraga beruvchining STIR raqami</w:t>
              <w:fldChar w:fldCharType="end"/>
            </w:r>
          </w:p>
          <w:p>
            <w:pPr>
              <w:jc w:val="both"/>
              <w:spacing w:after="0" w:line="240" w:lineRule="auto"/>
              <w:rPr>
                <w:color w:val="000000"/>
                <w:sz w:val="24"/>
                <w:rFonts w:ascii="Times New Roman" w:hAnsi="Times New Roman"/>
              </w:rPr>
            </w:pPr>
            <w:r>
              <w:rPr>
                <w:color w:val="000000"/>
                <w:sz w:val="24"/>
                <w:rFonts w:ascii="Times New Roman" w:hAnsi="Times New Roman"/>
              </w:rPr>
              <w:t xml:space="preserve">Bank hisob raqami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Ijaraga beruvchining bankdagi hisob raqami</w:t>
              <w:fldChar w:fldCharType="end"/>
            </w:r>
          </w:p>
          <w:p>
            <w:pPr>
              <w:jc w:val="both"/>
              <w:spacing w:after="0" w:line="240" w:lineRule="auto"/>
              <w:rPr>
                <w:color w:val="000000"/>
                <w:sz w:val="24"/>
                <w:rFonts w:ascii="Times New Roman" w:hAnsi="Times New Roman"/>
              </w:rPr>
            </w:pPr>
            <w:r>
              <w:rPr>
                <w:color w:val="000000"/>
                <w:sz w:val="24"/>
                <w:rFonts w:ascii="Times New Roman" w:hAnsi="Times New Roman"/>
              </w:rPr>
              <w:t xml:space="preserve">Telefon raqami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Ijaraga beruvchining telefon raqami</w:t>
              <w:fldChar w:fldCharType="end"/>
            </w:r>
          </w:p>
        </w:tc>
        <w:tc>
          <w:tcPr>
            <w:tcW w:w="4560" w:type="dxa"/>
            <w:hideMark/>
          </w:tcPr>
          <w:p>
            <w:pPr>
              <w:jc w:val="both"/>
              <w:ind w:right="150"/>
              <w:spacing w:after="0" w:line="240" w:lineRule="auto"/>
              <w:rPr>
                <w:color w:val="000000"/>
                <w:sz w:val="24"/>
                <w:rFonts w:ascii="Times New Roman" w:hAnsi="Times New Roman"/>
              </w:rPr>
            </w:pPr>
            <w:r>
              <w:rPr>
                <w:color w:val="000000"/>
                <w:sz w:val="24"/>
                <w:rFonts w:ascii="Times New Roman" w:hAnsi="Times New Roman"/>
              </w:rPr>
              <w:t xml:space="preserve">Jismoniy shaxs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Ijaraga oluvchining F.I.O.</w:t>
              <w:fldChar w:fldCharType="end"/>
            </w:r>
          </w:p>
          <w:p>
            <w:pPr>
              <w:jc w:val="both"/>
              <w:ind w:right="285"/>
              <w:spacing w:after="0" w:line="240" w:lineRule="auto"/>
              <w:rPr>
                <w:color w:val="000000"/>
                <w:sz w:val="24"/>
                <w:rFonts w:ascii="Times New Roman" w:hAnsi="Times New Roman"/>
              </w:rPr>
            </w:pPr>
            <w:r>
              <w:rPr>
                <w:color w:val="000000"/>
                <w:sz w:val="24"/>
                <w:rFonts w:ascii="Times New Roman" w:hAnsi="Times New Roman"/>
              </w:rPr>
              <w:t xml:space="preserve">Manzil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Ijaraga oluvchining manzili</w:t>
              <w:fldChar w:fldCharType="end"/>
            </w:r>
          </w:p>
          <w:p>
            <w:pPr>
              <w:jc w:val="both"/>
              <w:ind w:right="435"/>
              <w:spacing w:after="0" w:line="240" w:lineRule="auto"/>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Ijaraga oluvchining STIR raqami</w:t>
              <w:fldChar w:fldCharType="end"/>
            </w:r>
          </w:p>
          <w:p>
            <w:pPr>
              <w:jc w:val="both"/>
              <w:ind w:right="150"/>
              <w:spacing w:after="0" w:line="240" w:lineRule="auto"/>
              <w:rPr>
                <w:color w:val="000000"/>
                <w:sz w:val="24"/>
                <w:rFonts w:ascii="Times New Roman" w:hAnsi="Times New Roman"/>
              </w:rPr>
            </w:pPr>
            <w:r>
              <w:rPr>
                <w:color w:val="000000"/>
                <w:sz w:val="24"/>
                <w:rFonts w:ascii="Times New Roman" w:hAnsi="Times New Roman"/>
              </w:rPr>
              <w:t xml:space="preserve">Bank hisob raqami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Ijaraga oluvchining bankdagi hisob raqami</w:t>
              <w:fldChar w:fldCharType="end"/>
            </w:r>
          </w:p>
          <w:p>
            <w:pPr>
              <w:jc w:val="both"/>
              <w:ind w:right="150"/>
              <w:spacing w:after="0" w:line="240" w:lineRule="auto"/>
              <w:rPr>
                <w:color w:val="000000"/>
                <w:sz w:val="24"/>
                <w:rFonts w:ascii="Times New Roman" w:hAnsi="Times New Roman"/>
              </w:rPr>
            </w:pPr>
            <w:r>
              <w:rPr>
                <w:color w:val="000000"/>
                <w:sz w:val="24"/>
                <w:rFonts w:ascii="Times New Roman" w:hAnsi="Times New Roman"/>
              </w:rPr>
              <w:t xml:space="preserve">Telefon raqami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Ijaraga oluvchining telefon raqami</w:t>
              <w:fldChar w:fldCharType="end"/>
            </w:r>
            <w:r>
              <w:rPr>
                <w:color w:val="000000"/>
                <w:sz w:val="24"/>
                <w:rFonts w:ascii="Times New Roman" w:hAnsi="Times New Roman"/>
              </w:rPr>
              <w:t xml:space="preserve"> </w:t>
            </w:r>
          </w:p>
        </w:tc>
      </w:tr>
    </w:tbl>
    <w:p>
      <w:pPr>
        <w:jc w:val="both"/>
        <w:spacing w:after="0" w:line="240" w:lineRule="auto"/>
        <w:rPr>
          <w:color w:val="000000"/>
          <w:sz w:val="24"/>
          <w:rFonts w:ascii="Times New Roman" w:hAnsi="Times New Roman"/>
        </w:rPr>
      </w:pPr>
      <w:r>
        <w:rPr>
          <w:i/>
          <w:color w:val="000000"/>
          <w:sz w:val="24"/>
          <w:rFonts w:ascii="Times New Roman" w:hAnsi="Times New Roman"/>
        </w:rPr>
        <w:t xml:space="preserve">Ijara maydoni </w:t>
      </w:r>
      <w:r>
        <w:rPr>
          <w:i/>
          <w:vanish w:val="false"/>
          <w:color w:val="000000"/>
          <w:sz w:val="24"/>
          <w:rFonts w:ascii="Times New Roman" w:hAnsi="Times New Roman"/>
        </w:rPr>
        <w:fldChar w:fldCharType="begin"/>
        <w:instrText xml:space="preserve">X {"Y":42}</w:instrText>
        <w:fldChar w:fldCharType="separate"/>
      </w:r>
      <w:r>
        <w:rPr>
          <w:i/>
          <w:vanish w:val="false"/>
          <w:color w:val="000000"/>
          <w:sz w:val="24"/>
          <w:rFonts w:ascii="Times New Roman" w:hAnsi="Times New Roman"/>
        </w:rPr>
        <w:t xml:space="preserve">Ijara maydoni foydalanish departamentida hisobga olingan shahar (tuman) binosi</w:t>
        <w:fldChar w:fldCharType="end"/>
      </w:r>
      <w:r>
        <w:rPr>
          <w:i/>
          <w:color w:val="000000"/>
          <w:sz w:val="24"/>
          <w:rFonts w:ascii="Times New Roman" w:hAnsi="Times New Roman"/>
        </w:rPr>
        <w:t xml:space="preserve"> shahar (tuman) binolardan foydalanish departamentida hisobga olindi.</w:t>
      </w:r>
    </w:p>
    <w:sectPr>
      <w:pgSz w:w="11906" w:h="16838"/>
      <w:pgMar w:left="1701" w:right="851" w:top="1021" w:bottom="1021"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66F" w:rsidRDefault="00BF066F" w:rsidP="007F13F7">
      <w:pPr>
        <w:spacing w:after="0" w:line="240" w:lineRule="auto"/>
      </w:pPr>
      <w:r>
        <w:separator/>
      </w:r>
    </w:p>
  </w:endnote>
  <w:endnote w:type="continuationSeparator" w:id="0">
    <w:p w:rsidR="00BF066F" w:rsidRDefault="00BF066F" w:rsidP="007F1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66F" w:rsidRDefault="00BF066F" w:rsidP="007F13F7">
      <w:pPr>
        <w:spacing w:after="0" w:line="240" w:lineRule="auto"/>
      </w:pPr>
      <w:r>
        <w:separator/>
      </w:r>
    </w:p>
  </w:footnote>
  <w:footnote w:type="continuationSeparator" w:id="0">
    <w:p w:rsidR="00BF066F" w:rsidRDefault="00BF066F" w:rsidP="007F1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1185B"/>
    <w:multiLevelType w:val="multilevel"/>
    <w:tmpl w:val="05E4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B79"/>
    <w:rsid w:val="00013686"/>
    <w:rsid w:val="00016197"/>
    <w:rsid w:val="0003749F"/>
    <w:rsid w:val="00061ED8"/>
    <w:rsid w:val="000927E0"/>
    <w:rsid w:val="000A4091"/>
    <w:rsid w:val="000D7D33"/>
    <w:rsid w:val="000E1E61"/>
    <w:rsid w:val="000E3950"/>
    <w:rsid w:val="00100796"/>
    <w:rsid w:val="00106885"/>
    <w:rsid w:val="00153556"/>
    <w:rsid w:val="0016530C"/>
    <w:rsid w:val="00175DFA"/>
    <w:rsid w:val="00197C7B"/>
    <w:rsid w:val="00261B79"/>
    <w:rsid w:val="00271517"/>
    <w:rsid w:val="00281A7A"/>
    <w:rsid w:val="002A56EC"/>
    <w:rsid w:val="002E37C7"/>
    <w:rsid w:val="00326CF0"/>
    <w:rsid w:val="00331096"/>
    <w:rsid w:val="003C16C3"/>
    <w:rsid w:val="003F1204"/>
    <w:rsid w:val="00404295"/>
    <w:rsid w:val="00413BFB"/>
    <w:rsid w:val="00431186"/>
    <w:rsid w:val="00460A3C"/>
    <w:rsid w:val="00471371"/>
    <w:rsid w:val="00481804"/>
    <w:rsid w:val="0049279A"/>
    <w:rsid w:val="00496B83"/>
    <w:rsid w:val="00501F32"/>
    <w:rsid w:val="0051695A"/>
    <w:rsid w:val="00532973"/>
    <w:rsid w:val="00550ECE"/>
    <w:rsid w:val="005558E9"/>
    <w:rsid w:val="00570E1B"/>
    <w:rsid w:val="005D2B3F"/>
    <w:rsid w:val="005E18DA"/>
    <w:rsid w:val="00635A99"/>
    <w:rsid w:val="00683696"/>
    <w:rsid w:val="006867AE"/>
    <w:rsid w:val="0069234D"/>
    <w:rsid w:val="006A516E"/>
    <w:rsid w:val="00707357"/>
    <w:rsid w:val="00711308"/>
    <w:rsid w:val="007724A0"/>
    <w:rsid w:val="00776E50"/>
    <w:rsid w:val="00784D64"/>
    <w:rsid w:val="007A66BD"/>
    <w:rsid w:val="007D37B8"/>
    <w:rsid w:val="007E28B8"/>
    <w:rsid w:val="007F0ED4"/>
    <w:rsid w:val="007F13F7"/>
    <w:rsid w:val="007F7730"/>
    <w:rsid w:val="008841B3"/>
    <w:rsid w:val="008B3EBC"/>
    <w:rsid w:val="008F55A8"/>
    <w:rsid w:val="009121D5"/>
    <w:rsid w:val="009641DF"/>
    <w:rsid w:val="00971EF6"/>
    <w:rsid w:val="00975ED2"/>
    <w:rsid w:val="00976ECD"/>
    <w:rsid w:val="00992161"/>
    <w:rsid w:val="009B011F"/>
    <w:rsid w:val="009D6B41"/>
    <w:rsid w:val="009F7F9E"/>
    <w:rsid w:val="00A07613"/>
    <w:rsid w:val="00A565D5"/>
    <w:rsid w:val="00A72179"/>
    <w:rsid w:val="00A96E05"/>
    <w:rsid w:val="00AB5E10"/>
    <w:rsid w:val="00AC2DE2"/>
    <w:rsid w:val="00AD6A97"/>
    <w:rsid w:val="00AF4222"/>
    <w:rsid w:val="00B06A26"/>
    <w:rsid w:val="00B301FB"/>
    <w:rsid w:val="00B470A3"/>
    <w:rsid w:val="00B75738"/>
    <w:rsid w:val="00B77597"/>
    <w:rsid w:val="00B87077"/>
    <w:rsid w:val="00BE7FC2"/>
    <w:rsid w:val="00BF066F"/>
    <w:rsid w:val="00C54BB3"/>
    <w:rsid w:val="00C76A60"/>
    <w:rsid w:val="00C90C0B"/>
    <w:rsid w:val="00CC1EF9"/>
    <w:rsid w:val="00CE1522"/>
    <w:rsid w:val="00D03627"/>
    <w:rsid w:val="00D97387"/>
    <w:rsid w:val="00E25F60"/>
    <w:rsid w:val="00E445BD"/>
    <w:rsid w:val="00E56664"/>
    <w:rsid w:val="00E641AA"/>
    <w:rsid w:val="00EA7798"/>
    <w:rsid w:val="00F47029"/>
    <w:rsid w:val="00F61A64"/>
    <w:rsid w:val="00F65E64"/>
    <w:rsid w:val="00F75577"/>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161333-C2D2-40AC-802A-BB65D3E37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950"/>
    <w:pPr>
      <w:ind w:left="720"/>
      <w:contextualSpacing/>
    </w:pPr>
  </w:style>
  <w:style w:type="paragraph" w:styleId="a4">
    <w:name w:val="header"/>
    <w:basedOn w:val="a"/>
    <w:link w:val="a5"/>
    <w:uiPriority w:val="99"/>
    <w:unhideWhenUsed/>
    <w:rsid w:val="007F13F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F13F7"/>
  </w:style>
  <w:style w:type="paragraph" w:styleId="a6">
    <w:name w:val="footer"/>
    <w:basedOn w:val="a"/>
    <w:link w:val="a7"/>
    <w:uiPriority w:val="99"/>
    <w:unhideWhenUsed/>
    <w:rsid w:val="007F13F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F13F7"/>
  </w:style>
  <w:style w:type="table" w:styleId="a8">
    <w:name w:val="Table Grid"/>
    <w:basedOn w:val="a1"/>
    <w:uiPriority w:val="39"/>
    <w:rsid w:val="007F1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6134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2</cp:revision>
  <dcterms:created xsi:type="dcterms:W3CDTF">2024-02-13T10:19:00Z</dcterms:created>
  <dcterms:modified xsi:type="dcterms:W3CDTF">2024-02-13T10:19:00Z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comment xml:space="preserve">йил, ой, кун киритилади</w:comment>
    <w:value w:hidden="false">
      <w:unit w:active="false"/>
    </w:value>
  </w:element>
  <w:element w:id="3" w:kind="variable" w:selector="check" w:type="number"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Ijaraga beruvchi</w:name>
    <w:value w:hidden="true">
      <w:unit w:active="false"/>
    </w:value>
  </w:element>
  <w:element w:id="6" w:kind="variable" w:selector="check" w:type="string" w:valueMode="normal" w:required="false" w:groupID="5">
    <w:identifier xml:space="preserve">ID6</w:identifier>
    <w:name xml:space="preserve">Ijaraga beruvchining F.I.O.</w:name>
    <w:value w:hidden="false">
      <w:unit w:active="false"/>
    </w:value>
  </w:element>
  <w:element w:id="7" w:kind="variable" w:selector="check" w:type="string" w:valueMode="normal" w:required="false" w:groupID="5">
    <w:identifier xml:space="preserve">ID7</w:identifier>
    <w:name xml:space="preserve">Ijaraga beruvchining manzili</w:name>
    <w:value w:hidden="false">
      <w:unit w:active="false"/>
    </w:value>
  </w:element>
  <w:element w:id="8" w:kind="variable" w:selector="check" w:type="string" w:valueMode="normal" w:required="false" w:groupID="5">
    <w:identifier xml:space="preserve">ID8</w:identifier>
    <w:name xml:space="preserve">Ijaraga beruvchining STIR raqami</w:name>
    <w:value w:hidden="false">
      <w:unit w:active="false"/>
    </w:value>
  </w:element>
  <w:element w:id="9" w:kind="variable" w:selector="check" w:type="string" w:valueMode="normal" w:required="false" w:groupID="5">
    <w:identifier xml:space="preserve">ID9</w:identifier>
    <w:name xml:space="preserve">Ijaraga beruvchining bankdagi hisob raqami</w:name>
    <w:value w:hidden="false">
      <w:unit w:active="false"/>
    </w:value>
  </w:element>
  <w:element w:id="10" w:kind="variable" w:selector="check" w:type="number" w:valueMode="normal" w:required="false" w:groupID="5">
    <w:identifier xml:space="preserve">ID10</w:identifier>
    <w:name xml:space="preserve">Ijaraga beruvchining telefon raqami</w:name>
    <w:value w:hidden="false">
      <w:unit w:active="false"/>
    </w:value>
  </w:element>
  <w:element w:id="11" w:kind="category" w:selector="check" w:type="string" w:valueMode="normal" w:required="false" w:groupID="11">
    <w:identifier xml:space="preserve">ID11</w:identifier>
    <w:name xml:space="preserve">Ijaraga oluvchi</w:name>
    <w:value w:hidden="true">
      <w:unit w:active="false"/>
    </w:value>
  </w:element>
  <w:element w:id="12" w:kind="variable" w:selector="check" w:type="string" w:valueMode="normal" w:required="false" w:groupID="11">
    <w:identifier xml:space="preserve">ID12</w:identifier>
    <w:name xml:space="preserve">Ijaraga oluvchining F.I.O.</w:name>
    <w:value w:hidden="false">
      <w:unit w:active="false"/>
    </w:value>
  </w:element>
  <w:element w:id="13" w:kind="variable" w:selector="check" w:type="string" w:valueMode="normal" w:required="false" w:groupID="11">
    <w:identifier xml:space="preserve">ID13</w:identifier>
    <w:name xml:space="preserve">Ijaraga oluvchining manzili</w:name>
    <w:value w:hidden="false">
      <w:unit w:active="false"/>
    </w:value>
  </w:element>
  <w:element w:id="14" w:kind="variable" w:selector="check" w:type="string" w:valueMode="normal" w:required="false" w:groupID="11">
    <w:identifier xml:space="preserve">ID14</w:identifier>
    <w:name xml:space="preserve">Ijaraga oluvchining STIR raqami</w:name>
    <w:value w:hidden="false">
      <w:unit w:active="false"/>
    </w:value>
  </w:element>
  <w:element w:id="15" w:kind="variable" w:selector="check" w:type="string" w:valueMode="normal" w:required="false" w:groupID="11">
    <w:identifier xml:space="preserve">ID15</w:identifier>
    <w:name xml:space="preserve">Ijaraga oluvchining bankdagi hisob raqami</w:name>
    <w:value w:hidden="false">
      <w:unit w:active="false"/>
    </w:value>
  </w:element>
  <w:element w:id="16" w:kind="variable" w:selector="check" w:type="number" w:valueMode="normal" w:required="false" w:groupID="11">
    <w:identifier xml:space="preserve">ID16</w:identifier>
    <w:name xml:space="preserve">Ijaraga oluvchining telefon raqami</w:name>
    <w:value w:hidden="false">
      <w:unit w:active="false"/>
    </w:value>
  </w:element>
  <w:element w:id="17" w:kind="category" w:selector="check" w:type="string" w:valueMode="normal" w:required="false" w:groupID="17">
    <w:identifier xml:space="preserve">ID17</w:identifier>
    <w:name xml:space="preserve">Shartnoma shartlari</w:name>
    <w:value w:hidden="true">
      <w:unit w:active="false"/>
    </w:value>
  </w:element>
  <w:element w:id="18" w:kind="variable" w:selector="check" w:type="string" w:valueMode="normal" w:required="false" w:groupID="17">
    <w:identifier xml:space="preserve">ID18</w:identifier>
    <w:name xml:space="preserve">Ijaraga berilayotgan ko‘chmas mulk joylashgan manzil</w:name>
    <w:value w:hidden="false">
      <w:unit w:active="false"/>
    </w:value>
  </w:element>
  <w:element w:id="19" w:kind="variable" w:selector="check" w:type="string" w:valueMode="normal" w:required="false" w:groupID="17">
    <w:identifier xml:space="preserve">ID19</w:identifier>
    <w:name xml:space="preserve">Ijaraga berilayotgan ko‘chmas mulkning hajmi (kv.m)</w:name>
    <w:value w:hidden="false">
      <w:unit w:active="false"/>
    </w:value>
  </w:element>
  <w:element w:id="20" w:kind="variable" w:selector="check" w:type="string" w:valueMode="normal" w:required="false" w:groupID="17">
    <w:identifier xml:space="preserve">ID20</w:identifier>
    <w:name xml:space="preserve">Ijaraga berilayotgan ko‘chmas mulk xonalari va yordamchi xonalari soni</w:name>
    <w:value w:hidden="false">
      <w:unit w:active="false"/>
    </w:value>
  </w:element>
  <w:element w:id="21" w:kind="variable" w:selector="check" w:type="string" w:valueMode="normal" w:required="false" w:groupID="17">
    <w:identifier xml:space="preserve">ID21</w:identifier>
    <w:name xml:space="preserve">Ijara munosabati (ijaraga berish) boshlanadigan muddat</w:name>
    <w:value w:hidden="false">
      <w:unit w:active="false"/>
    </w:value>
  </w:element>
  <w:element w:id="22" w:kind="variable" w:selector="check" w:type="string" w:valueMode="normal" w:required="false" w:groupID="17">
    <w:identifier xml:space="preserve">ID22</w:identifier>
    <w:name xml:space="preserve">Ijara munosabati (ijaraga berish) tugaydigan muddat</w:name>
    <w:value w:hidden="false">
      <w:unit w:active="false"/>
    </w:value>
  </w:element>
  <w:element w:id="23" w:kind="variable" w:selector="check" w:type="string" w:valueMode="normal" w:required="false" w:groupID="17">
    <w:identifier xml:space="preserve">ID23</w:identifier>
    <w:name xml:space="preserve">Ijaraga olingan binodan foydalanish maqsadi</w:name>
    <w:value w:hidden="false">
      <w:unit w:active="false"/>
    </w:value>
  </w:element>
  <w:element w:id="24" w:kind="variable" w:selector="check" w:type="string" w:valueMode="normal" w:required="false" w:groupID="17">
    <w:identifier xml:space="preserve">ID24</w:identifier>
    <w:name xml:space="preserve">Bir oylik ijara to‘lovi miqdori</w:name>
    <w:value w:hidden="false">
      <w:unit w:active="false"/>
    </w:value>
  </w:element>
  <w:element w:id="25" w:kind="variable" w:selector="check" w:type="string" w:valueMode="normal" w:required="false" w:groupID="17">
    <w:identifier xml:space="preserve">ID25</w:identifier>
    <w:name xml:space="preserve">Ijara to‘lovini amalga oshirish (to‘lash) muddati</w:name>
    <w:value w:hidden="false">
      <w:unit w:active="false"/>
    </w:value>
  </w:element>
  <w:element w:id="26" w:kind="variable" w:selector="check" w:type="string" w:valueMode="normal" w:required="false" w:groupID="17">
    <w:identifier xml:space="preserve">ID26</w:identifier>
    <w:name xml:space="preserve">Ijara haqini to‘lash usuli (naqt pulda, pul ko‘chirish yo‘li bilan va hokazo)</w:name>
    <w:value w:hidden="false">
      <w:unit w:active="false"/>
    </w:value>
  </w:element>
  <w:element w:id="27" w:kind="selector" w:selector="radio" w:type="string" w:valueMode="normal" w:required="false" w:groupID="17">
    <w:identifier xml:space="preserve">ID27</w:identifier>
    <w:name xml:space="preserve">Ijara haqi stavkasiga binodan foydalanish (ekspluatatsiya) xarajatlari, kommunal xizmatlar haqi, yer solig‘i va boshqa to‘lovlar</w:name>
    <w:comment xml:space="preserve">(23-savolga “Kirmaydi” javobi berilsa, 24, 25 savollar ko‘rinishi kerak)</w:comment>
    <w:value w:hidden="false">
      <w:unit w:active="false"/>
    </w:value>
    <w:element w:id="28" w:kind="condition" w:selector="check" w:type="boolean" w:valueMode="normal" w:required="false" w:groupID="17">
      <w:identifier xml:space="preserve">ID28</w:identifier>
      <w:name xml:space="preserve">Kiradi</w:name>
      <w:value w:hidden="false">
        <w:boolean>true</w:boolean>
        <w:unit w:active="false"/>
      </w:value>
    </w:element>
    <w:element w:id="29" w:kind="condition" w:selector="check" w:type="boolean" w:valueMode="normal" w:required="false" w:groupID="17">
      <w:identifier xml:space="preserve">ID29</w:identifier>
      <w:name xml:space="preserve">Kirmaydi</w:name>
      <w:value w:hidden="false">
        <w:unit w:active="false"/>
      </w:value>
      <w:element w:id="43" w:kind="variable" w:selector="check" w:type="string" w:valueMode="normal" w:required="false">
        <w:identifier xml:space="preserve">ID43</w:identifier>
        <w:name xml:space="preserve">2.4. Binodan foydalanish (ekspluatatsiya) xarajatlari, yer solig‘i va boshqa to‘lovlar Ijaraga beruvchiIjaraga oluvchi hisobidan amalga oshiriladi.</w:name>
        <w:value w:hidden="false">
          <w:unit w:active="false"/>
        </w:value>
      </w:element>
      <w:element w:id="45" w:kind="variable" w:selector="check" w:type="string" w:valueMode="normal" w:required="false">
        <w:identifier xml:space="preserve">ID45</w:identifier>
        <w:name xml:space="preserve">2.5. Kommunal xizmatlar uchun to‘lovlar Ijaraga beruvchiIjaraga oluvchi hisobidan amalga oshiriladi.</w:name>
        <w:value w:hidden="false">
          <w:unit w:active="false"/>
        </w:value>
      </w:element>
    </w:element>
  </w:element>
  <w:element w:id="30" w:kind="selector" w:selector="radio" w:type="string" w:valueMode="normal" w:required="false" w:groupID="17">
    <w:identifier xml:space="preserve">ID30</w:identifier>
    <w:name xml:space="preserve">Binodan foydalanish (ekspluatatsiya) xarajatlari, yer solig‘i va boshqa to‘lovlarni amalga oshiradigan tomon</w:name>
    <w:value w:hidden="false">
      <w:unit w:active="false"/>
    </w:value>
    <w:element w:id="31" w:kind="condition" w:selector="check" w:type="boolean" w:valueMode="normal" w:required="false" w:groupID="17">
      <w:identifier xml:space="preserve">ID31</w:identifier>
      <w:name xml:space="preserve">Ijaraga beruvchi</w:name>
      <w:value w:hidden="false">
        <w:unit w:active="false"/>
      </w:value>
    </w:element>
    <w:element w:id="32" w:kind="condition" w:selector="check" w:type="boolean" w:valueMode="normal" w:required="false" w:groupID="17">
      <w:identifier xml:space="preserve">ID32</w:identifier>
      <w:name xml:space="preserve">Ijaraga oluvchi</w:name>
      <w:value w:hidden="false">
        <w:boolean>true</w:boolean>
        <w:unit w:active="false"/>
      </w:value>
    </w:element>
  </w:element>
  <w:element w:id="33" w:kind="selector" w:selector="radio" w:type="string" w:valueMode="normal" w:required="false" w:groupID="17">
    <w:identifier xml:space="preserve">ID33</w:identifier>
    <w:name xml:space="preserve">Kommunal xizmatlar uchun to‘lovlarni amalga oshiruvchi tomon</w:name>
    <w:value w:hidden="false">
      <w:unit w:active="false"/>
    </w:value>
    <w:element w:id="34" w:kind="condition" w:selector="check" w:type="boolean" w:valueMode="normal" w:required="false" w:groupID="17">
      <w:identifier xml:space="preserve">ID34</w:identifier>
      <w:name xml:space="preserve">Ijaraga beruvchi</w:name>
      <w:value w:hidden="false">
        <w:unit w:active="false"/>
      </w:value>
    </w:element>
    <w:element w:id="35" w:kind="condition" w:selector="check" w:type="boolean" w:valueMode="normal" w:required="false" w:groupID="17">
      <w:identifier xml:space="preserve">ID35</w:identifier>
      <w:name xml:space="preserve">Ijaraga oluvchi</w:name>
      <w:value w:hidden="false">
        <w:boolean>true</w:boolean>
        <w:unit w:active="false"/>
      </w:value>
    </w:element>
  </w:element>
  <w:element w:id="36" w:kind="selector" w:selector="radio" w:type="string" w:valueMode="normal" w:required="false" w:groupID="17">
    <w:identifier xml:space="preserve">ID36</w:identifier>
    <w:name xml:space="preserve">Zaruratga asosan binoni taʼmirlashni amalga oshiruvchi tomon</w:name>
    <w:value w:hidden="false">
      <w:unit w:active="false"/>
    </w:value>
    <w:element w:id="37" w:kind="condition" w:selector="check" w:type="boolean" w:valueMode="normal" w:required="false" w:groupID="17">
      <w:identifier xml:space="preserve">ID37</w:identifier>
      <w:name xml:space="preserve">Ijaraga beruvchi</w:name>
      <w:value w:hidden="false">
        <w:boolean>true</w:boolean>
        <w:unit w:active="false"/>
      </w:value>
    </w:element>
    <w:element w:id="38" w:kind="condition" w:selector="check" w:type="boolean" w:valueMode="normal" w:required="false" w:groupID="17">
      <w:identifier xml:space="preserve">ID38</w:identifier>
      <w:name xml:space="preserve">Ijaraga oluvchi</w:name>
      <w:value w:hidden="false">
        <w:unit w:active="false"/>
      </w:value>
    </w:element>
  </w:element>
  <w:element w:id="39" w:kind="variable" w:selector="check" w:type="string" w:valueMode="normal" w:required="false" w:groupID="17">
    <w:identifier xml:space="preserve">ID39</w:identifier>
    <w:name xml:space="preserve">Ijara obyektini shartnoma tuzilganidan so‘ng topshirish muddati</w:name>
    <w:value w:hidden="false">
      <w:unit w:active="false"/>
    </w:value>
  </w:element>
  <w:element w:id="40" w:kind="variable" w:selector="check" w:type="string" w:valueMode="normal" w:required="false" w:groupID="17">
    <w:identifier xml:space="preserve">ID40</w:identifier>
    <w:name xml:space="preserve">Ijaraga beruvchi ijara obyektini sotish yoki boshqacha tarzda begonalashtirishi to‘g‘risida ijaraga oluvchini maʼlum qilish muddati</w:name>
    <w:value w:hidden="false">
      <w:unit w:active="false"/>
    </w:value>
  </w:element>
  <w:element w:id="41" w:kind="variable" w:selector="check" w:type="string" w:valueMode="normal" w:required="false" w:groupID="17">
    <w:identifier xml:space="preserve">ID41</w:identifier>
    <w:name xml:space="preserve">Shartnoma nusxasi soni</w:name>
    <w:value w:hidden="false">
      <w:unit w:active="false"/>
    </w:value>
  </w:element>
  <w:element w:id="42" w:kind="variable" w:selector="check" w:type="string" w:valueMode="normal" w:required="false" w:groupID="17">
    <w:identifier xml:space="preserve">ID42</w:identifier>
    <w:name xml:space="preserve">Ijara maydoni foydalanish departamentida hisobga olingan shahar (tuman) binosi</w:name>
    <w:value w:hidden="false">
      <w:unit w:active="false"/>
    </w:value>
  </w:element>
</w:structure>
</file>