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jc w:val="center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>BUYRUQ</w:t>
      </w: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pStyle w:val="a3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sana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</w:t>
            </w:r>
          </w:p>
        </w:tc>
        <w:tc>
          <w:tcPr>
            <w:tcW w:w="3115" w:type="dxa"/>
          </w:tcPr>
          <w:p>
            <w:pPr>
              <w:pStyle w:val="a3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raqami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</w:t>
            </w:r>
          </w:p>
        </w:tc>
        <w:tc>
          <w:tcPr>
            <w:tcW w:w="3115" w:type="dxa"/>
          </w:tcPr>
          <w:p>
            <w:pPr>
              <w:pStyle w:val="a3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joy</w:t>
              <w:fldChar w:fldCharType="end"/>
            </w:r>
          </w:p>
        </w:tc>
      </w:tr>
    </w:tbl>
    <w:p>
      <w:pPr>
        <w:pStyle w:val="a3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</w:p>
    <w:p>
      <w:pPr>
        <w:pStyle w:val="a3"/>
        <w:jc w:val="center"/>
        <w:spacing w:before="0" w:beforeAutoSpacing="false" w:after="0" w:afterAutoSpacing="false"/>
      </w:pPr>
      <w:r>
        <w:rPr>
          <w:b/>
          <w:color w:val="000000"/>
          <w:sz w:val="28"/>
        </w:rPr>
        <w:t xml:space="preserve">Ijro hujjatiga muvofiq xodimning ish haqidan ushlab qolish to‘g‘risida</w:t>
      </w:r>
    </w:p>
    <w:p>
      <w:pPr>
        <w:pStyle w:val="a3"/>
        <w:jc w:val="center"/>
        <w:spacing w:before="0" w:beforeAutoSpacing="false" w:after="0" w:afterAutoSpacing="false"/>
        <w:rPr>
          <w:b/>
          <w:color w:val="000000"/>
          <w:rFonts w:ascii="Times New Roman" w:hAnsi="Times New Roman"/>
        </w:rPr>
      </w:pPr>
      <w:r>
        <w:rPr>
          <w:b/>
          <w:color w:val="000000"/>
        </w:rPr>
        <w:t> </w:t>
      </w:r>
    </w:p>
    <w:p>
      <w:pPr>
        <w:pStyle w:val="a3"/>
        <w:jc w:val="center"/>
        <w:spacing w:before="0" w:beforeAutoSpacing="false" w:after="0" w:afterAutoSpacing="false"/>
        <w:rPr>
          <w:b/>
          <w:color w:val="000000"/>
          <w:rFonts w:ascii="Times New Roman" w:hAnsi="Times New Roman"/>
        </w:rPr>
      </w:pPr>
      <w:r>
        <w:rPr>
          <w:b/>
          <w:color w:val="000000"/>
        </w:rPr>
        <w:t> </w:t>
      </w:r>
    </w:p>
    <w:p>
      <w:pPr>
        <w:pStyle w:val="a3"/>
        <w:jc w:val="both"/>
        <w:ind w:firstLine="707"/>
        <w:spacing w:before="0" w:beforeAutoSpacing="false" w:after="0" w:afterAutoSpacing="false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Oʻzbekiston Respublikasining Mehnat kodeksining 164-moddasi, “Sud hujjatlari va boshqa organlar hujjatlarini ijro etish toʻgʻrisida”gi Qonunining 64-moddasiga asosan,</w:t>
      </w:r>
    </w:p>
    <w:p>
      <w:pPr>
        <w:pStyle w:val="a3"/>
        <w:jc w:val="both"/>
        <w:ind w:firstLine="707"/>
        <w:spacing w:before="0" w:beforeAutoSpacing="false" w:after="0" w:afterAutoSpacing="false"/>
        <w:rPr>
          <w:color w:val="000000"/>
          <w:sz w:val="28"/>
          <w:rFonts w:ascii="Times New Roman" w:hAnsi="Times New Roman"/>
        </w:rPr>
      </w:pPr>
    </w:p>
    <w:p>
      <w:pPr>
        <w:pStyle w:val="a3"/>
        <w:jc w:val="both"/>
        <w:ind w:firstLine="707"/>
        <w:spacing w:before="0" w:beforeAutoSpacing="false" w:after="0" w:afterAutoSpacing="false"/>
        <w:rPr>
          <w:b/>
          <w:rFonts w:ascii="Times New Roman" w:hAnsi="Times New Roman"/>
        </w:rPr>
      </w:pPr>
      <w:r>
        <w:rPr>
          <w:color w:val="000000"/>
          <w:sz w:val="28"/>
        </w:rPr>
        <w:tab/>
        <w:tab/>
        <w:tab/>
        <w:tab/>
        <w:tab/>
        <w:tab/>
      </w:r>
      <w:r>
        <w:rPr>
          <w:b/>
          <w:color w:val="000000"/>
          <w:sz w:val="28"/>
        </w:rPr>
        <w:t>BUYURAMAN</w:t>
      </w:r>
    </w:p>
    <w:p>
      <w:pPr>
        <w:pStyle w:val="a3"/>
        <w:jc w:val="both"/>
        <w:ind w:firstLine="707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> </w:t>
      </w:r>
    </w:p>
    <w:p>
      <w:pPr>
        <w:pStyle w:val="a3"/>
        <w:jc w:val="both"/>
        <w:ind w:firstLine="707"/>
        <w:spacing w:before="0" w:beforeAutoSpacing="false" w:after="0" w:afterAutoSpacing="false"/>
      </w:pPr>
      <w:r>
        <w:rPr>
          <w:b/>
          <w:color w:val="000000"/>
          <w:sz w:val="28"/>
        </w:rPr>
        <w:t>1.</w:t>
      </w:r>
      <w:r>
        <w:rPr>
          <w:color w:val="000000"/>
          <w:sz w:val="28"/>
        </w:rPr>
        <w:t xml:space="preserve"> Oʻzbekiston Respublikasi Bosh prokuraturasi huzuridagi Majburiy ijro byurosi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Undiruvni qarzdorning ish haqiga qaratish to‘g‘risida xat yuborgan MIB bo‘limi joylashgan hudud</w:t>
        <w:fldChar w:fldCharType="end"/>
      </w:r>
      <w:r>
        <w:rPr>
          <w:color w:val="000000"/>
          <w:sz w:val="28"/>
        </w:rPr>
        <w:t xml:space="preserve"> tumani (shahar) boʻlimining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Undiruvni qarzdorning ish haqiga qaratish to‘g‘risidagi xat sanasi</w:t>
        <w:fldChar w:fldCharType="end"/>
      </w:r>
      <w:r>
        <w:rPr>
          <w:color w:val="000000"/>
          <w:sz w:val="28"/>
        </w:rPr>
        <w:t xml:space="preserve">dagi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Undiruvni qarzdorning ish haqiga qaratish to‘g‘risidagi xat raqami</w:t>
        <w:fldChar w:fldCharType="end"/>
      </w:r>
      <w:r>
        <w:rPr>
          <w:color w:val="000000"/>
          <w:sz w:val="28"/>
        </w:rPr>
        <w:t xml:space="preserve">-son xati hamda davlat ijrochisi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Undiruvni qarzdorning ish haqiga qaratish to‘g‘risida qaror qabul qilgan MIB xodimining F.I.O.si</w:t>
        <w:fldChar w:fldCharType="end"/>
      </w:r>
      <w:r>
        <w:rPr>
          <w:color w:val="000000"/>
          <w:sz w:val="28"/>
        </w:rPr>
        <w:t xml:space="preserve"> ning “Undiruvni qarzdorning ish haqi va unga tenglashirilgan toʻlovlarga qaratish toʻgʻrisida”gi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Undiruvni qarzdorning ish haqiga qaratish to‘g‘risida qaror qabul qilingan  sana</w:t>
        <w:fldChar w:fldCharType="end"/>
      </w:r>
      <w:r>
        <w:rPr>
          <w:color w:val="000000"/>
          <w:sz w:val="28"/>
        </w:rPr>
        <w:t xml:space="preserve">dagi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Undiruvni qarzdorning ish haqiga qaratish to‘g‘risida qaror raqami</w:t>
        <w:fldChar w:fldCharType="end"/>
      </w:r>
      <w:r>
        <w:rPr>
          <w:color w:val="000000"/>
          <w:sz w:val="28"/>
        </w:rPr>
        <w:t xml:space="preserve">-son qarori ijro uchun qabul qilinsin.</w:t>
      </w:r>
    </w:p>
    <w:p>
      <w:pPr>
        <w:pStyle w:val="a3"/>
        <w:jc w:val="both"/>
        <w:ind w:firstLine="707"/>
        <w:spacing w:before="0" w:beforeAutoSpacing="false" w:after="0" w:afterAutoSpacing="false"/>
      </w:pPr>
      <w:r>
        <w:rPr>
          <w:b/>
          <w:color w:val="000000"/>
          <w:sz w:val="28"/>
        </w:rPr>
        <w:t>2.</w:t>
      </w:r>
      <w:r>
        <w:rPr>
          <w:color w:val="000000"/>
          <w:sz w:val="28"/>
        </w:rPr>
        <w:t xml:space="preserve"> Ijro hujjatiga muvofiq Davlat byudjeti hisobiga qarzdor –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Qarzdorning lavozimi</w:t>
        <w:fldChar w:fldCharType="end"/>
      </w:r>
      <w:r>
        <w:rPr>
          <w:color w:val="000000"/>
          <w:sz w:val="28"/>
        </w:rPr>
        <w:t xml:space="preserve"> lavozimida ishlovchi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Qarzdorning F.I.O.si</w:t>
        <w:fldChar w:fldCharType="end"/>
      </w:r>
      <w:r>
        <w:rPr>
          <w:color w:val="000000"/>
          <w:sz w:val="28"/>
        </w:rPr>
        <w:t xml:space="preserve">dan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Undirilishi lozim bo‘lgan summa miqdori</w:t>
        <w:fldChar w:fldCharType="end"/>
      </w:r>
      <w:r>
        <w:rPr>
          <w:color w:val="000000"/>
          <w:sz w:val="28"/>
        </w:rPr>
        <w:t xml:space="preserve">soʻm miqdoridagi qarz mablagʻlari undirilishi belgilanganligi eʼtiborga olinsin.</w:t>
      </w:r>
    </w:p>
    <w:p>
      <w:pPr>
        <w:pStyle w:val="a3"/>
        <w:jc w:val="both"/>
        <w:ind w:firstLine="707"/>
        <w:spacing w:before="0" w:beforeAutoSpacing="false" w:after="0" w:afterAutoSpacing="false"/>
      </w:pPr>
      <w:r>
        <w:rPr>
          <w:b/>
          <w:color w:val="000000"/>
          <w:sz w:val="28"/>
        </w:rPr>
        <w:t>3.</w:t>
      </w:r>
      <w:r>
        <w:rPr>
          <w:color w:val="000000"/>
          <w:sz w:val="28"/>
        </w:rPr>
        <w:t xml:space="preserve"> Xodim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Qarzdorning F.I.O.si</w:t>
        <w:fldChar w:fldCharType="end"/>
      </w:r>
      <w:r>
        <w:rPr>
          <w:color w:val="000000"/>
          <w:sz w:val="28"/>
        </w:rPr>
        <w:t xml:space="preserve">ning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{"Y":18}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Qarzdorning ish haqidan pul mablag‘lari ushlab qolinadigan oy nomlari</w:t>
        <w:fldChar w:fldCharType="end"/>
      </w:r>
      <w:r>
        <w:rPr>
          <w:color w:val="000000"/>
          <w:sz w:val="28"/>
        </w:rPr>
        <w:t xml:space="preserve"> oyi davomida ishlagan ish haqi toʻlovlaridan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Undirilishi lozim bo‘lgan summa miqdori</w:t>
        <w:fldChar w:fldCharType="end"/>
      </w:r>
      <w:r>
        <w:rPr>
          <w:color w:val="000000"/>
          <w:sz w:val="28"/>
        </w:rPr>
        <w:t xml:space="preserve"> soʻm miqdoridagi mablagʻ ushlab qolinsin.</w:t>
      </w:r>
    </w:p>
    <w:p>
      <w:pPr>
        <w:pStyle w:val="a3"/>
        <w:jc w:val="both"/>
        <w:ind w:firstLine="707"/>
        <w:spacing w:before="0" w:beforeAutoSpacing="false" w:after="0" w:afterAutoSpacing="false"/>
      </w:pPr>
      <w:r>
        <w:rPr>
          <w:b/>
          <w:color w:val="000000"/>
          <w:sz w:val="28"/>
        </w:rPr>
        <w:t>4.</w:t>
      </w:r>
      <w:r>
        <w:rPr>
          <w:color w:val="000000"/>
          <w:sz w:val="28"/>
        </w:rPr>
        <w:t xml:space="preserve"> Buxgalteriya (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Qarzdorning F.I.O.si</w:t>
        <w:fldChar w:fldCharType="end"/>
      </w:r>
      <w:r>
        <w:rPr>
          <w:color w:val="000000"/>
          <w:sz w:val="28"/>
        </w:rPr>
        <w:t>)ning</w:t>
      </w:r>
      <w:r>
        <w:rPr>
          <w:color w:val="00b050"/>
          <w:sz w:val="28"/>
        </w:rPr>
        <w:t xml:space="preserve"> </w:t>
      </w:r>
      <w:r>
        <w:rPr>
          <w:color w:val="000000"/>
          <w:sz w:val="28"/>
        </w:rPr>
        <w:t xml:space="preserve">oylik ish haqi toʻlovlaridan mablagʻlar ushlab qolinganidan soʻng uch kun muddat ichida Majburiy ijro byurosi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Undiruvni qarzdorning ish haqiga qaratish to‘g‘risida xat yuborgan MIB bo‘limi joylashgan hudud</w:t>
        <w:fldChar w:fldCharType="end"/>
      </w:r>
      <w:r>
        <w:rPr>
          <w:color w:val="000000"/>
          <w:sz w:val="28"/>
        </w:rPr>
        <w:t xml:space="preserve"> tumani boʻlimining qarorida qayd etilgan hisob raqamiga oʻtkazib berilishini taʼminlasin.</w:t>
      </w:r>
    </w:p>
    <w:p>
      <w:pPr>
        <w:pStyle w:val="a3"/>
        <w:jc w:val="both"/>
        <w:ind w:firstLine="707"/>
        <w:spacing w:before="0" w:beforeAutoSpacing="false" w:after="0" w:afterAutoSpacing="false"/>
      </w:pPr>
      <w:r>
        <w:rPr>
          <w:b/>
          <w:color w:val="000000"/>
          <w:sz w:val="28"/>
        </w:rPr>
        <w:t>5.</w:t>
      </w:r>
      <w:r>
        <w:rPr>
          <w:color w:val="000000"/>
          <w:sz w:val="28"/>
        </w:rPr>
        <w:t xml:space="preserve"> Mazkur buyruqning ijrosi yuzasidan nazoratni oʻz zimmamda qoldiraman.</w:t>
      </w:r>
    </w:p>
    <w:p>
      <w:pPr>
        <w:pStyle w:val="a3"/>
        <w:jc w:val="both"/>
        <w:ind w:firstLine="707"/>
        <w:spacing w:before="0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both"/>
        <w:ind w:firstLine="707"/>
        <w:spacing w:before="0" w:beforeAutoSpacing="false" w:after="0" w:afterAutoSpacing="false"/>
      </w:pPr>
      <w:r>
        <w:rPr>
          <w:b/>
          <w:color w:val="000000"/>
        </w:rPr>
        <w:t xml:space="preserve">Asos: </w:t>
      </w:r>
      <w:r>
        <w:rPr>
          <w:color w:val="000000"/>
        </w:rPr>
        <w:t xml:space="preserve">Bosh prokuraturasi huzuridagi Majburiy ijro byurosi </w:t>
      </w:r>
      <w:r>
        <w:rPr>
          <w:vanish w:val="false"/>
          <w:color w:val="000000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color w:val="000000"/>
          <w:rFonts w:ascii="Times New Roman" w:hAnsi="Times New Roman"/>
        </w:rPr>
        <w:t xml:space="preserve">Undiruvni qarzdorning ish haqiga qaratish to‘g‘risida xat yuborgan MIB bo‘limi joylashgan hudud</w:t>
        <w:fldChar w:fldCharType="end"/>
      </w:r>
      <w:r>
        <w:rPr>
          <w:color w:val="000000"/>
        </w:rPr>
        <w:t xml:space="preserve"> tumani boʻlimining </w:t>
      </w:r>
      <w:r>
        <w:rPr>
          <w:vanish w:val="false"/>
          <w:color w:val="000000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color w:val="000000"/>
          <w:rFonts w:ascii="Times New Roman" w:hAnsi="Times New Roman"/>
        </w:rPr>
        <w:t xml:space="preserve">Undiruvni qarzdorning ish haqiga qaratish to‘g‘risidagi xat sanasi</w:t>
        <w:fldChar w:fldCharType="end"/>
      </w:r>
      <w:r>
        <w:rPr>
          <w:color w:val="000000"/>
        </w:rPr>
        <w:t xml:space="preserve">dagi </w:t>
      </w:r>
      <w:r>
        <w:rPr>
          <w:vanish w:val="false"/>
          <w:color w:val="000000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color w:val="000000"/>
          <w:rFonts w:ascii="Times New Roman" w:hAnsi="Times New Roman"/>
        </w:rPr>
        <w:t xml:space="preserve">Undiruvni qarzdorning ish haqiga qaratish to‘g‘risidagi xat raqami</w:t>
        <w:fldChar w:fldCharType="end"/>
      </w:r>
      <w:r>
        <w:rPr>
          <w:color w:val="000000"/>
        </w:rPr>
        <w:t xml:space="preserve">-son xati hamda davlat ijrochisi </w:t>
      </w:r>
      <w:r>
        <w:rPr>
          <w:vanish w:val="false"/>
          <w:color w:val="000000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color w:val="000000"/>
          <w:rFonts w:ascii="Times New Roman" w:hAnsi="Times New Roman"/>
        </w:rPr>
        <w:t xml:space="preserve">Undiruvni qarzdorning ish haqiga qaratish to‘g‘risida qaror qabul qilgan MIB xodimining F.I.O.si</w:t>
        <w:fldChar w:fldCharType="end"/>
      </w:r>
      <w:r>
        <w:rPr>
          <w:color w:val="000000"/>
        </w:rPr>
        <w:t xml:space="preserve">ning “Undiruvni qarzdorning ish haqi va unga tenglashirilgan toʻlovlarga qaratish toʻgʻrisida”gi </w:t>
      </w:r>
      <w:r>
        <w:rPr>
          <w:vanish w:val="false"/>
          <w:color w:val="000000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color w:val="000000"/>
          <w:rFonts w:ascii="Times New Roman" w:hAnsi="Times New Roman"/>
        </w:rPr>
        <w:t xml:space="preserve">Undiruvni qarzdorning ish haqiga qaratish to‘g‘risida qaror qabul qilingan  sana</w:t>
        <w:fldChar w:fldCharType="end"/>
      </w:r>
      <w:r>
        <w:rPr>
          <w:color w:val="000000"/>
        </w:rPr>
        <w:t xml:space="preserve">dagi </w:t>
      </w:r>
      <w:r>
        <w:rPr>
          <w:vanish w:val="false"/>
          <w:color w:val="000000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color w:val="000000"/>
          <w:rFonts w:ascii="Times New Roman" w:hAnsi="Times New Roman"/>
        </w:rPr>
        <w:t xml:space="preserve">Undiruvni qarzdorning ish haqiga qaratish to‘g‘risida qaror raqami</w:t>
        <w:fldChar w:fldCharType="end"/>
      </w:r>
      <w:r>
        <w:rPr>
          <w:color w:val="000000"/>
        </w:rPr>
        <w:t xml:space="preserve">-son qarori, Mehnat kodeksining 164-moddasi 2-bandi.</w:t>
      </w:r>
    </w:p>
    <w:p>
      <w:pPr>
        <w:jc w:val="both"/>
        <w:rPr>
          <w:b/>
          <w:sz w:val="28"/>
          <w:rFonts w:ascii="Times New Roman" w:hAnsi="Times New Roman"/>
        </w:rPr>
      </w:pP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56"/>
        <w:gridCol w:w="2763"/>
        <w:gridCol w:w="3436"/>
      </w:tblGrid>
      <w:tr>
        <w:tc>
          <w:tcPr>
            <w:tcW w:w="3065" w:type="dxa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{"Y":12}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Buyruq chiqargan shaxsning lavozimi</w:t>
              <w:fldChar w:fldCharType="end"/>
            </w:r>
          </w:p>
        </w:tc>
        <w:tc>
          <w:tcPr>
            <w:tcW w:w="2854" w:type="dxa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>_________________</w:t>
            </w:r>
          </w:p>
        </w:tc>
        <w:tc>
          <w:tcPr>
            <w:tcW w:w="3436" w:type="dxa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{"Y":13}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Buyruq chiqargan shaxsning F.I.O.si</w:t>
              <w:fldChar w:fldCharType="end"/>
            </w:r>
          </w:p>
        </w:tc>
      </w:tr>
    </w:tbl>
    <w:p>
      <w:pPr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ab/>
        <w:tab/>
        <w:tab/>
        <w:tab/>
        <w:tab/>
        <w:t xml:space="preserve">     (imzo)</w:t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27F"/>
    <w:rsid w:val="00007C14"/>
    <w:rsid w:val="002F078F"/>
    <w:rsid w:val="00305127"/>
    <w:rsid w:val="00373189"/>
    <w:rsid w:val="00402C4E"/>
    <w:rsid w:val="00510B91"/>
    <w:rsid w:val="00614875"/>
    <w:rsid w:val="00752E69"/>
    <w:rsid w:val="00774F70"/>
    <w:rsid w:val="0088127F"/>
    <w:rsid w:val="00900229"/>
    <w:rsid w:val="0094430E"/>
    <w:rsid w:val="00953884"/>
    <w:rsid w:val="00F22050"/>
    <w:rsid w:val="00FE7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33646"/>
  <w15:chartTrackingRefBased/>
  <w15:docId w15:val="{F412E53C-EC84-4A8C-B25B-3221507CE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F07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3051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441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411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Rahimov Xudoyberdi</dc:creator>
  <cp:keywords/>
  <dc:description/>
  <cp:lastModifiedBy>Rahimov Xudoyberdi</cp:lastModifiedBy>
  <cp:revision>22</cp:revision>
  <dcterms:created xsi:type="dcterms:W3CDTF">2024-11-22T06:18:00Z</dcterms:created>
  <dcterms:modified xsi:type="dcterms:W3CDTF">2025-01-08T05:08:00Z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 w:groupID="1">
    <w:identifier xml:space="preserve">ID1</w:identifier>
    <w:name xml:space="preserve">Buyruq rekvizitlari</w:name>
    <w:value w:hidden="true">
      <w:unit w:active="false"/>
    </w:value>
  </w:element>
  <w:element w:id="2" w:kind="variable" w:type="string" w:valueMode="normal" w:required="false" w:groupID="1">
    <w:identifier xml:space="preserve">ID2</w:identifier>
    <w:name xml:space="preserve">Buyruq qabul qilingan sana</w:name>
    <w:value w:hidden="false">
      <w:unit w:active="false"/>
    </w:value>
  </w:element>
  <w:element w:id="3" w:kind="variable" w:type="string" w:valueMode="normal" w:required="false" w:groupID="1">
    <w:identifier xml:space="preserve">ID3</w:identifier>
    <w:name xml:space="preserve">Buyruq raqami</w:name>
    <w:value w:hidden="false">
      <w:unit w:active="false"/>
    </w:value>
  </w:element>
  <w:element w:id="4" w:kind="variable" w:type="string" w:valueMode="normal" w:required="false" w:groupID="1">
    <w:identifier xml:space="preserve">ID4</w:identifier>
    <w:name xml:space="preserve">Buyruq qabul qilingan joy</w:name>
    <w:value w:hidden="false">
      <w:unit w:active="false"/>
    </w:value>
  </w:element>
  <w:element w:id="5" w:kind="category" w:type="string" w:valueMode="normal" w:required="false" w:groupID="5">
    <w:identifier xml:space="preserve">ID5</w:identifier>
    <w:name xml:space="preserve">Taraflar</w:name>
    <w:value w:hidden="true">
      <w:unit w:active="false"/>
    </w:value>
  </w:element>
  <w:element w:id="6" w:kind="variable" w:type="string" w:valueMode="normal" w:required="false" w:groupID="5">
    <w:identifier xml:space="preserve">ID6</w:identifier>
    <w:name xml:space="preserve">Undiruvni qarzdorning ish haqiga qaratish to‘g‘risida xat yuborgan MIB bo‘limi joylashgan hudud</w:name>
    <w:value w:hidden="false">
      <w:unit w:active="false"/>
    </w:value>
  </w:element>
  <w:element w:id="7" w:kind="variable" w:type="string" w:valueMode="normal" w:required="false" w:groupID="5">
    <w:identifier xml:space="preserve">ID7</w:identifier>
    <w:name xml:space="preserve">Undiruvni qarzdorning ish haqiga qaratish to‘g‘risidagi xat sanasi</w:name>
    <w:value w:hidden="false">
      <w:unit w:active="false"/>
    </w:value>
  </w:element>
  <w:element w:id="8" w:kind="variable" w:type="string" w:valueMode="normal" w:required="false" w:groupID="5">
    <w:identifier xml:space="preserve">ID8</w:identifier>
    <w:name xml:space="preserve">Undiruvni qarzdorning ish haqiga qaratish to‘g‘risidagi xat raqami</w:name>
    <w:value w:hidden="false">
      <w:unit w:active="false"/>
    </w:value>
  </w:element>
  <w:element w:id="9" w:kind="variable" w:type="string" w:valueMode="normal" w:required="false" w:groupID="5">
    <w:identifier xml:space="preserve">ID9</w:identifier>
    <w:name xml:space="preserve">Undiruvni qarzdorning ish haqiga qaratish to‘g‘risida qaror qabul qilgan MIB xodimining F.I.O.si</w:name>
    <w:value w:hidden="false">
      <w:unit w:active="false"/>
    </w:value>
  </w:element>
  <w:element w:id="10" w:kind="variable" w:type="string" w:valueMode="normal" w:required="false" w:groupID="5">
    <w:identifier xml:space="preserve">ID10</w:identifier>
    <w:name xml:space="preserve">Undiruvni qarzdorning ish haqiga qaratish to‘g‘risida qaror qabul qilingan  sana</w:name>
    <w:value w:hidden="false">
      <w:unit w:active="false"/>
    </w:value>
  </w:element>
  <w:element w:id="11" w:kind="variable" w:type="string" w:valueMode="normal" w:required="false" w:groupID="5">
    <w:identifier xml:space="preserve">ID11</w:identifier>
    <w:name xml:space="preserve">Undiruvni qarzdorning ish haqiga qaratish to‘g‘risida qaror raqami</w:name>
    <w:value w:hidden="false">
      <w:unit w:active="false"/>
    </w:value>
  </w:element>
  <w:element w:id="12" w:kind="variable" w:type="string" w:valueMode="normal" w:required="false" w:groupID="5">
    <w:identifier xml:space="preserve">ID12</w:identifier>
    <w:name xml:space="preserve">Buyruq chiqargan shaxsning lavozimi</w:name>
    <w:value w:hidden="false">
      <w:unit w:active="false"/>
    </w:value>
  </w:element>
  <w:element w:id="13" w:kind="variable" w:type="string" w:valueMode="normal" w:required="false" w:groupID="5">
    <w:identifier xml:space="preserve">ID13</w:identifier>
    <w:name xml:space="preserve">Buyruq chiqargan shaxsning F.I.O.si</w:name>
    <w:value w:hidden="false">
      <w:unit w:active="false"/>
    </w:value>
  </w:element>
  <w:element w:id="14" w:kind="category" w:type="string" w:valueMode="normal" w:required="false" w:groupID="14">
    <w:identifier xml:space="preserve">ID14</w:identifier>
    <w:name xml:space="preserve">Buyruq mazmuni</w:name>
    <w:value w:hidden="true">
      <w:unit w:active="false"/>
    </w:value>
  </w:element>
  <w:element w:id="15" w:kind="variable" w:type="string" w:valueMode="normal" w:required="false" w:groupID="14">
    <w:identifier xml:space="preserve">ID15</w:identifier>
    <w:name xml:space="preserve">Qarzdorning lavozimi</w:name>
    <w:value w:hidden="false">
      <w:unit w:active="false"/>
    </w:value>
  </w:element>
  <w:element w:id="16" w:kind="variable" w:type="string" w:valueMode="normal" w:required="false" w:groupID="14">
    <w:identifier xml:space="preserve">ID16</w:identifier>
    <w:name xml:space="preserve">Qarzdorning F.I.O.si</w:name>
    <w:value w:hidden="false">
      <w:unit w:active="false"/>
    </w:value>
  </w:element>
  <w:element w:id="17" w:kind="variable" w:type="string" w:valueMode="normal" w:required="false" w:groupID="14">
    <w:identifier xml:space="preserve">ID17</w:identifier>
    <w:name xml:space="preserve">Undirilishi lozim bo‘lgan summa miqdori</w:name>
    <w:value w:hidden="false">
      <w:unit w:active="false"/>
    </w:value>
  </w:element>
  <w:element w:id="18" w:kind="variable" w:type="string" w:valueMode="normal" w:required="false" w:groupID="14">
    <w:identifier xml:space="preserve">ID18</w:identifier>
    <w:name xml:space="preserve">Qarzdorning ish haqidan pul mablag‘lari ushlab qolinadigan oy nomlari</w:name>
    <w:value w:hidden="false">
      <w:unit w:active="false"/>
    </w:value>
  </w:element>
</w:structure>
</file>