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yurxizmat.uz/officeDocument/2006/relationships/document-structure" Target="legal/structure.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0" w:type="auto"/>
      </w:tblPr>
      <w:tblGrid>
        <w:gridCol w:w="4565"/>
        <w:gridCol w:w="4790"/>
      </w:tblGrid>
      <w:tr>
        <w:tc>
          <w:tcPr>
            <w:tcW w:w="4691" w:type="dxa"/>
            <w:shd w:fill="auto"/>
          </w:tcPr>
          <w:p>
            <w:pPr>
              <w:spacing w:after="0"/>
              <w:rPr>
                <w:sz w:val="28"/>
                <w:rFonts w:ascii="Times New Roman" w:hAnsi="Times New Roman"/>
              </w:rPr>
            </w:pPr>
          </w:p>
        </w:tc>
        <w:tc>
          <w:tcPr>
            <w:tcW w:w="4880" w:type="dxa"/>
            <w:shd w:fill="auto"/>
          </w:tcPr>
          <w:p>
            <w:pPr>
              <w:jc w:val="both"/>
              <w:spacing w:after="0"/>
              <w:rPr>
                <w:sz w:val="28"/>
                <w:rFonts w:ascii="Times New Roman" w:hAnsi="Times New Roman"/>
              </w:rPr>
            </w:pPr>
            <w:r>
              <w:rPr>
                <w:sz w:val="28"/>
                <w:rFonts w:ascii="Times New Roman" w:hAnsi="Times New Roman"/>
              </w:rPr>
              <w:t xml:space="preserve">Iqtisodiy ishlar bo‘yicha </w:t>
            </w:r>
            <w:r>
              <w:rPr>
                <w:vanish w:val="false"/>
                <w:sz w:val="28"/>
                <w:rFonts w:ascii="Times New Roman" w:hAnsi="Times New Roman"/>
              </w:rPr>
              <w:fldChar w:fldCharType="begin"/>
              <w:instrText xml:space="preserve">X {"Y":2}</w:instrText>
              <w:fldChar w:fldCharType="separate"/>
              <w:t xml:space="preserve">Ariza berilgan iqtisodiy sud nomi</w:t>
            </w:r>
            <w:r>
              <w:rPr>
                <w:vanish w:val="false"/>
                <w:sz w:val="28"/>
                <w:rFonts w:ascii="Times New Roman" w:hAnsi="Times New Roman"/>
              </w:rPr>
              <w:fldChar w:fldCharType="end"/>
            </w:r>
            <w:r>
              <w:rPr>
                <w:sz w:val="28"/>
                <w:rFonts w:ascii="Times New Roman" w:hAnsi="Times New Roman"/>
              </w:rPr>
              <w:t xml:space="preserve"> sudiga</w:t>
            </w:r>
          </w:p>
        </w:tc>
      </w:tr>
      <w:tr>
        <w:tc>
          <w:tcPr>
            <w:tcW w:w="4691" w:type="dxa"/>
            <w:shd w:fill="auto"/>
          </w:tcPr>
          <w:p>
            <w:pPr>
              <w:spacing w:after="0"/>
              <w:rPr>
                <w:sz w:val="28"/>
                <w:rFonts w:ascii="Times New Roman" w:hAnsi="Times New Roman"/>
              </w:rPr>
            </w:pPr>
          </w:p>
        </w:tc>
        <w:tc>
          <w:tcPr>
            <w:tcW w:w="4880" w:type="dxa"/>
            <w:shd w:fill="auto"/>
          </w:tcPr>
          <w:p>
            <w:pPr>
              <w:jc w:val="both"/>
              <w:spacing w:after="0"/>
              <w:rPr>
                <w:sz w:val="28"/>
                <w:rFonts w:ascii="Times New Roman" w:hAnsi="Times New Roman"/>
              </w:rPr>
            </w:pPr>
            <w:r>
              <w:rPr>
                <w:vanish w:val="false"/>
                <w:sz w:val="28"/>
                <w:rFonts w:ascii="Times New Roman" w:hAnsi="Times New Roman"/>
              </w:rPr>
              <w:fldChar w:fldCharType="begin"/>
              <w:instrText xml:space="preserve">X {"Y":6}</w:instrText>
              <w:fldChar w:fldCharType="separate"/>
              <w:t xml:space="preserve">Ariza beruvchi yuridik shaxs nomi yoki yakka tartibdagi tadbirkor (YaTT)ning F.I.Osi</w:t>
            </w:r>
            <w:r>
              <w:rPr>
                <w:vanish w:val="false"/>
                <w:sz w:val="28"/>
                <w:rFonts w:ascii="Times New Roman" w:hAnsi="Times New Roman"/>
              </w:rPr>
              <w:fldChar w:fldCharType="end"/>
            </w:r>
            <w:r>
              <w:rPr>
                <w:sz w:val="28"/>
                <w:rFonts w:ascii="Times New Roman" w:hAnsi="Times New Roman"/>
              </w:rPr>
              <w:t>dan</w:t>
            </w:r>
          </w:p>
        </w:tc>
      </w:tr>
      <w:tr>
        <w:tc>
          <w:tcPr>
            <w:tcW w:w="4691" w:type="dxa"/>
            <w:shd w:fill="auto"/>
          </w:tcPr>
          <w:p>
            <w:pPr>
              <w:spacing w:after="0"/>
              <w:rPr>
                <w:sz w:val="28"/>
                <w:rFonts w:ascii="Times New Roman" w:hAnsi="Times New Roman"/>
              </w:rPr>
            </w:pPr>
          </w:p>
        </w:tc>
        <w:tc>
          <w:tcPr>
            <w:tcW w:w="4880" w:type="dxa"/>
            <w:shd w:fill="auto"/>
          </w:tcPr>
          <w:p>
            <w:pPr>
              <w:jc w:val="both"/>
              <w:spacing w:after="0"/>
              <w:rPr>
                <w:sz w:val="28"/>
                <w:rFonts w:ascii="Times New Roman" w:hAnsi="Times New Roman"/>
              </w:rPr>
            </w:pPr>
            <w:r>
              <w:rPr>
                <w:sz w:val="28"/>
                <w:rFonts w:ascii="Times New Roman" w:hAnsi="Times New Roman"/>
              </w:rPr>
              <w:t xml:space="preserve">Manzil: </w:t>
            </w:r>
            <w:r>
              <w:rPr>
                <w:vanish w:val="false"/>
                <w:sz w:val="28"/>
                <w:rFonts w:ascii="Times New Roman" w:hAnsi="Times New Roman"/>
              </w:rPr>
              <w:fldChar w:fldCharType="begin"/>
              <w:instrText xml:space="preserve">X {"Y":5}</w:instrText>
              <w:fldChar w:fldCharType="separate"/>
              <w:t xml:space="preserve">Ariza beruvchining manzili</w:t>
            </w:r>
            <w:r>
              <w:rPr>
                <w:vanish w:val="false"/>
                <w:sz w:val="28"/>
                <w:rFonts w:ascii="Times New Roman" w:hAnsi="Times New Roman"/>
              </w:rPr>
              <w:fldChar w:fldCharType="end"/>
            </w:r>
          </w:p>
        </w:tc>
      </w:tr>
    </w:tbl>
    <w:p>
      <w:pPr>
        <w:spacing w:after="0"/>
        <w:rPr>
          <w:sz w:val="28"/>
          <w:rFonts w:ascii="Times New Roman" w:hAnsi="Times New Roman"/>
        </w:rPr>
      </w:pPr>
    </w:p>
    <w:p>
      <w:pPr>
        <w:pStyle w:val="a0"/>
        <w:jc w:val="center"/>
        <w:spacing w:after="0"/>
        <w:rPr>
          <w:b/>
          <w:sz w:val="28"/>
          <w:rFonts w:ascii="Times New Roman" w:hAnsi="Times New Roman"/>
        </w:rPr>
      </w:pPr>
      <w:r>
        <w:rPr>
          <w:b/>
          <w:sz w:val="28"/>
          <w:rFonts w:ascii="Times New Roman" w:hAnsi="Times New Roman"/>
        </w:rPr>
        <w:t xml:space="preserve">A R I Z A</w:t>
      </w:r>
    </w:p>
    <w:p>
      <w:pPr>
        <w:jc w:val="center"/>
        <w:spacing w:after="0"/>
        <w:rPr>
          <w:color w:val="000000"/>
          <w:sz w:val="28"/>
          <w:rFonts w:ascii="Times New Roman" w:hAnsi="Times New Roman"/>
        </w:rPr>
      </w:pPr>
      <w:r>
        <w:rPr>
          <w:color w:val="000000"/>
          <w:sz w:val="28"/>
          <w:rFonts w:ascii="Times New Roman" w:hAnsi="Times New Roman"/>
        </w:rPr>
        <w:t xml:space="preserve">Ijro varaqasining dublikatini berish to‘g‘risida ariza </w:t>
      </w:r>
    </w:p>
    <w:p>
      <w:pPr>
        <w:pStyle w:val="a0"/>
        <w:jc w:val="both"/>
        <w:ind w:firstLine="900"/>
        <w:spacing w:after="0"/>
        <w:rPr>
          <w:sz w:val="28"/>
          <w:rFonts w:ascii="Times New Roman" w:hAnsi="Times New Roman"/>
        </w:rPr>
      </w:pPr>
    </w:p>
    <w:p>
      <w:pPr>
        <w:pStyle w:val="a0"/>
        <w:jc w:val="both"/>
        <w:ind w:firstLine="900"/>
        <w:spacing w:after="0"/>
        <w:rPr>
          <w:color w:val="000000"/>
          <w:sz w:val="28"/>
          <w:rFonts w:ascii="Times New Roman" w:hAnsi="Times New Roman"/>
        </w:rPr>
      </w:pPr>
      <w:r>
        <w:rPr>
          <w:sz w:val="28"/>
          <w:rFonts w:ascii="Times New Roman" w:hAnsi="Times New Roman"/>
        </w:rPr>
        <w:t xml:space="preserve">Iqtisodiy ishlar bo‘yicha </w:t>
      </w:r>
      <w:r>
        <w:rPr>
          <w:vanish w:val="false"/>
          <w:sz w:val="28"/>
          <w:rFonts w:ascii="Times New Roman" w:hAnsi="Times New Roman"/>
        </w:rPr>
        <w:fldChar w:fldCharType="begin"/>
        <w:instrText xml:space="preserve">X {"Y":2}</w:instrText>
        <w:fldChar w:fldCharType="separate"/>
        <w:t xml:space="preserve">Ariza berilgan iqtisodiy sud nomi</w:t>
      </w:r>
      <w:r>
        <w:rPr>
          <w:vanish w:val="false"/>
          <w:sz w:val="28"/>
          <w:rFonts w:ascii="Times New Roman" w:hAnsi="Times New Roman"/>
        </w:rPr>
        <w:fldChar w:fldCharType="end"/>
      </w:r>
      <w:r>
        <w:rPr>
          <w:sz w:val="28"/>
          <w:rFonts w:ascii="Times New Roman" w:hAnsi="Times New Roman"/>
        </w:rPr>
        <w:t xml:space="preserve"> sudining </w:t>
      </w:r>
      <w:r>
        <w:rPr>
          <w:vanish w:val="false"/>
          <w:sz w:val="28"/>
          <w:rFonts w:ascii="Times New Roman" w:hAnsi="Times New Roman"/>
        </w:rPr>
        <w:fldChar w:fldCharType="begin"/>
        <w:instrText xml:space="preserve">X {"Y":13}</w:instrText>
        <w:fldChar w:fldCharType="separate"/>
        <w:t xml:space="preserve">Ish bo‘yicha hal qiluv qarori qabul qilingan sana</w:t>
      </w:r>
      <w:r>
        <w:rPr>
          <w:vanish w:val="false"/>
          <w:sz w:val="28"/>
          <w:rFonts w:ascii="Times New Roman" w:hAnsi="Times New Roman"/>
        </w:rPr>
        <w:fldChar w:fldCharType="end"/>
      </w:r>
      <w:r>
        <w:rPr>
          <w:color w:val="000000"/>
          <w:sz w:val="28"/>
          <w:rFonts w:ascii="Times New Roman" w:hAnsi="Times New Roman"/>
        </w:rPr>
        <w:t xml:space="preserve"> kunidagi hal qiluv qarori bilan </w:t>
      </w:r>
      <w:r>
        <w:rPr>
          <w:sz w:val="28"/>
          <w:rFonts w:ascii="Times New Roman" w:hAnsi="Times New Roman"/>
        </w:rPr>
        <w:t xml:space="preserve">da’vogar </w:t>
      </w:r>
      <w:r>
        <w:rPr>
          <w:vanish w:val="false"/>
          <w:sz w:val="28"/>
          <w:rFonts w:ascii="Times New Roman" w:hAnsi="Times New Roman"/>
        </w:rPr>
        <w:fldChar w:fldCharType="begin"/>
        <w:instrText xml:space="preserve">X {"Y":9}</w:instrText>
        <w:fldChar w:fldCharType="separate"/>
        <w:t xml:space="preserve">Ish bo‘yicha da’vogar</w:t>
      </w:r>
      <w:r>
        <w:rPr>
          <w:vanish w:val="false"/>
          <w:sz w:val="28"/>
          <w:rFonts w:ascii="Times New Roman" w:hAnsi="Times New Roman"/>
        </w:rPr>
        <w:fldChar w:fldCharType="end"/>
      </w:r>
      <w:r>
        <w:rPr>
          <w:sz w:val="28"/>
          <w:rFonts w:ascii="Times New Roman" w:hAnsi="Times New Roman"/>
        </w:rPr>
        <w:t xml:space="preserve">ning javobgar </w:t>
      </w:r>
      <w:r>
        <w:rPr>
          <w:vanish w:val="false"/>
          <w:sz w:val="28"/>
          <w:rFonts w:ascii="Times New Roman" w:hAnsi="Times New Roman"/>
        </w:rPr>
        <w:fldChar w:fldCharType="begin"/>
        <w:instrText xml:space="preserve">X {"Y":11}</w:instrText>
        <w:fldChar w:fldCharType="separate"/>
        <w:t xml:space="preserve">Ish bo‘yicha javogar</w:t>
      </w:r>
      <w:r>
        <w:rPr>
          <w:vanish w:val="false"/>
          <w:sz w:val="28"/>
          <w:rFonts w:ascii="Times New Roman" w:hAnsi="Times New Roman"/>
        </w:rPr>
        <w:fldChar w:fldCharType="end"/>
      </w:r>
      <w:r>
        <w:rPr>
          <w:sz w:val="28"/>
          <w:rFonts w:ascii="Times New Roman" w:hAnsi="Times New Roman"/>
        </w:rPr>
        <w:t xml:space="preserve">ga nisbatan </w:t>
      </w:r>
      <w:r>
        <w:rPr>
          <w:vanish w:val="false"/>
          <w:sz w:val="28"/>
          <w:rFonts w:ascii="Times New Roman" w:hAnsi="Times New Roman"/>
        </w:rPr>
        <w:fldChar w:fldCharType="begin"/>
        <w:instrText xml:space="preserve">X {"Y":12}</w:instrText>
        <w:fldChar w:fldCharType="separate"/>
        <w:t xml:space="preserve">Da’vo ariza mazmuni</w:t>
      </w:r>
      <w:r>
        <w:rPr>
          <w:vanish w:val="false"/>
          <w:sz w:val="28"/>
          <w:rFonts w:ascii="Times New Roman" w:hAnsi="Times New Roman"/>
        </w:rPr>
        <w:fldChar w:fldCharType="end"/>
      </w:r>
      <w:r>
        <w:rPr>
          <w:sz w:val="28"/>
          <w:rFonts w:ascii="Times New Roman" w:hAnsi="Times New Roman"/>
        </w:rPr>
        <w:t xml:space="preserve"> to‘g‘risidagi da’vo arizasi qanoatlantirilgan. Ushbu hal qiluv qaroriga asosan </w:t>
      </w:r>
      <w:r>
        <w:rPr>
          <w:vanish w:val="false"/>
          <w:sz w:val="28"/>
          <w:rFonts w:ascii="Times New Roman" w:hAnsi="Times New Roman"/>
        </w:rPr>
        <w:fldChar w:fldCharType="begin"/>
        <w:instrText xml:space="preserve">X {"Y":14}</w:instrText>
        <w:fldChar w:fldCharType="separate"/>
        <w:t xml:space="preserve">Hal qiluv qaroriga asosan ijro varaqasi berilgan sana</w:t>
      </w:r>
      <w:r>
        <w:rPr>
          <w:vanish w:val="false"/>
          <w:sz w:val="28"/>
          <w:rFonts w:ascii="Times New Roman" w:hAnsi="Times New Roman"/>
        </w:rPr>
        <w:fldChar w:fldCharType="end"/>
      </w:r>
      <w:r>
        <w:rPr>
          <w:color w:val="000000"/>
          <w:sz w:val="28"/>
          <w:rFonts w:ascii="Times New Roman" w:hAnsi="Times New Roman"/>
        </w:rPr>
        <w:t xml:space="preserve"> kuni ijro varaqasi chiqarilgan. Biz ushbu ijro varaqasini qabul qilib olganmiz biroq, </w:t>
      </w:r>
      <w:r>
        <w:rPr>
          <w:vanish w:val="false"/>
          <w:color w:val="000000"/>
          <w:sz w:val="28"/>
          <w:rFonts w:ascii="Times New Roman" w:hAnsi="Times New Roman"/>
        </w:rPr>
        <w:fldChar w:fldCharType="begin"/>
        <w:instrText xml:space="preserve">X {"Y":15}</w:instrText>
        <w:fldChar w:fldCharType="separate"/>
        <w:t xml:space="preserve">Ijro varaqasi yo‘qotib qo‘yilganligining sabab(lar)i</w:t>
      </w:r>
      <w:r>
        <w:rPr>
          <w:vanish w:val="false"/>
          <w:color w:val="000000"/>
          <w:sz w:val="28"/>
          <w:rFonts w:ascii="Times New Roman" w:hAnsi="Times New Roman"/>
        </w:rPr>
        <w:fldChar w:fldCharType="end"/>
      </w:r>
      <w:r>
        <w:rPr>
          <w:color w:val="000000"/>
          <w:sz w:val="28"/>
          <w:rFonts w:ascii="Times New Roman" w:hAnsi="Times New Roman"/>
        </w:rPr>
        <w:t xml:space="preserve"> sababli yo‘qotib qo‘yganmiz. </w:t>
      </w:r>
    </w:p>
    <w:p>
      <w:pPr>
        <w:jc w:val="both"/>
        <w:ind w:firstLine="851"/>
        <w:spacing w:after="0"/>
        <w:rPr>
          <w:color w:val="000000"/>
          <w:sz w:val="28"/>
          <w:rFonts w:ascii="Times New Roman" w:hAnsi="Times New Roman"/>
        </w:rPr>
      </w:pPr>
      <w:r>
        <w:rPr>
          <w:sz w:val="28"/>
          <w:rFonts w:ascii="Times New Roman" w:hAnsi="Times New Roman"/>
        </w:rPr>
        <w:t xml:space="preserve">O‘zbekiston Respublikasining “Sud hujjatlari va boshqa organlar hujjatlarini ijro etish to‘g‘risida”gi Qonunining 7-moddasiga ko‘ra, Ijro hujjatining asl nusxasi yo‘qolgan taqdirda, qonunchilikda nazarda tutilgan tartibda beriladigan uning dublikati undiruv uchun asos bo‘ladi.</w:t>
      </w:r>
    </w:p>
    <w:p>
      <w:pPr>
        <w:jc w:val="both"/>
        <w:ind w:firstLine="851"/>
        <w:spacing w:after="0"/>
        <w:rPr>
          <w:color w:val="000000"/>
          <w:sz w:val="28"/>
          <w:rFonts w:ascii="Times New Roman" w:hAnsi="Times New Roman"/>
        </w:rPr>
      </w:pPr>
      <w:r>
        <w:rPr>
          <w:color w:val="000000"/>
          <w:sz w:val="28"/>
          <w:rFonts w:ascii="Times New Roman" w:hAnsi="Times New Roman"/>
        </w:rPr>
        <w:t xml:space="preserve">O‘zbekiston Respublikasi Iqtisodiy protsessual kodeksining 341-moddasiga ko‘ra, Ijro varaqasi (sud buyrug‘i) yo‘qotilgan taqdirda, uni bergan sud undiruvchining arizasiga ko‘ra ijro varaqasining (sud buyrug‘ining) dublikatini berishi mumkin.</w:t>
      </w:r>
    </w:p>
    <w:p>
      <w:pPr>
        <w:jc w:val="both"/>
        <w:ind w:firstLine="851"/>
        <w:spacing w:after="0"/>
        <w:rPr>
          <w:color w:val="000000"/>
          <w:sz w:val="28"/>
          <w:rFonts w:ascii="Times New Roman" w:hAnsi="Times New Roman"/>
        </w:rPr>
      </w:pPr>
      <w:r>
        <w:rPr>
          <w:color w:val="000000"/>
          <w:sz w:val="28"/>
          <w:rFonts w:ascii="Times New Roman" w:hAnsi="Times New Roman"/>
        </w:rPr>
        <w:t xml:space="preserve">Ijro varaqasining (sud buyrug‘ining) dublikatini berish to‘g‘risidagi ariza ijro varaqasini (sud buyrug‘ini) ijroga taqdim etish uchun belgilangan muddat o‘tguniga qadar berilishi mumkin, bundan ijro varaqasi (sud buyrug‘i) davlat ijrochisi yoki ijroni amalga oshiruvchi boshqa shaxs tomonidan yo‘qotilgan va bu haqda undiruvchiga ijro varaqasini (sud buyrug‘ini) ijroga taqdim etish uchun belgilangan muddat o‘tganidan so‘ng ma’lum bo‘lgan hollar mustasno. Ushbu hollarda ijro varaqasining (sud buyrug‘ining) dublikatini berish to‘g‘risidagi ariza ijro varaqasi (sud buyrug‘i) yo‘qotilganligi undiruvchiga ma’lum bo‘lgan kundan e’tiboran bir oy ichida berilishi mumkin.</w:t>
      </w:r>
    </w:p>
    <w:p>
      <w:pPr>
        <w:jc w:val="both"/>
        <w:ind w:firstLine="851"/>
        <w:spacing w:after="0"/>
        <w:rPr>
          <w:color w:val="000000"/>
          <w:sz w:val="28"/>
          <w:rFonts w:ascii="Times New Roman" w:hAnsi="Times New Roman"/>
        </w:rPr>
      </w:pPr>
      <w:r>
        <w:rPr>
          <w:color w:val="000000"/>
          <w:sz w:val="28"/>
          <w:rFonts w:ascii="Times New Roman" w:hAnsi="Times New Roman"/>
        </w:rPr>
        <w:t xml:space="preserve">Yuqoridagilardan kelib chiqib, O‘zbekiston Respublikasi Iqtisodiy protsessual kodeksining 334-338, 341-moddalariga asoslanib,</w:t>
      </w:r>
    </w:p>
    <w:p>
      <w:pPr>
        <w:jc w:val="both"/>
        <w:ind w:firstLine="709"/>
        <w:spacing w:after="0"/>
        <w:rPr>
          <w:color w:val="000000"/>
          <w:sz w:val="28"/>
          <w:rFonts w:ascii="Times New Roman" w:hAnsi="Times New Roman"/>
        </w:rPr>
      </w:pPr>
    </w:p>
    <w:p>
      <w:pPr>
        <w:jc w:val="center"/>
        <w:spacing w:after="0"/>
        <w:rPr>
          <w:b/>
          <w:color w:val="000000"/>
          <w:sz w:val="28"/>
          <w:rFonts w:ascii="Times New Roman" w:hAnsi="Times New Roman"/>
        </w:rPr>
      </w:pPr>
      <w:r>
        <w:rPr>
          <w:b/>
          <w:color w:val="000000"/>
          <w:sz w:val="28"/>
          <w:rFonts w:ascii="Times New Roman" w:hAnsi="Times New Roman"/>
        </w:rPr>
        <w:t>SO‘RAYMAN:</w:t>
      </w:r>
    </w:p>
    <w:p>
      <w:pPr>
        <w:jc w:val="center"/>
        <w:spacing w:after="0"/>
        <w:rPr>
          <w:color w:val="000000"/>
          <w:sz w:val="28"/>
          <w:rFonts w:ascii="Times New Roman" w:hAnsi="Times New Roman"/>
        </w:rPr>
      </w:pPr>
    </w:p>
    <w:p>
      <w:pPr>
        <w:jc w:val="both"/>
        <w:ind w:firstLine="851"/>
        <w:spacing w:after="0"/>
        <w:rPr>
          <w:color w:val="000000"/>
          <w:sz w:val="28"/>
          <w:rFonts w:ascii="Times New Roman" w:hAnsi="Times New Roman"/>
        </w:rPr>
      </w:pPr>
      <w:r>
        <w:rPr>
          <w:sz w:val="28"/>
          <w:rFonts w:ascii="Times New Roman" w:hAnsi="Times New Roman"/>
        </w:rPr>
        <w:t xml:space="preserve">Iqtisodiy ishlar bo‘yicha </w:t>
      </w:r>
      <w:r>
        <w:rPr>
          <w:vanish w:val="false"/>
          <w:sz w:val="28"/>
          <w:rFonts w:ascii="Times New Roman" w:hAnsi="Times New Roman"/>
        </w:rPr>
        <w:fldChar w:fldCharType="begin"/>
        <w:instrText xml:space="preserve">X {"Y":2}</w:instrText>
        <w:fldChar w:fldCharType="separate"/>
        <w:t xml:space="preserve">Ariza berilgan iqtisodiy sud nomi</w:t>
      </w:r>
      <w:r>
        <w:rPr>
          <w:vanish w:val="false"/>
          <w:sz w:val="28"/>
          <w:rFonts w:ascii="Times New Roman" w:hAnsi="Times New Roman"/>
        </w:rPr>
        <w:fldChar w:fldCharType="end"/>
      </w:r>
      <w:r>
        <w:rPr>
          <w:sz w:val="28"/>
          <w:rFonts w:ascii="Times New Roman" w:hAnsi="Times New Roman"/>
        </w:rPr>
        <w:t xml:space="preserve"> sudining </w:t>
      </w:r>
      <w:r>
        <w:rPr>
          <w:vanish w:val="false"/>
          <w:sz w:val="28"/>
          <w:rFonts w:ascii="Times New Roman" w:hAnsi="Times New Roman"/>
        </w:rPr>
        <w:fldChar w:fldCharType="begin"/>
        <w:instrText xml:space="preserve">X {"Y":13}</w:instrText>
        <w:fldChar w:fldCharType="separate"/>
        <w:t xml:space="preserve">Ish bo‘yicha hal qiluv qarori qabul qilingan sana</w:t>
      </w:r>
      <w:r>
        <w:rPr>
          <w:vanish w:val="false"/>
          <w:sz w:val="28"/>
          <w:rFonts w:ascii="Times New Roman" w:hAnsi="Times New Roman"/>
        </w:rPr>
        <w:fldChar w:fldCharType="end"/>
      </w:r>
      <w:r>
        <w:rPr>
          <w:color w:val="000000"/>
          <w:sz w:val="28"/>
          <w:rFonts w:ascii="Times New Roman" w:hAnsi="Times New Roman"/>
        </w:rPr>
        <w:t xml:space="preserve"> kunidagi hal qiluv qarori bo‘yicha ijro varaqasi yuzasidan dublikat berishingizni. </w:t>
      </w:r>
    </w:p>
    <w:p>
      <w:pPr>
        <w:jc w:val="both"/>
        <w:ind w:firstLine="708"/>
        <w:spacing w:after="0"/>
        <w:rPr>
          <w:color w:val="000000"/>
          <w:sz w:val="28"/>
          <w:rFonts w:ascii="Times New Roman" w:hAnsi="Times New Roman"/>
        </w:rPr>
      </w:pPr>
    </w:p>
    <w:p>
      <w:pPr>
        <w:pStyle w:val="a0"/>
        <w:jc w:val="both"/>
        <w:ind w:firstLine="900"/>
        <w:spacing w:after="0"/>
        <w:rPr>
          <w:sz w:val="28"/>
          <w:rFonts w:ascii="Times New Roman" w:hAnsi="Times New Roman"/>
        </w:rPr>
      </w:pPr>
      <w:r>
        <w:rPr>
          <w:sz w:val="28"/>
          <w:rFonts w:ascii="Times New Roman" w:hAnsi="Times New Roman"/>
        </w:rPr>
        <w:t xml:space="preserve">Arizaga ilova qilinayotgan hujjatlar:</w:t>
      </w:r>
    </w:p>
    <w:p>
      <w:pPr>
        <w:pStyle w:val="a0"/>
        <w:jc w:val="both"/>
        <w:ind w:firstLine="900"/>
        <w:spacing w:after="0"/>
        <w:rPr>
          <w:sz w:val="28"/>
          <w:rFonts w:ascii="Times New Roman" w:hAnsi="Times New Roman"/>
        </w:rPr>
      </w:pPr>
      <w:r>
        <w:rPr>
          <w:vanish w:val="false"/>
          <w:sz w:val="28"/>
          <w:rFonts w:ascii="Times New Roman" w:hAnsi="Times New Roman"/>
        </w:rPr>
        <w:fldChar w:fldCharType="begin"/>
        <w:instrText xml:space="preserve">X {"Y":16}</w:instrText>
        <w:fldChar w:fldCharType="separate"/>
        <w:t xml:space="preserve">Arizaga ilova qilinayotgan hujjatlar nomi</w:t>
      </w:r>
      <w:r>
        <w:rPr>
          <w:vanish w:val="false"/>
          <w:sz w:val="28"/>
          <w:rFonts w:ascii="Times New Roman" w:hAnsi="Times New Roman"/>
        </w:rPr>
        <w:fldChar w:fldCharType="end"/>
      </w:r>
    </w:p>
    <w:p>
      <w:pPr>
        <w:pStyle w:val="a0"/>
        <w:jc w:val="both"/>
        <w:spacing w:after="0"/>
        <w:rPr>
          <w:sz w:val="28"/>
          <w:rFonts w:ascii="Times New Roman" w:hAnsi="Times New Roman"/>
        </w:rPr>
      </w:pPr>
      <w:r>
        <w:rPr>
          <w:sz w:val="28"/>
          <w:rFonts w:ascii="Times New Roman" w:hAnsi="Times New Roman"/>
        </w:rPr>
        <w:tab/>
      </w:r>
    </w:p>
    <w:p>
      <w:pPr>
        <w:pStyle w:val="a0"/>
        <w:jc w:val="both"/>
        <w:spacing w:after="0"/>
        <w:rPr>
          <w:sz w:val="28"/>
          <w:rFonts w:ascii="Times New Roman" w:hAnsi="Times New Roman"/>
        </w:rPr>
      </w:pPr>
    </w:p>
    <w:tbl>
      <w:tblPr>
        <w:tblW w:w="0" w:type="auto"/>
      </w:tblPr>
      <w:tblGrid>
        <w:gridCol w:w="3133"/>
        <w:gridCol w:w="3104"/>
        <w:gridCol w:w="3118"/>
      </w:tblGrid>
      <w:tr>
        <w:tc>
          <w:tcPr>
            <w:tcW w:w="3190" w:type="dxa"/>
            <w:shd w:fill="auto"/>
          </w:tcPr>
          <w:p>
            <w:pPr>
              <w:pStyle w:val="a0"/>
              <w:jc w:val="both"/>
              <w:spacing w:after="0"/>
              <w:rPr>
                <w:sz w:val="28"/>
                <w:rFonts w:ascii="Times New Roman" w:hAnsi="Times New Roman"/>
              </w:rPr>
            </w:pPr>
            <w:r>
              <w:rPr>
                <w:vanish w:val="false"/>
                <w:sz w:val="28"/>
                <w:rFonts w:ascii="Times New Roman" w:hAnsi="Times New Roman"/>
              </w:rPr>
              <w:fldChar w:fldCharType="begin"/>
              <w:instrText xml:space="preserve">X {"Y":7}</w:instrText>
              <w:fldChar w:fldCharType="separate"/>
            </w:r>
            <w:r>
              <w:rPr>
                <w:vanish w:val="false"/>
                <w:sz w:val="28"/>
                <w:rFonts w:ascii="Times New Roman" w:hAnsi="Times New Roman"/>
              </w:rPr>
              <w:t xml:space="preserve">Ariza beruvchi yuridik shaxs rahbarining yoki yakka tartibdagi tadbirkor (YaTT)ning F.I.Osi</w:t>
              <w:fldChar w:fldCharType="end"/>
            </w:r>
          </w:p>
          <w:p>
            <w:pPr>
              <w:pStyle w:val="a0"/>
              <w:jc w:val="both"/>
              <w:spacing w:after="0"/>
              <w:rPr>
                <w:sz w:val="28"/>
                <w:rFonts w:ascii="Times New Roman" w:hAnsi="Times New Roman"/>
              </w:rPr>
            </w:pPr>
          </w:p>
        </w:tc>
        <w:tc>
          <w:tcPr>
            <w:tcW w:w="3190" w:type="dxa"/>
            <w:shd w:fill="auto"/>
          </w:tcPr>
          <w:p>
            <w:pPr>
              <w:pStyle w:val="a0"/>
              <w:spacing w:after="0"/>
              <w:pBdr>
                <w:bottom w:sz="12" w:space="1" w:color="auto" w:val="single"/>
              </w:pBdr>
              <w:rPr>
                <w:sz w:val="28"/>
                <w:rFonts w:ascii="Times New Roman" w:hAnsi="Times New Roman"/>
              </w:rPr>
            </w:pPr>
          </w:p>
          <w:p>
            <w:pPr>
              <w:pStyle w:val="a0"/>
              <w:jc w:val="center"/>
              <w:spacing w:after="0"/>
              <w:rPr>
                <w:sz w:val="28"/>
                <w:rFonts w:ascii="Times New Roman" w:hAnsi="Times New Roman"/>
              </w:rPr>
            </w:pPr>
            <w:r>
              <w:rPr>
                <w:sz w:val="28"/>
                <w:rFonts w:ascii="Times New Roman" w:hAnsi="Times New Roman"/>
              </w:rPr>
            </w:r>
          </w:p>
        </w:tc>
        <w:tc>
          <w:tcPr>
            <w:tcW w:w="3191" w:type="dxa"/>
            <w:shd w:fill="auto"/>
          </w:tcPr>
          <w:p>
            <w:pPr>
              <w:pStyle w:val="a0"/>
              <w:jc w:val="right"/>
              <w:spacing w:after="0"/>
              <w:rPr>
                <w:sz w:val="28"/>
                <w:rFonts w:ascii="Times New Roman" w:hAnsi="Times New Roman"/>
              </w:rPr>
            </w:pPr>
            <w:r>
              <w:rPr>
                <w:vanish w:val="false"/>
                <w:sz w:val="28"/>
                <w:rFonts w:ascii="Times New Roman" w:hAnsi="Times New Roman"/>
              </w:rPr>
              <w:fldChar w:fldCharType="begin"/>
              <w:instrText xml:space="preserve">X {"Y":3}</w:instrText>
              <w:fldChar w:fldCharType="separate"/>
              <w:t xml:space="preserve">Ariza berilgan sana</w:t>
            </w:r>
            <w:r>
              <w:rPr>
                <w:vanish w:val="false"/>
                <w:sz w:val="28"/>
                <w:rFonts w:ascii="Times New Roman" w:hAnsi="Times New Roman"/>
              </w:rPr>
              <w:fldChar w:fldCharType="end"/>
            </w:r>
            <w:r>
              <w:rPr>
                <w:sz w:val="28"/>
                <w:rFonts w:ascii="Times New Roman" w:hAnsi="Times New Roman"/>
              </w:rPr>
              <w:t xml:space="preserve"> yil</w:t>
            </w:r>
          </w:p>
        </w:tc>
      </w:tr>
    </w:tbl>
    <w:p>
      <w:pPr>
        <w:pStyle w:val="a0"/>
        <w:jc w:val="both"/>
        <w:spacing w:after="0"/>
        <w:rPr>
          <w:sz w:val="28"/>
          <w:rFonts w:ascii="Times New Roman" w:hAnsi="Times New Roman"/>
        </w:rPr>
      </w:pPr>
    </w:p>
    <w:sectPr>
      <w:pgSz w:w="11906" w:h="16838"/>
      <w:pgMar w:left="1701" w:right="850" w:top="1134" w:bottom="1134" w:header="720" w:footer="708"/>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1022A" w:rsidRDefault="0011022A">
      <w:pPr>
        <w:spacing w:after="0" w:line="240" w:lineRule="auto"/>
      </w:pPr>
      <w:r>
        <w:separator/>
      </w:r>
    </w:p>
  </w:endnote>
  <w:endnote w:type="continuationSeparator" w:id="0">
    <w:p w:rsidR="0011022A" w:rsidRDefault="0011022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Microsoft YaHei">
    <w:panose1 w:val="020B0503020204020204"/>
    <w:charset w:val="86"/>
    <w:family w:val="swiss"/>
    <w:pitch w:val="variable"/>
    <w:sig w:usb0="80000287" w:usb1="2ACF3C50" w:usb2="00000016" w:usb3="00000000" w:csb0="0004001F" w:csb1="00000000"/>
  </w:font>
  <w:font w:name="Mangal">
    <w:altName w:val="Courier New"/>
    <w:panose1 w:val="00000400000000000000"/>
    <w:charset w:val="01"/>
    <w:family w:val="roman"/>
    <w:pitch w:val="variable"/>
    <w:sig w:usb0="00002000" w:usb1="00000000" w:usb2="00000000" w:usb3="00000000" w:csb0="00000000"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1022A" w:rsidRDefault="0011022A">
      <w:pPr>
        <w:spacing w:after="0" w:line="240" w:lineRule="auto"/>
      </w:pPr>
      <w:r>
        <w:separator/>
      </w:r>
    </w:p>
  </w:footnote>
  <w:footnote w:type="continuationSeparator" w:id="0">
    <w:p w:rsidR="0011022A" w:rsidRDefault="0011022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multilevel"/>
    <w:tmpl w:val="00000001"/>
    <w:lvl w:ilvl="0">
      <w:start w:val="1"/>
      <w:numFmt w:val="none"/>
      <w:suff w:val="nothing"/>
      <w:lvlText w:val=""/>
      <w:lvlJc w:val="left"/>
      <w:pPr>
        <w:tabs>
          <w:tab w:val="num" w:pos="432"/>
        </w:tabs>
        <w:ind w:left="432" w:hanging="432"/>
      </w:pPr>
    </w:lvl>
    <w:lvl w:ilvl="1">
      <w:start w:val="1"/>
      <w:numFmt w:val="none"/>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1" w15:restartNumberingAfterBreak="0">
    <w:nsid w:val="00000002"/>
    <w:multiLevelType w:val="multilevel"/>
    <w:tmpl w:val="00000002"/>
    <w:name w:val="WW8Num2"/>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 w15:restartNumberingAfterBreak="0">
    <w:nsid w:val="00000003"/>
    <w:multiLevelType w:val="singleLevel"/>
    <w:tmpl w:val="00000003"/>
    <w:name w:val="WW8Num3"/>
    <w:lvl w:ilvl="0">
      <w:start w:val="1"/>
      <w:numFmt w:val="decimal"/>
      <w:lvlText w:val="%1."/>
      <w:lvlJc w:val="left"/>
      <w:pPr>
        <w:tabs>
          <w:tab w:val="num" w:pos="0"/>
        </w:tabs>
        <w:ind w:left="0" w:firstLine="0"/>
      </w:pPr>
    </w:lvl>
  </w:abstractNum>
  <w:abstractNum w:abstractNumId="3" w15:restartNumberingAfterBreak="0">
    <w:nsid w:val="32F475B9"/>
    <w:multiLevelType w:val="hybridMultilevel"/>
    <w:tmpl w:val="7F2E90B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35786EB1"/>
    <w:multiLevelType w:val="hybridMultilevel"/>
    <w:tmpl w:val="7F2E90B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64282209"/>
    <w:multiLevelType w:val="multilevel"/>
    <w:tmpl w:val="BEAA376E"/>
    <w:name w:val="WW8Num22"/>
    <w:lvl w:ilvl="0">
      <w:start w:val="1"/>
      <w:numFmt w:val="decimal"/>
      <w:lvlText w:val="%1."/>
      <w:lvlJc w:val="left"/>
      <w:pPr>
        <w:tabs>
          <w:tab w:val="num" w:pos="720"/>
        </w:tabs>
        <w:ind w:left="720" w:hanging="360"/>
      </w:pPr>
      <w:rPr>
        <w:rFonts w:hint="default"/>
      </w:rPr>
    </w:lvl>
    <w:lvl w:ilvl="1">
      <w:start w:val="1"/>
      <w:numFmt w:val="decimal"/>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6" w15:restartNumberingAfterBreak="0">
    <w:nsid w:val="67C94D58"/>
    <w:multiLevelType w:val="hybridMultilevel"/>
    <w:tmpl w:val="C3460DC8"/>
    <w:lvl w:ilvl="0" w:tplc="1E2A85BA">
      <w:start w:val="1"/>
      <w:numFmt w:val="decimal"/>
      <w:lvlText w:val="%1."/>
      <w:lvlJc w:val="left"/>
      <w:pPr>
        <w:ind w:left="1080" w:hanging="375"/>
      </w:pPr>
      <w:rPr>
        <w:rFonts w:hint="default"/>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num w:numId="1">
    <w:abstractNumId w:val="0"/>
  </w:num>
  <w:num w:numId="2">
    <w:abstractNumId w:val="1"/>
  </w:num>
  <w:num w:numId="3">
    <w:abstractNumId w:val="2"/>
  </w:num>
  <w:num w:numId="4">
    <w:abstractNumId w:val="5"/>
  </w:num>
  <w:num w:numId="5">
    <w:abstractNumId w:val="6"/>
  </w:num>
  <w:num w:numId="6">
    <w:abstractNumId w:val="4"/>
  </w:num>
  <w:num w:numId="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isplayBackgroundShape/>
  <w:embedSystemFonts/>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08"/>
  <w:defaultTableStyle w:val="a"/>
  <w:drawingGridHorizontalSpacing w:val="0"/>
  <w:drawingGridVerticalSpacing w:val="0"/>
  <w:displayHorizontalDrawingGridEvery w:val="0"/>
  <w:displayVerticalDrawingGridEvery w:val="0"/>
  <w:doNotUseMarginsForDrawingGridOrigin/>
  <w:drawingGridHorizontalOrigin w:val="0"/>
  <w:drawingGridVerticalOrigin w:val="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11900"/>
    <w:rsid w:val="00080F5B"/>
    <w:rsid w:val="00085733"/>
    <w:rsid w:val="00097AA3"/>
    <w:rsid w:val="000D256D"/>
    <w:rsid w:val="000D3150"/>
    <w:rsid w:val="00105095"/>
    <w:rsid w:val="0011022A"/>
    <w:rsid w:val="00110EE3"/>
    <w:rsid w:val="0012785F"/>
    <w:rsid w:val="00141874"/>
    <w:rsid w:val="00182DFC"/>
    <w:rsid w:val="001909EE"/>
    <w:rsid w:val="001B2C50"/>
    <w:rsid w:val="00210977"/>
    <w:rsid w:val="002355AC"/>
    <w:rsid w:val="00244854"/>
    <w:rsid w:val="002479CF"/>
    <w:rsid w:val="002509AB"/>
    <w:rsid w:val="00251D5D"/>
    <w:rsid w:val="00271F89"/>
    <w:rsid w:val="0029035A"/>
    <w:rsid w:val="002D188D"/>
    <w:rsid w:val="002D3093"/>
    <w:rsid w:val="002D6B90"/>
    <w:rsid w:val="00306E93"/>
    <w:rsid w:val="00340C52"/>
    <w:rsid w:val="00370B7D"/>
    <w:rsid w:val="00376012"/>
    <w:rsid w:val="003A69A8"/>
    <w:rsid w:val="003E2C3D"/>
    <w:rsid w:val="00402D1E"/>
    <w:rsid w:val="00455C97"/>
    <w:rsid w:val="0046575E"/>
    <w:rsid w:val="004E1A33"/>
    <w:rsid w:val="004E592E"/>
    <w:rsid w:val="004F54B1"/>
    <w:rsid w:val="004F6B4A"/>
    <w:rsid w:val="00523079"/>
    <w:rsid w:val="00573D5F"/>
    <w:rsid w:val="005A1748"/>
    <w:rsid w:val="005A7865"/>
    <w:rsid w:val="005B0530"/>
    <w:rsid w:val="005B5529"/>
    <w:rsid w:val="005F1B44"/>
    <w:rsid w:val="00614F9F"/>
    <w:rsid w:val="00627ABD"/>
    <w:rsid w:val="0063313C"/>
    <w:rsid w:val="0063696E"/>
    <w:rsid w:val="00640624"/>
    <w:rsid w:val="006576BC"/>
    <w:rsid w:val="00680D9A"/>
    <w:rsid w:val="00683576"/>
    <w:rsid w:val="006A4F4F"/>
    <w:rsid w:val="006C2642"/>
    <w:rsid w:val="006D4EEB"/>
    <w:rsid w:val="006E563E"/>
    <w:rsid w:val="00701492"/>
    <w:rsid w:val="0071098A"/>
    <w:rsid w:val="00715654"/>
    <w:rsid w:val="00740520"/>
    <w:rsid w:val="00761CF0"/>
    <w:rsid w:val="0078722E"/>
    <w:rsid w:val="007B2732"/>
    <w:rsid w:val="007E01A9"/>
    <w:rsid w:val="007E3278"/>
    <w:rsid w:val="0081781A"/>
    <w:rsid w:val="008300B7"/>
    <w:rsid w:val="00866367"/>
    <w:rsid w:val="0087799D"/>
    <w:rsid w:val="008B18A4"/>
    <w:rsid w:val="008C1703"/>
    <w:rsid w:val="0091722F"/>
    <w:rsid w:val="00966404"/>
    <w:rsid w:val="00994406"/>
    <w:rsid w:val="009C0CD8"/>
    <w:rsid w:val="009C1BBE"/>
    <w:rsid w:val="009D0C0F"/>
    <w:rsid w:val="00A24ED1"/>
    <w:rsid w:val="00A777C6"/>
    <w:rsid w:val="00A8356B"/>
    <w:rsid w:val="00A90390"/>
    <w:rsid w:val="00A941DD"/>
    <w:rsid w:val="00AB6776"/>
    <w:rsid w:val="00AC0F7E"/>
    <w:rsid w:val="00AD1940"/>
    <w:rsid w:val="00B01ED2"/>
    <w:rsid w:val="00B11900"/>
    <w:rsid w:val="00B60B34"/>
    <w:rsid w:val="00B63212"/>
    <w:rsid w:val="00BD0E2F"/>
    <w:rsid w:val="00BD5959"/>
    <w:rsid w:val="00BE502C"/>
    <w:rsid w:val="00BF73D7"/>
    <w:rsid w:val="00C340A3"/>
    <w:rsid w:val="00C87441"/>
    <w:rsid w:val="00C91039"/>
    <w:rsid w:val="00CA2AB5"/>
    <w:rsid w:val="00CB0BA6"/>
    <w:rsid w:val="00CC1796"/>
    <w:rsid w:val="00CC1EE5"/>
    <w:rsid w:val="00CC4FAE"/>
    <w:rsid w:val="00CE1259"/>
    <w:rsid w:val="00CE2099"/>
    <w:rsid w:val="00CF040A"/>
    <w:rsid w:val="00CF2571"/>
    <w:rsid w:val="00D01DE6"/>
    <w:rsid w:val="00D05289"/>
    <w:rsid w:val="00D0702B"/>
    <w:rsid w:val="00D1129B"/>
    <w:rsid w:val="00D42C38"/>
    <w:rsid w:val="00D66750"/>
    <w:rsid w:val="00E11AC6"/>
    <w:rsid w:val="00E12CEF"/>
    <w:rsid w:val="00E31625"/>
    <w:rsid w:val="00E43D1F"/>
    <w:rsid w:val="00E82E08"/>
    <w:rsid w:val="00E8754B"/>
    <w:rsid w:val="00EA4D4E"/>
    <w:rsid w:val="00EA52A9"/>
    <w:rsid w:val="00EA5BFB"/>
    <w:rsid w:val="00EB3666"/>
    <w:rsid w:val="00EE6E5D"/>
    <w:rsid w:val="00EF166F"/>
    <w:rsid w:val="00EF1B5D"/>
    <w:rsid w:val="00F00D47"/>
    <w:rsid w:val="00F22F8E"/>
    <w:rsid w:val="00F3163A"/>
    <w:rsid w:val="00F50358"/>
    <w:rsid w:val="00F50769"/>
    <w:rsid w:val="00F572D3"/>
    <w:rsid w:val="00F67D3B"/>
    <w:rsid w:val="00F95475"/>
    <w:rsid w:val="00FA320B"/>
    <w:rsid w:val="00FA3906"/>
    <w:rsid w:val="00FA6E7B"/>
    <w:rsid w:val="00FB3410"/>
    <w:rsid w:val="00FC26A5"/>
    <w:rsid w:val="00FF1E0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oNotEmbedSmartTags/>
  <w:decimalSymbol w:val=","/>
  <w:listSeparator w:val=";"/>
  <w15:chartTrackingRefBased/>
  <w15:docId w15:val="{3C1B6B2D-9499-43A1-B63A-45A04A594E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suppressAutoHyphens/>
      <w:spacing w:after="200" w:line="276" w:lineRule="auto"/>
    </w:pPr>
    <w:rPr>
      <w:rFonts w:ascii="Calibri" w:eastAsia="Calibri" w:hAnsi="Calibri"/>
      <w:sz w:val="22"/>
      <w:szCs w:val="22"/>
      <w:lang w:eastAsia="zh-CN"/>
    </w:rPr>
  </w:style>
  <w:style w:type="paragraph" w:styleId="2">
    <w:name w:val="heading 2"/>
    <w:basedOn w:val="a"/>
    <w:next w:val="a0"/>
    <w:qFormat/>
    <w:pPr>
      <w:tabs>
        <w:tab w:val="num" w:pos="576"/>
      </w:tabs>
      <w:spacing w:before="280" w:after="280" w:line="240" w:lineRule="auto"/>
      <w:ind w:left="576" w:hanging="576"/>
      <w:outlineLvl w:val="1"/>
    </w:pPr>
    <w:rPr>
      <w:rFonts w:ascii="Times New Roman" w:eastAsia="Times New Roman" w:hAnsi="Times New Roman"/>
      <w:b/>
      <w:bCs/>
      <w:sz w:val="36"/>
      <w:szCs w:val="36"/>
    </w:rPr>
  </w:style>
  <w:style w:type="paragraph" w:styleId="3">
    <w:name w:val="heading 3"/>
    <w:basedOn w:val="a"/>
    <w:next w:val="a0"/>
    <w:qFormat/>
    <w:pPr>
      <w:tabs>
        <w:tab w:val="num" w:pos="720"/>
      </w:tabs>
      <w:spacing w:before="280" w:after="280" w:line="240" w:lineRule="auto"/>
      <w:ind w:left="720" w:hanging="720"/>
      <w:outlineLvl w:val="2"/>
    </w:pPr>
    <w:rPr>
      <w:rFonts w:ascii="Times New Roman" w:eastAsia="Times New Roman" w:hAnsi="Times New Roman"/>
      <w:b/>
      <w:bCs/>
      <w:sz w:val="27"/>
      <w:szCs w:val="27"/>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
    <w:name w:val="Основной шрифт абзаца1"/>
  </w:style>
  <w:style w:type="character" w:customStyle="1" w:styleId="30">
    <w:name w:val="Знак Знак3"/>
    <w:rPr>
      <w:rFonts w:ascii="Times New Roman" w:eastAsia="Times New Roman" w:hAnsi="Times New Roman" w:cs="Times New Roman"/>
      <w:b/>
      <w:bCs/>
      <w:sz w:val="36"/>
      <w:szCs w:val="36"/>
    </w:rPr>
  </w:style>
  <w:style w:type="character" w:styleId="a4">
    <w:name w:val="Strong"/>
    <w:qFormat/>
    <w:rPr>
      <w:b/>
      <w:bCs/>
    </w:rPr>
  </w:style>
  <w:style w:type="character" w:customStyle="1" w:styleId="20">
    <w:name w:val="Знак Знак2"/>
    <w:rPr>
      <w:rFonts w:ascii="Times New Roman" w:eastAsia="Times New Roman" w:hAnsi="Times New Roman" w:cs="Times New Roman"/>
      <w:b/>
      <w:bCs/>
      <w:sz w:val="27"/>
      <w:szCs w:val="27"/>
    </w:rPr>
  </w:style>
  <w:style w:type="character" w:customStyle="1" w:styleId="apple-converted-space">
    <w:name w:val="apple-converted-space"/>
    <w:basedOn w:val="1"/>
  </w:style>
  <w:style w:type="character" w:customStyle="1" w:styleId="10">
    <w:name w:val="Знак Знак1"/>
    <w:basedOn w:val="1"/>
  </w:style>
  <w:style w:type="character" w:customStyle="1" w:styleId="a5">
    <w:name w:val="Знак Знак"/>
    <w:basedOn w:val="1"/>
  </w:style>
  <w:style w:type="character" w:styleId="a6">
    <w:name w:val="Hyperlink"/>
    <w:rPr>
      <w:color w:val="0000FF"/>
      <w:u w:val="single"/>
    </w:rPr>
  </w:style>
  <w:style w:type="character" w:styleId="a7">
    <w:name w:val="FollowedHyperlink"/>
    <w:rPr>
      <w:color w:val="800080"/>
      <w:u w:val="single"/>
    </w:rPr>
  </w:style>
  <w:style w:type="paragraph" w:styleId="a8">
    <w:name w:val="Title"/>
    <w:basedOn w:val="a"/>
    <w:next w:val="a0"/>
    <w:pPr>
      <w:keepNext/>
      <w:spacing w:before="240" w:after="120"/>
    </w:pPr>
    <w:rPr>
      <w:rFonts w:ascii="Arial" w:eastAsia="Microsoft YaHei" w:hAnsi="Arial" w:cs="Mangal"/>
      <w:sz w:val="28"/>
      <w:szCs w:val="28"/>
    </w:rPr>
  </w:style>
  <w:style w:type="paragraph" w:styleId="a0">
    <w:name w:val="Body Text"/>
    <w:basedOn w:val="a"/>
    <w:pPr>
      <w:spacing w:after="120"/>
    </w:pPr>
  </w:style>
  <w:style w:type="paragraph" w:styleId="a9">
    <w:name w:val="List"/>
    <w:basedOn w:val="a0"/>
    <w:rPr>
      <w:rFonts w:cs="Mangal"/>
    </w:rPr>
  </w:style>
  <w:style w:type="paragraph" w:styleId="aa">
    <w:name w:val="caption"/>
    <w:basedOn w:val="a"/>
    <w:qFormat/>
    <w:pPr>
      <w:suppressLineNumbers/>
      <w:spacing w:before="120" w:after="120"/>
    </w:pPr>
    <w:rPr>
      <w:rFonts w:cs="Mangal"/>
      <w:i/>
      <w:iCs/>
      <w:sz w:val="24"/>
      <w:szCs w:val="24"/>
    </w:rPr>
  </w:style>
  <w:style w:type="paragraph" w:customStyle="1" w:styleId="11">
    <w:name w:val="Указатель1"/>
    <w:basedOn w:val="a"/>
    <w:pPr>
      <w:suppressLineNumbers/>
    </w:pPr>
    <w:rPr>
      <w:rFonts w:cs="Mangal"/>
    </w:rPr>
  </w:style>
  <w:style w:type="paragraph" w:styleId="ab">
    <w:name w:val="Normal (Web)"/>
    <w:basedOn w:val="a"/>
    <w:pPr>
      <w:spacing w:before="280" w:after="280" w:line="240" w:lineRule="auto"/>
    </w:pPr>
    <w:rPr>
      <w:rFonts w:ascii="Times New Roman" w:eastAsia="Times New Roman" w:hAnsi="Times New Roman"/>
      <w:sz w:val="24"/>
      <w:szCs w:val="24"/>
    </w:rPr>
  </w:style>
  <w:style w:type="paragraph" w:styleId="ac">
    <w:name w:val="header"/>
    <w:basedOn w:val="a"/>
    <w:pPr>
      <w:tabs>
        <w:tab w:val="center" w:pos="4677"/>
        <w:tab w:val="right" w:pos="9355"/>
      </w:tabs>
      <w:spacing w:after="0" w:line="240" w:lineRule="auto"/>
    </w:pPr>
  </w:style>
  <w:style w:type="paragraph" w:styleId="ad">
    <w:name w:val="footer"/>
    <w:basedOn w:val="a"/>
    <w:link w:val="ae"/>
    <w:pPr>
      <w:tabs>
        <w:tab w:val="center" w:pos="4677"/>
        <w:tab w:val="right" w:pos="9355"/>
      </w:tabs>
      <w:spacing w:after="0" w:line="240" w:lineRule="auto"/>
    </w:pPr>
  </w:style>
  <w:style w:type="character" w:customStyle="1" w:styleId="ae">
    <w:name w:val="Нижний колонтитул Знак"/>
    <w:link w:val="ad"/>
    <w:locked/>
    <w:rsid w:val="003E2C3D"/>
    <w:rPr>
      <w:rFonts w:ascii="Calibri" w:eastAsia="Calibri" w:hAnsi="Calibri"/>
      <w:sz w:val="22"/>
      <w:szCs w:val="22"/>
      <w:lang w:val="ru-RU" w:eastAsia="zh-CN" w:bidi="ar-SA"/>
    </w:rPr>
  </w:style>
  <w:style w:type="paragraph" w:styleId="af">
    <w:name w:val="List Paragraph"/>
    <w:basedOn w:val="a"/>
    <w:uiPriority w:val="34"/>
    <w:qFormat/>
    <w:rsid w:val="00BE502C"/>
    <w:pPr>
      <w:suppressAutoHyphens w:val="0"/>
      <w:ind w:left="720"/>
      <w:contextualSpacing/>
    </w:pPr>
    <w:rPr>
      <w:rFonts w:eastAsia="Times New Roman"/>
      <w:lang w:eastAsia="ru-RU"/>
    </w:rPr>
  </w:style>
  <w:style w:type="table" w:styleId="af0">
    <w:name w:val="Table Grid"/>
    <w:basedOn w:val="a2"/>
    <w:uiPriority w:val="59"/>
    <w:rsid w:val="00BE502C"/>
    <w:rPr>
      <w:rFonts w:ascii="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lauseprfx">
    <w:name w:val="clauseprfx"/>
    <w:rsid w:val="00370B7D"/>
  </w:style>
  <w:style w:type="character" w:customStyle="1" w:styleId="clausesuff">
    <w:name w:val="clausesuff"/>
    <w:rsid w:val="00370B7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398895650">
      <w:bodyDiv w:val="1"/>
      <w:marLeft w:val="0"/>
      <w:marRight w:val="0"/>
      <w:marTop w:val="0"/>
      <w:marBottom w:val="0"/>
      <w:divBdr>
        <w:top w:val="none" w:sz="0" w:space="0" w:color="auto"/>
        <w:left w:val="none" w:sz="0" w:space="0" w:color="auto"/>
        <w:bottom w:val="none" w:sz="0" w:space="0" w:color="auto"/>
        <w:right w:val="none" w:sz="0" w:space="0" w:color="auto"/>
      </w:divBdr>
      <w:divsChild>
        <w:div w:id="163086158">
          <w:marLeft w:val="0"/>
          <w:marRight w:val="0"/>
          <w:marTop w:val="120"/>
          <w:marBottom w:val="120"/>
          <w:divBdr>
            <w:top w:val="none" w:sz="0" w:space="0" w:color="auto"/>
            <w:left w:val="none" w:sz="0" w:space="0" w:color="auto"/>
            <w:bottom w:val="none" w:sz="0" w:space="0" w:color="auto"/>
            <w:right w:val="none" w:sz="0" w:space="0" w:color="auto"/>
          </w:divBdr>
        </w:div>
        <w:div w:id="268775657">
          <w:marLeft w:val="0"/>
          <w:marRight w:val="0"/>
          <w:marTop w:val="0"/>
          <w:marBottom w:val="150"/>
          <w:divBdr>
            <w:top w:val="none" w:sz="0" w:space="0" w:color="auto"/>
            <w:left w:val="none" w:sz="0" w:space="0" w:color="auto"/>
            <w:bottom w:val="none" w:sz="0" w:space="0" w:color="auto"/>
            <w:right w:val="none" w:sz="0" w:space="0" w:color="auto"/>
          </w:divBdr>
        </w:div>
        <w:div w:id="1181552503">
          <w:marLeft w:val="0"/>
          <w:marRight w:val="0"/>
          <w:marTop w:val="0"/>
          <w:marBottom w:val="150"/>
          <w:divBdr>
            <w:top w:val="none" w:sz="0" w:space="0" w:color="auto"/>
            <w:left w:val="none" w:sz="0" w:space="0" w:color="auto"/>
            <w:bottom w:val="none" w:sz="0" w:space="0" w:color="auto"/>
            <w:right w:val="none" w:sz="0" w:space="0" w:color="auto"/>
          </w:divBdr>
        </w:div>
        <w:div w:id="1948151948">
          <w:marLeft w:val="0"/>
          <w:marRight w:val="0"/>
          <w:marTop w:val="0"/>
          <w:marBottom w:val="150"/>
          <w:divBdr>
            <w:top w:val="none" w:sz="0" w:space="0" w:color="auto"/>
            <w:left w:val="none" w:sz="0" w:space="0" w:color="auto"/>
            <w:bottom w:val="none" w:sz="0" w:space="0" w:color="auto"/>
            <w:right w:val="none" w:sz="0" w:space="0" w:color="auto"/>
          </w:divBdr>
        </w:div>
      </w:divsChild>
    </w:div>
    <w:div w:id="1412197194">
      <w:bodyDiv w:val="1"/>
      <w:marLeft w:val="0"/>
      <w:marRight w:val="0"/>
      <w:marTop w:val="0"/>
      <w:marBottom w:val="0"/>
      <w:divBdr>
        <w:top w:val="none" w:sz="0" w:space="0" w:color="auto"/>
        <w:left w:val="none" w:sz="0" w:space="0" w:color="auto"/>
        <w:bottom w:val="none" w:sz="0" w:space="0" w:color="auto"/>
        <w:right w:val="none" w:sz="0" w:space="0" w:color="auto"/>
      </w:divBdr>
    </w:div>
    <w:div w:id="1611351773">
      <w:bodyDiv w:val="1"/>
      <w:marLeft w:val="0"/>
      <w:marRight w:val="0"/>
      <w:marTop w:val="0"/>
      <w:marBottom w:val="0"/>
      <w:divBdr>
        <w:top w:val="none" w:sz="0" w:space="0" w:color="auto"/>
        <w:left w:val="none" w:sz="0" w:space="0" w:color="auto"/>
        <w:bottom w:val="none" w:sz="0" w:space="0" w:color="auto"/>
        <w:right w:val="none" w:sz="0" w:space="0" w:color="auto"/>
      </w:divBdr>
      <w:divsChild>
        <w:div w:id="58750486">
          <w:marLeft w:val="0"/>
          <w:marRight w:val="0"/>
          <w:marTop w:val="0"/>
          <w:marBottom w:val="150"/>
          <w:divBdr>
            <w:top w:val="none" w:sz="0" w:space="0" w:color="auto"/>
            <w:left w:val="none" w:sz="0" w:space="0" w:color="auto"/>
            <w:bottom w:val="none" w:sz="0" w:space="0" w:color="auto"/>
            <w:right w:val="none" w:sz="0" w:space="0" w:color="auto"/>
          </w:divBdr>
        </w:div>
        <w:div w:id="365564459">
          <w:marLeft w:val="0"/>
          <w:marRight w:val="0"/>
          <w:marTop w:val="0"/>
          <w:marBottom w:val="150"/>
          <w:divBdr>
            <w:top w:val="none" w:sz="0" w:space="0" w:color="auto"/>
            <w:left w:val="none" w:sz="0" w:space="0" w:color="auto"/>
            <w:bottom w:val="none" w:sz="0" w:space="0" w:color="auto"/>
            <w:right w:val="none" w:sz="0" w:space="0" w:color="auto"/>
          </w:divBdr>
        </w:div>
      </w:divsChild>
    </w:div>
    <w:div w:id="1633516296">
      <w:bodyDiv w:val="1"/>
      <w:marLeft w:val="0"/>
      <w:marRight w:val="0"/>
      <w:marTop w:val="0"/>
      <w:marBottom w:val="0"/>
      <w:divBdr>
        <w:top w:val="none" w:sz="0" w:space="0" w:color="auto"/>
        <w:left w:val="none" w:sz="0" w:space="0" w:color="auto"/>
        <w:bottom w:val="none" w:sz="0" w:space="0" w:color="auto"/>
        <w:right w:val="none" w:sz="0" w:space="0" w:color="auto"/>
      </w:divBdr>
      <w:divsChild>
        <w:div w:id="657733744">
          <w:marLeft w:val="0"/>
          <w:marRight w:val="0"/>
          <w:marTop w:val="60"/>
          <w:marBottom w:val="60"/>
          <w:divBdr>
            <w:top w:val="none" w:sz="0" w:space="0" w:color="auto"/>
            <w:left w:val="none" w:sz="0" w:space="0" w:color="auto"/>
            <w:bottom w:val="none" w:sz="0" w:space="0" w:color="auto"/>
            <w:right w:val="none" w:sz="0" w:space="0" w:color="auto"/>
          </w:divBdr>
        </w:div>
        <w:div w:id="1031078190">
          <w:marLeft w:val="0"/>
          <w:marRight w:val="0"/>
          <w:marTop w:val="0"/>
          <w:marBottom w:val="150"/>
          <w:divBdr>
            <w:top w:val="none" w:sz="0" w:space="0" w:color="auto"/>
            <w:left w:val="none" w:sz="0" w:space="0" w:color="auto"/>
            <w:bottom w:val="none" w:sz="0" w:space="0" w:color="auto"/>
            <w:right w:val="none" w:sz="0" w:space="0" w:color="auto"/>
          </w:divBdr>
        </w:div>
        <w:div w:id="1110473035">
          <w:marLeft w:val="0"/>
          <w:marRight w:val="0"/>
          <w:marTop w:val="0"/>
          <w:marBottom w:val="150"/>
          <w:divBdr>
            <w:top w:val="none" w:sz="0" w:space="0" w:color="auto"/>
            <w:left w:val="none" w:sz="0" w:space="0" w:color="auto"/>
            <w:bottom w:val="none" w:sz="0" w:space="0" w:color="auto"/>
            <w:right w:val="none" w:sz="0" w:space="0" w:color="auto"/>
          </w:divBdr>
        </w:div>
        <w:div w:id="1226841221">
          <w:marLeft w:val="0"/>
          <w:marRight w:val="0"/>
          <w:marTop w:val="120"/>
          <w:marBottom w:val="12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451</Words>
  <Characters>2576</Characters>
  <Application>Microsoft Office Word</Application>
  <DocSecurity>0</DocSecurity>
  <Lines>21</Lines>
  <Paragraphs>6</Paragraphs>
  <ScaleCrop>false</ScaleCrop>
  <HeadingPairs>
    <vt:vector size="2" baseType="variant">
      <vt:variant>
        <vt:lpstr>Название</vt:lpstr>
      </vt:variant>
      <vt:variant>
        <vt:i4>1</vt:i4>
      </vt:variant>
    </vt:vector>
  </HeadingPairs>
  <TitlesOfParts>
    <vt:vector size="1" baseType="lpstr">
      <vt:lpstr>Заголовок: Отмена определения об оставлении заявления без рассмотрения</vt:lpstr>
    </vt:vector>
  </TitlesOfParts>
  <Company/>
  <LinksUpToDate>false</LinksUpToDate>
  <CharactersWithSpaces>3021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Заголовок: Отмена определения об оставлении заявления без рассмотрения</dc:title>
  <dc:subject/>
  <dc:creator>User</dc:creator>
  <cp:keywords/>
  <cp:lastModifiedBy>Shakarboy G'oyibnazarov</cp:lastModifiedBy>
  <cp:revision>2</cp:revision>
  <cp:lastPrinted>1899-12-31T19:00:00Z</cp:lastPrinted>
  <dcterms:created xsi:type="dcterms:W3CDTF">2024-02-27T09:59:00Z</dcterms:created>
  <dcterms:modified xsi:type="dcterms:W3CDTF">2024-02-27T09:59:00Z</dcterms:modified>
</cp:coreProperties>
</file>

<file path=legal/structure.xml><?xml version="1.0" encoding="utf-8"?>
<w:structure xmlns:w="http://schemas.openxmlformats.org/wordprocessingml/2006/main">
  <w:element w:id="1" w:kind="category" w:selector="check" w:type="string" w:valueMode="normal" w:required="false">
    <w:identifier xml:space="preserve">ID1</w:identifier>
    <w:name xml:space="preserve">Ariza rekvizitlari</w:name>
    <w:value w:hidden="true">
      <w:unit w:active="false"/>
    </w:value>
  </w:element>
  <w:element w:id="2" w:kind="variable" w:selector="check" w:type="string" w:valueMode="normal" w:required="false" w:groupID="1">
    <w:identifier xml:space="preserve">ID2</w:identifier>
    <w:name xml:space="preserve">Ariza berilgan iqtisodiy sud nomi</w:name>
    <w:value w:hidden="false">
      <w:unit w:active="false"/>
    </w:value>
  </w:element>
  <w:element w:id="3" w:kind="variable" w:selector="check" w:type="string" w:valueMode="normal" w:required="false" w:groupID="1">
    <w:identifier xml:space="preserve">ID3</w:identifier>
    <w:name xml:space="preserve">Ariza berilgan sana</w:name>
    <w:value w:hidden="false">
      <w:unit w:active="false"/>
    </w:value>
  </w:element>
  <w:element w:id="4" w:kind="category" w:selector="check" w:type="string" w:valueMode="normal" w:required="false">
    <w:identifier xml:space="preserve">ID4</w:identifier>
    <w:name xml:space="preserve">Ariza beruvchi</w:name>
    <w:value w:hidden="true">
      <w:unit w:active="false"/>
    </w:value>
  </w:element>
  <w:element w:id="5" w:kind="variable" w:selector="check" w:type="string" w:valueMode="normal" w:required="false" w:groupID="4">
    <w:identifier xml:space="preserve">ID5</w:identifier>
    <w:name xml:space="preserve">Ariza beruvchining manzili</w:name>
    <w:value w:hidden="false">
      <w:unit w:active="false"/>
    </w:value>
  </w:element>
  <w:element w:id="6" w:kind="variable" w:selector="check" w:type="string" w:valueMode="normal" w:required="false" w:groupID="4">
    <w:identifier xml:space="preserve">ID6</w:identifier>
    <w:name xml:space="preserve">Ariza beruvchi yuridik shaxs nomi yoki yakka tartibdagi tadbirkor (YaTT)ning F.I.Osi</w:name>
    <w:comment xml:space="preserve">Izoh: Masalan “Nur” MJCH yoki YATT A.Aliyev</w:comment>
    <w:value w:hidden="false">
      <w:unit w:active="false"/>
    </w:value>
  </w:element>
  <w:element w:id="7" w:kind="variable" w:selector="check" w:type="string" w:valueMode="normal" w:required="false" w:groupID="4">
    <w:identifier xml:space="preserve">ID7</w:identifier>
    <w:name xml:space="preserve">Ariza beruvchi yuridik shaxs rahbarining yoki yakka tartibdagi tadbirkor (YaTT)ning F.I.Osi</w:name>
    <w:value w:hidden="false">
      <w:unit w:active="false"/>
    </w:value>
  </w:element>
  <w:element w:id="8" w:kind="category" w:selector="check" w:type="string" w:valueMode="normal" w:required="false">
    <w:identifier xml:space="preserve">ID8</w:identifier>
    <w:name xml:space="preserve">Ariza mazmuni</w:name>
    <w:value w:hidden="true">
      <w:unit w:active="false"/>
    </w:value>
  </w:element>
  <w:element w:id="9" w:kind="variable" w:selector="check" w:type="string" w:valueMode="normal" w:required="false" w:groupID="8">
    <w:identifier xml:space="preserve">ID9</w:identifier>
    <w:name xml:space="preserve">Ish bo‘yicha da’vogar</w:name>
    <w:value w:hidden="false">
      <w:unit w:active="false"/>
    </w:value>
  </w:element>
  <w:element w:id="11" w:kind="variable" w:selector="check" w:type="string" w:valueMode="normal" w:required="false" w:groupID="8">
    <w:identifier xml:space="preserve">ID11</w:identifier>
    <w:name xml:space="preserve">Ish bo‘yicha javogar</w:name>
    <w:value w:hidden="false">
      <w:unit w:active="false"/>
    </w:value>
  </w:element>
  <w:element w:id="12" w:kind="variable" w:selector="check" w:type="string" w:valueMode="normal" w:required="false" w:groupID="8">
    <w:identifier xml:space="preserve">ID12</w:identifier>
    <w:name xml:space="preserve">Da’vo ariza mazmuni</w:name>
    <w:value w:hidden="false">
      <w:unit w:active="false"/>
    </w:value>
  </w:element>
  <w:element w:id="13" w:kind="variable" w:selector="check" w:type="string" w:valueMode="normal" w:required="false" w:groupID="8">
    <w:identifier xml:space="preserve">ID13</w:identifier>
    <w:name xml:space="preserve">Ish bo‘yicha hal qiluv qarori qabul qilingan sana</w:name>
    <w:value w:hidden="false">
      <w:unit w:active="false"/>
    </w:value>
  </w:element>
  <w:element w:id="14" w:kind="variable" w:selector="check" w:type="string" w:valueMode="normal" w:required="false" w:groupID="8">
    <w:identifier xml:space="preserve">ID14</w:identifier>
    <w:name xml:space="preserve">Hal qiluv qaroriga asosan ijro varaqasi berilgan sana</w:name>
    <w:value w:hidden="false">
      <w:unit w:active="false"/>
    </w:value>
  </w:element>
  <w:element w:id="15" w:kind="variable" w:selector="check" w:type="string" w:valueMode="normal" w:required="false" w:groupID="8">
    <w:identifier xml:space="preserve">ID15</w:identifier>
    <w:name xml:space="preserve">Ijro varaqasi yo‘qotib qo‘yilganligining sabab(lar)i</w:name>
    <w:value w:hidden="false">
      <w:unit w:active="false"/>
    </w:value>
  </w:element>
  <w:element w:id="16" w:kind="variable" w:selector="check" w:type="string" w:valueMode="normal" w:required="false" w:groupID="8">
    <w:identifier xml:space="preserve">ID16</w:identifier>
    <w:name xml:space="preserve">Arizaga ilova qilinayotgan hujjatlar nomi</w:name>
    <w:value w:hidden="false">
      <w:unit w:active="false"/>
    </w:value>
  </w:element>
</w:structure>
</file>