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rPr>
          <w:b/>
          <w:color w:val="000000"/>
        </w:rPr>
      </w:pPr>
    </w:p>
    <w:p>
      <w:pPr>
        <w:pStyle w:val="a3"/>
        <w:jc w:val="center"/>
        <w:shd w:fill="ffffff"/>
        <w:spacing w:before="0" w:after="0" w:line="276" w:lineRule="auto"/>
        <w:rPr>
          <w:b/>
          <w:color w:val="000000"/>
          <w:sz w:val="28"/>
          <w:rFonts w:ascii="Times New Roman" w:hAnsi="Times New Roman"/>
        </w:rPr>
      </w:pPr>
      <w:r>
        <w:rPr>
          <w:b/>
          <w:color w:val="000000"/>
          <w:sz w:val="28"/>
        </w:rPr>
        <w:t xml:space="preserve">Ijtimoiy sheriklik subyektlari tomonidan ijtimoiy sheriklik toʻgʻrisida </w:t>
      </w:r>
    </w:p>
    <w:p>
      <w:pPr>
        <w:pStyle w:val="a3"/>
        <w:jc w:val="center"/>
        <w:shd w:fill="ffffff"/>
        <w:spacing w:before="0" w:after="0" w:line="276" w:lineRule="auto"/>
        <w:rPr>
          <w:color w:val="000000"/>
          <w:sz w:val="28"/>
          <w:rFonts w:ascii="Times New Roman" w:hAnsi="Times New Roman"/>
        </w:rPr>
      </w:pPr>
      <w:r>
        <w:rPr>
          <w:b/>
          <w:color w:val="000000"/>
          <w:sz w:val="28"/>
        </w:rPr>
        <w:t>SHARTNOMA</w:t>
      </w:r>
    </w:p>
    <w:p>
      <w:pPr>
        <w:pStyle w:val="a3"/>
        <w:shd w:fill="ffffff"/>
        <w:spacing w:before="0" w:after="0" w:line="276" w:lineRule="auto"/>
        <w:rPr>
          <w:color w:val="000000"/>
          <w:sz w:val="28"/>
          <w:rFonts w:ascii="Times New Roman" w:hAnsi="Times New Roman"/>
        </w:rPr>
      </w:pPr>
      <w:r>
        <w:rPr>
          <w:color w:val="000000"/>
          <w:sz w:val="28"/>
        </w:rPr>
        <w:t> </w:t>
      </w:r>
    </w:p>
    <w:tbl>
      <w:tblPr>
        <w:tblStyle w:val="a5"/>
        <w:tblW w:w="4891" w:type="pct"/>
        <w:tblInd w:w="108"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013"/>
        <w:gridCol w:w="3617"/>
        <w:gridCol w:w="2798"/>
      </w:tblGrid>
      <w:tr>
        <w:tc>
          <w:tcPr>
            <w:tcW w:w="1598" w:type="pct"/>
          </w:tcPr>
          <w:p>
            <w:pPr>
              <w:pStyle w:val="a3"/>
              <w:spacing w:before="0" w:after="0" w:line="276" w:lineRule="auto"/>
              <w:rPr>
                <w:rStyle w:val="tab"/>
                <w:color w:val="000000"/>
                <w:sz w:val="28"/>
                <w:rFonts w:ascii="Times New Roman" w:hAnsi="Times New Roman"/>
              </w:rPr>
            </w:pPr>
            <w:r>
              <w:rPr>
                <w:rStyle w:val="structures"/>
                <w:vanish w:val="false"/>
                <w:color w:val="000000"/>
                <w:sz w:val="28"/>
                <w:rFonts w:ascii="Times New Roman" w:hAnsi="Times New Roman"/>
              </w:rPr>
              <w:fldChar w:fldCharType="begin"/>
              <w:instrText xml:space="preserve">X {"Y":4}</w:instrText>
              <w:fldChar w:fldCharType="separate"/>
            </w:r>
            <w:r>
              <w:rPr>
                <w:rStyle w:val="structures"/>
                <w:vanish w:val="false"/>
                <w:color w:val="000000"/>
                <w:sz w:val="28"/>
                <w:rFonts w:ascii="Times New Roman" w:hAnsi="Times New Roman"/>
              </w:rPr>
              <w:t xml:space="preserve">Shartnoma tuzilgan sana</w:t>
              <w:fldChar w:fldCharType="end"/>
            </w:r>
          </w:p>
        </w:tc>
        <w:tc>
          <w:tcPr>
            <w:tcW w:w="1918" w:type="pct"/>
          </w:tcPr>
          <w:p>
            <w:pPr>
              <w:pStyle w:val="a3"/>
              <w:jc w:val="center"/>
              <w:spacing w:before="0" w:after="0" w:line="276" w:lineRule="auto"/>
              <w:rPr>
                <w:color w:val="000000"/>
                <w:sz w:val="28"/>
                <w:rFonts w:ascii="Times New Roman" w:hAnsi="Times New Roman"/>
              </w:rPr>
            </w:pPr>
            <w:r>
              <w:rPr>
                <w:color w:val="000000"/>
                <w:sz w:val="28"/>
              </w:rPr>
              <w:t xml:space="preserve"> </w:t>
            </w:r>
            <w:r>
              <w:rPr>
                <w:rStyle w:val="structures"/>
                <w:vanish w:val="false"/>
                <w:color w:val="000000"/>
                <w:sz w:val="28"/>
                <w:rFonts w:ascii="Times New Roman" w:hAnsi="Times New Roman"/>
              </w:rPr>
              <w:fldChar w:fldCharType="begin"/>
              <w:instrText xml:space="preserve">X {"Y":3}</w:instrText>
              <w:fldChar w:fldCharType="separate"/>
            </w:r>
            <w:r>
              <w:rPr>
                <w:rStyle w:val="structures"/>
                <w:vanish w:val="false"/>
                <w:color w:val="000000"/>
                <w:sz w:val="28"/>
                <w:rFonts w:ascii="Times New Roman" w:hAnsi="Times New Roman"/>
              </w:rPr>
              <w:t xml:space="preserve">Shartnoma raqami</w:t>
              <w:fldChar w:fldCharType="end"/>
            </w:r>
            <w:r>
              <w:rPr>
                <w:color w:val="000000"/>
                <w:sz w:val="28"/>
              </w:rPr>
              <w:t xml:space="preserve">-son </w:t>
            </w:r>
          </w:p>
        </w:tc>
        <w:tc>
          <w:tcPr>
            <w:tcW w:w="1484" w:type="pct"/>
          </w:tcPr>
          <w:p>
            <w:pPr>
              <w:pStyle w:val="a3"/>
              <w:jc w:val="right"/>
              <w:spacing w:before="0" w:after="0" w:line="276" w:lineRule="auto"/>
              <w:rPr>
                <w:color w:val="000000"/>
                <w:sz w:val="28"/>
                <w:rFonts w:ascii="Times New Roman" w:hAnsi="Times New Roman"/>
              </w:rPr>
            </w:pPr>
            <w:r>
              <w:rPr>
                <w:rStyle w:val="structures"/>
                <w:vanish w:val="false"/>
                <w:color w:val="000000"/>
                <w:sz w:val="28"/>
                <w:rFonts w:ascii="Times New Roman" w:hAnsi="Times New Roman"/>
              </w:rPr>
              <w:fldChar w:fldCharType="begin"/>
              <w:instrText xml:space="preserve">X {"Y":2}</w:instrText>
              <w:fldChar w:fldCharType="separate"/>
            </w:r>
            <w:r>
              <w:rPr>
                <w:rStyle w:val="structures"/>
                <w:vanish w:val="false"/>
                <w:color w:val="000000"/>
                <w:sz w:val="28"/>
                <w:rFonts w:ascii="Times New Roman" w:hAnsi="Times New Roman"/>
              </w:rPr>
              <w:t xml:space="preserve">Shartnoma tuzilgan hudud</w:t>
              <w:fldChar w:fldCharType="end"/>
            </w:r>
          </w:p>
        </w:tc>
      </w:tr>
    </w:tbl>
    <w:p>
      <w:pPr>
        <w:pStyle w:val="a3"/>
        <w:shd w:fill="ffffff"/>
        <w:spacing w:before="0" w:after="0" w:line="276" w:lineRule="auto"/>
        <w:rPr>
          <w:color w:val="000000"/>
          <w:sz w:val="28"/>
          <w:rFonts w:ascii="Times New Roman" w:hAnsi="Times New Roman"/>
        </w:rPr>
      </w:pPr>
      <w:r>
        <w:rPr>
          <w:color w:val="000000"/>
          <w:sz w:val="28"/>
        </w:rPr>
        <w:t> </w:t>
      </w:r>
    </w:p>
    <w:p>
      <w:pPr>
        <w:pStyle w:val="a3"/>
        <w:jc w:val="both"/>
        <w:shd w:fill="ffffff"/>
        <w:ind w:firstLine="426"/>
        <w:spacing w:before="0" w:after="0" w:line="276" w:lineRule="auto"/>
        <w:rPr>
          <w:color w:val="000000"/>
          <w:sz w:val="28"/>
          <w:rFonts w:ascii="Times New Roman" w:hAnsi="Times New Roman"/>
        </w:rPr>
      </w:pPr>
      <w:r>
        <w:rPr>
          <w:rStyle w:val="structures"/>
          <w:vanish w:val="false"/>
          <w:color w:val="000000"/>
          <w:sz w:val="28"/>
          <w:rFonts w:ascii="Times New Roman" w:hAnsi="Times New Roman"/>
        </w:rPr>
        <w:fldChar w:fldCharType="begin"/>
        <w:instrText xml:space="preserve">X {"Y":6}</w:instrText>
        <w:fldChar w:fldCharType="separate"/>
      </w:r>
      <w:r>
        <w:rPr>
          <w:rStyle w:val="structures"/>
          <w:vanish w:val="false"/>
          <w:color w:val="000000"/>
          <w:sz w:val="28"/>
          <w:rFonts w:ascii="Times New Roman" w:hAnsi="Times New Roman"/>
        </w:rPr>
        <w:t xml:space="preserve">Buyurtmachi ijtimoiy sherik tashkilotning to‘liq nomi</w:t>
        <w:fldChar w:fldCharType="end"/>
      </w:r>
      <w:r>
        <w:rPr>
          <w:color w:val="000000"/>
          <w:sz w:val="28"/>
        </w:rPr>
        <w:t xml:space="preserve"> nomidan </w:t>
      </w:r>
      <w:r>
        <w:rPr>
          <w:rStyle w:val="structures"/>
          <w:vanish w:val="false"/>
          <w:color w:val="000000"/>
          <w:sz w:val="28"/>
          <w:rFonts w:ascii="Times New Roman" w:hAnsi="Times New Roman"/>
        </w:rPr>
        <w:fldChar w:fldCharType="begin"/>
        <w:instrText xml:space="preserve">X {"Y":7}</w:instrText>
        <w:fldChar w:fldCharType="separate"/>
      </w:r>
      <w:r>
        <w:rPr>
          <w:rStyle w:val="structures"/>
          <w:vanish w:val="false"/>
          <w:color w:val="000000"/>
          <w:sz w:val="28"/>
          <w:rFonts w:ascii="Times New Roman" w:hAnsi="Times New Roman"/>
        </w:rPr>
        <w:t xml:space="preserve">Buyurtmachi ijtimoiy sherikga shartnoma tuzish huquqini beruvchi hujjat</w:t>
        <w:fldChar w:fldCharType="end"/>
      </w:r>
      <w:r>
        <w:rPr>
          <w:rStyle w:val="structures"/>
          <w:color w:val="000000"/>
          <w:sz w:val="28"/>
          <w:rFonts w:ascii="Times New Roman" w:hAnsi="Times New Roman"/>
        </w:rPr>
        <w:t xml:space="preserve"> </w:t>
      </w:r>
      <w:r>
        <w:rPr>
          <w:color w:val="000000"/>
          <w:sz w:val="28"/>
        </w:rPr>
        <w:t xml:space="preserve">asosida faoliyat yurituvchi </w:t>
      </w:r>
      <w:r>
        <w:rPr>
          <w:rStyle w:val="structures"/>
          <w:vanish w:val="false"/>
          <w:color w:val="000000"/>
          <w:sz w:val="28"/>
          <w:rFonts w:ascii="Times New Roman" w:hAnsi="Times New Roman"/>
        </w:rPr>
        <w:fldChar w:fldCharType="begin"/>
        <w:instrText xml:space="preserve">X {"Y":8}</w:instrText>
        <w:fldChar w:fldCharType="separate"/>
      </w:r>
      <w:r>
        <w:rPr>
          <w:rStyle w:val="structures"/>
          <w:vanish w:val="false"/>
          <w:color w:val="000000"/>
          <w:sz w:val="28"/>
          <w:rFonts w:ascii="Times New Roman" w:hAnsi="Times New Roman"/>
        </w:rPr>
        <w:t xml:space="preserve">Buyurtmachi tashkilot direktori yoki vakilining F.I.Sh.i</w:t>
        <w:fldChar w:fldCharType="end"/>
      </w:r>
      <w:r>
        <w:rPr>
          <w:color w:val="000000"/>
          <w:sz w:val="28"/>
        </w:rPr>
        <w:t xml:space="preserve"> (keyingi oʻrinlarda “Buyurtmachi ijtimoiy sherik” deb ataladi) bir tomondan va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Ijrochi ijtimoiy sherik tashkilotning to‘liq nomi</w:t>
        <w:fldChar w:fldCharType="end"/>
      </w:r>
      <w:r>
        <w:rPr>
          <w:color w:val="000000"/>
          <w:sz w:val="28"/>
        </w:rPr>
        <w:t xml:space="preserve">dan </w:t>
      </w:r>
      <w:r>
        <w:rPr>
          <w:rStyle w:val="structures"/>
          <w:vanish w:val="false"/>
          <w:color w:val="000000"/>
          <w:sz w:val="28"/>
          <w:rFonts w:ascii="Times New Roman" w:hAnsi="Times New Roman"/>
        </w:rPr>
        <w:fldChar w:fldCharType="begin"/>
        <w:instrText xml:space="preserve">X {"Y":10}</w:instrText>
        <w:fldChar w:fldCharType="separate"/>
      </w:r>
      <w:r>
        <w:rPr>
          <w:rStyle w:val="structures"/>
          <w:vanish w:val="false"/>
          <w:color w:val="000000"/>
          <w:sz w:val="28"/>
          <w:rFonts w:ascii="Times New Roman" w:hAnsi="Times New Roman"/>
        </w:rPr>
        <w:t xml:space="preserve">Ijrochi ijtimoiy sherikka shartnoma tuzish huquqini beruvchi hujjat</w:t>
        <w:fldChar w:fldCharType="end"/>
      </w:r>
      <w:r>
        <w:rPr>
          <w:color w:val="000000"/>
          <w:sz w:val="28"/>
        </w:rPr>
        <w:t xml:space="preserve"> asosida faoliyat yurituvchi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Ijrochi ijtimoiy sherik tashkilot direktori yoki vakilining F.I.Sh.i</w:t>
        <w:fldChar w:fldCharType="end"/>
      </w:r>
      <w:r>
        <w:rPr>
          <w:color w:val="000000"/>
          <w:sz w:val="28"/>
        </w:rPr>
        <w:t xml:space="preserve"> (keyingi oʻrinlarda Ijtimoiy sherik deb ataladi), ikkinchi tomondan keyinchalik Tomonlar deb ataladi, ushbu Shartnomani quyidagilar toʻgʻrisida tuzdilar.</w:t>
      </w:r>
    </w:p>
    <w:p>
      <w:pPr>
        <w:pStyle w:val="a3"/>
        <w:jc w:val="both"/>
        <w:shd w:fill="ffffff"/>
        <w:spacing w:before="0" w:after="0" w:line="276" w:lineRule="auto"/>
        <w:rPr>
          <w:color w:val="000000"/>
          <w:sz w:val="28"/>
          <w:rFonts w:ascii="Times New Roman" w:hAnsi="Times New Roman"/>
        </w:rPr>
      </w:pPr>
    </w:p>
    <w:p>
      <w:pPr>
        <w:pStyle w:val="a3"/>
        <w:jc w:val="center"/>
        <w:shd w:fill="ffffff"/>
        <w:spacing w:before="0" w:after="0" w:line="276" w:lineRule="auto"/>
        <w:rPr>
          <w:color w:val="000000"/>
          <w:sz w:val="28"/>
          <w:rFonts w:ascii="Times New Roman" w:hAnsi="Times New Roman"/>
        </w:rPr>
      </w:pPr>
      <w:r>
        <w:rPr>
          <w:b/>
          <w:color w:val="000000"/>
          <w:sz w:val="28"/>
        </w:rPr>
        <w:t xml:space="preserve">I. SHARTNOMA PREDMETI</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1.1. Ijtimoiy sheriklik subyektlari bitimlar va shartnomalar tuzishi, shuningdek birgalikdagi loyihalar va rejalarni ishlab chiqishi hamda amalga oshirishi mumkin.</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1.2. Mazkur shartnomaga asosan ijtimoiy sheriklik subyektlari oʻrtasida </w:t>
      </w:r>
      <w:r>
        <w:rPr>
          <w:vanish w:val="false"/>
          <w:color w:val="000000"/>
          <w:sz w:val="28"/>
          <w:rFonts w:ascii="Times New Roman" w:hAnsi="Times New Roman"/>
        </w:rPr>
        <w:fldChar w:fldCharType="begin"/>
        <w:instrText xml:space="preserve">X {"Y":26}</w:instrText>
        <w:fldChar w:fldCharType="separate"/>
      </w:r>
      <w:r>
        <w:rPr>
          <w:vanish w:val="false"/>
          <w:color w:val="000000"/>
          <w:sz w:val="28"/>
          <w:rFonts w:ascii="Times New Roman" w:hAnsi="Times New Roman"/>
        </w:rPr>
        <w:t xml:space="preserve">Ijtimoiy sheriklik subyektlari o‘rtasida tuzilayotgan shartnoma predmeti</w:t>
        <w:fldChar w:fldCharType="end"/>
      </w:r>
      <w:r>
        <w:rPr>
          <w:color w:val="000000"/>
          <w:sz w:val="28"/>
        </w:rPr>
        <w:t xml:space="preserve">  amalga oshiriladi.</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1.3. Bitimlar taraflarning oʻz zimmalariga olgan oʻzaro majburiyatlaridan iborat boʻlib, ular doirasida taraflar birgalikdagi faoliyatning maqsadlari va vazifalarini, yoʻnalishlarini aniqlaydi, ijtimoiy sheriklikni amalga oshirish shakllarini koʻrsatadi.</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1.4. Shartnomalar ishlar bajarishni yoki xizmatlar koʻrsatishni, shuningdek ijtimoiy sheriklik subyekti tomonidan moddiy, shu jumladan moliyaviy qoʻllab-quvvatlashda sotsial va ijtimoiy ahamiyatga molik loyihalarni amalga oshirishni nazarda tutishi mumkin.</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1.5. Birgalikdagi loyihalar va rejalar, bitimlar hamda shartnomalarni, ijtimoiy-iqtisodiy rivojlantirish dasturlarini amalga oshirishga, gumanitar masalalarni hal etishga, aholi turli qatlamlarining huquqlari, erkinliklari va qonuniy manfaatlarini himoya qilishga qaratilgan chora-tadbirlar majmuini belgilaydi.</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1.6. </w:t>
      </w:r>
      <w:r>
        <w:rPr>
          <w:rStyle w:val="clausesuff"/>
          <w:sz w:val="28"/>
          <w:rFonts w:ascii="Times New Roman" w:hAnsi="Times New Roman"/>
        </w:rPr>
        <w:t xml:space="preserve">Birgalikdagi loyihalar va rejalarni ishlab chiqish</w:t>
      </w:r>
      <w:r>
        <w:rPr>
          <w:color w:val="000000"/>
          <w:sz w:val="28"/>
        </w:rPr>
        <w:t xml:space="preserve"> muddati:</w:t>
      </w:r>
    </w:p>
    <w:p>
      <w:pPr>
        <w:pStyle w:val="a3"/>
        <w:jc w:val="both"/>
        <w:shd w:fill="ffffff"/>
        <w:ind w:firstLine="426"/>
        <w:spacing w:before="0" w:after="0" w:line="276" w:lineRule="auto"/>
        <w:rPr>
          <w:color w:val="000000"/>
          <w:sz w:val="28"/>
          <w:rFonts w:ascii="Times New Roman" w:hAnsi="Times New Roman"/>
        </w:rPr>
      </w:pPr>
      <w:r>
        <w:rPr>
          <w:rStyle w:val="clausesuff"/>
          <w:vanish w:val="false"/>
          <w:sz w:val="28"/>
          <w:rFonts w:ascii="Times New Roman" w:hAnsi="Times New Roman"/>
        </w:rPr>
        <w:fldChar w:fldCharType="begin"/>
        <w:instrText xml:space="preserve">X {"Y":27}</w:instrText>
        <w:fldChar w:fldCharType="separate"/>
      </w:r>
      <w:r>
        <w:rPr>
          <w:rStyle w:val="clausesuff"/>
          <w:vanish w:val="false"/>
          <w:sz w:val="28"/>
          <w:rFonts w:ascii="Times New Roman" w:hAnsi="Times New Roman"/>
        </w:rPr>
        <w:t xml:space="preserve">Loyihalar va rejalarni ishlab chiqishning boshlanish muddati</w:t>
        <w:fldChar w:fldCharType="end"/>
      </w:r>
      <w:r>
        <w:rPr>
          <w:color w:val="000000"/>
          <w:sz w:val="28"/>
        </w:rPr>
        <w:t>.</w:t>
      </w:r>
    </w:p>
    <w:p>
      <w:pPr>
        <w:pStyle w:val="a3"/>
        <w:shd w:fill="ffffff"/>
        <w:ind w:firstLine="426"/>
        <w:spacing w:before="0" w:after="0" w:line="276" w:lineRule="auto"/>
        <w:rPr>
          <w:color w:val="000000"/>
          <w:sz w:val="28"/>
          <w:rFonts w:ascii="Times New Roman" w:hAnsi="Times New Roman"/>
        </w:rPr>
      </w:pPr>
      <w:r>
        <w:rPr>
          <w:rStyle w:val="clausesuff"/>
          <w:vanish w:val="false"/>
          <w:sz w:val="28"/>
          <w:rFonts w:ascii="Times New Roman" w:hAnsi="Times New Roman"/>
        </w:rPr>
        <w:fldChar w:fldCharType="begin"/>
        <w:instrText xml:space="preserve">X {"Y":28}</w:instrText>
        <w:fldChar w:fldCharType="separate"/>
      </w:r>
      <w:r>
        <w:rPr>
          <w:rStyle w:val="clausesuff"/>
          <w:vanish w:val="false"/>
          <w:sz w:val="28"/>
          <w:rFonts w:ascii="Times New Roman" w:hAnsi="Times New Roman"/>
        </w:rPr>
        <w:t xml:space="preserve">Loyihalar va rejalarni ishlab chiqishning tugash muddati</w:t>
        <w:fldChar w:fldCharType="end"/>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2.1. Ijtimoiy sheriklik subyektlari quyidagi huquq va majburiyatlarga ega:</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2.1.1. konferensiyalar, davra suhbatlari, seminarlar, jamoatchilik muhokamalari, hasharlar, festivallar, sotsiologik soʻrovlar shaklida va boshqa shakllarda birgalikda tadbirlar;</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2.1.2. bitimlar va shartnomalar tuzishga, birgalikdagi loyihalar hamda rejalarni ishlab chiqish va amalga oshirishga, birgalikda tadbirlar tashkil etishga qaratilgan maslahatlashuvlar va muzokaralar oʻtkazishi mumkin.</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2.1.3. Maslahatlashuvlar va muzokaralar birgalikdagi uchrashuvlar va jamoatchilik muhokamalarini tashkil etish, nodavlat notijorat tashkilotlari va fuqarolik jamiyatining boshqa institutlari vakillarining fikrlarini soʻrash, ular ishtirokida davlat organlari huzurida ishchi guruhlar, komissiyalar va jamoatchilik-maslahat organlari tuzish yoʻli bilan oʻtkaziladi.</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2.1.6. Ijtimoiy sheriklik subyektlari shartnomani bekor qilish haqida bir birlarini ikki oy oldin yozma ravishda ogohlantirish, ushbu muddat tugaguniga qadar esa shartnomada belgilangan vazifalarni uzluksiz tashkil etishni taʼminlashi;</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2.1.7. Shartnoma shartlarini sifatli, mazkur Shartnomaning 1.6-bandida koʻrsatilgan muddatda va toʻliq hajmda koʻrsatishi;</w:t>
      </w:r>
    </w:p>
    <w:p>
      <w:pPr>
        <w:pStyle w:val="a3"/>
        <w:jc w:val="both"/>
        <w:shd w:fill="ffffff"/>
        <w:spacing w:before="0" w:after="0" w:line="276" w:lineRule="auto"/>
        <w:rPr>
          <w:color w:val="000000"/>
          <w:sz w:val="28"/>
          <w:rFonts w:ascii="Times New Roman" w:hAnsi="Times New Roman"/>
        </w:rPr>
      </w:pPr>
    </w:p>
    <w:p>
      <w:pPr>
        <w:pStyle w:val="a3"/>
        <w:jc w:val="center"/>
        <w:shd w:fill="ffffff"/>
        <w:spacing w:before="0" w:after="0" w:line="276" w:lineRule="auto"/>
        <w:rPr>
          <w:color w:val="000000"/>
          <w:sz w:val="28"/>
          <w:rFonts w:ascii="Times New Roman" w:hAnsi="Times New Roman"/>
        </w:rPr>
      </w:pPr>
      <w:r>
        <w:rPr>
          <w:b/>
          <w:color w:val="000000"/>
          <w:sz w:val="28"/>
        </w:rPr>
        <w:t xml:space="preserve">III. XIZMATLAR NARXI VA OʻZARO HISOB-KITOBLAR TARTIBI</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3.1. Mazkur shartnomaning ilovasiga muvofiq xizmatlar narxi </w:t>
      </w:r>
      <w:r>
        <w:rPr>
          <w:rStyle w:val="structures"/>
          <w:vanish w:val="false"/>
          <w:color w:val="000000"/>
          <w:sz w:val="28"/>
          <w:rFonts w:ascii="Times New Roman" w:hAnsi="Times New Roman"/>
        </w:rPr>
        <w:fldChar w:fldCharType="begin"/>
        <w:instrText xml:space="preserve">X {"Y":29}</w:instrText>
        <w:fldChar w:fldCharType="separate"/>
      </w:r>
      <w:r>
        <w:rPr>
          <w:rStyle w:val="structures"/>
          <w:vanish w:val="false"/>
          <w:color w:val="000000"/>
          <w:sz w:val="28"/>
          <w:rFonts w:ascii="Times New Roman" w:hAnsi="Times New Roman"/>
        </w:rPr>
        <w:t xml:space="preserve">Xizmat haqi miqdori</w:t>
        <w:fldChar w:fldCharType="end"/>
      </w:r>
      <w:r>
        <w:rPr>
          <w:color w:val="000000"/>
          <w:sz w:val="28"/>
        </w:rPr>
        <w:t xml:space="preserve"> soʻmni tashkil etadi.</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3.2. Ijrochi ishtimoiy sherikning xizmatlari uchun oʻzaro hisob-kitoblar bajarilgan ishlarning yigʻma dalolatnomasi va rasmiylashtirilgan hisob-faktura asosida koʻrsatilgan xizmatlarning amaldagi qiymati boʻyicha bir oyda kamida bir marta amalga oshiriladi.</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3.3. Koʻrsatiladigan xizmatlarning amaldagi soni haqidagi maʼlumotlar va xizmatlarning amaldagi narxi asosida Buyurtmachi ijtimoy sherik kundalik buyurtmaga muvofiq har oʻn kunda, toʻlanishi lozim boʻlgan summasi koʻrsatilgan bajarilgan ishlarning yigʻma dalolatnomasi tuziladi va hisob-faktura rasmiylashtiradi.</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3.4. Buyurtmachi tomonidan amalda koʻrsatilgan xizmatlar narxi belgilangan tartibda rasmiylashtirilgan bajarilgan ishlar dalolatnomasi va hisob-faktura olingan vaqtdan boshlab, 10 bank kuni davomida Shartnomada belgilangan summadan ortiq boʻlmagan miqdorda toʻlanadi.</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3.5. Mazkur Shartnomaning ilovasida koʻrsatilgan, shartnomaning prognoz summasini hisoblash uchun xizmatlarning narxlari tomonlardan birining tashabbusi bilan qayta koʻrib chiqiladi.</w:t>
      </w:r>
    </w:p>
    <w:p>
      <w:pPr>
        <w:pStyle w:val="a3"/>
        <w:jc w:val="both"/>
        <w:shd w:fill="ffffff"/>
        <w:spacing w:before="0" w:after="0" w:line="276" w:lineRule="auto"/>
        <w:rPr>
          <w:color w:val="000000"/>
          <w:sz w:val="28"/>
          <w:rFonts w:ascii="Times New Roman" w:hAnsi="Times New Roman"/>
        </w:rPr>
      </w:pPr>
    </w:p>
    <w:p>
      <w:pPr>
        <w:pStyle w:val="a3"/>
        <w:jc w:val="center"/>
        <w:shd w:fill="ffffff"/>
        <w:spacing w:before="0" w:after="0" w:line="276" w:lineRule="auto"/>
        <w:rPr>
          <w:color w:val="000000"/>
          <w:sz w:val="28"/>
          <w:rFonts w:ascii="Times New Roman" w:hAnsi="Times New Roman"/>
        </w:rPr>
      </w:pPr>
      <w:r>
        <w:rPr>
          <w:b/>
          <w:color w:val="000000"/>
          <w:sz w:val="28"/>
        </w:rPr>
        <w:t xml:space="preserve">IV. TOMONLARNING MAJBURIYATLARI</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4.1. Ijrochi ijtimoiy sherik shartnoma majburiyatlarini oʻz vaqtida bajarmagan hollarda, Buyurtmachi ijtimoiy sherikka muddati oʻtkazib yuborilgan har bir kun uchun majburiyatning bajarilmagan qismining 0,5 foiz miqdorida penya toʻlaydi, bunda penyaning umumiy summasi koʻrsatilmagan xizmatlar oylik narxining 50 foizidan oshmasligi kerak.</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4.2. Penya (jarima) toʻlash Tomonlarning zimmasidagi majburiyatlarini bajarishdan yoki buzilishlarni bartaraf qilishdan ozod etmaydi.</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4.3. Mazkur Shartnoma shartlarining bajarilmasligi yoki tegishli darajada bajarilmasligi uchun Tomonlar Oʻzbekiston Respublikasining Fuqarolik kodeksi talablarida, “Xoʻjalik yurituvchi subyektlar faoliyatining shartnomaviy-huquqiy bazasi toʻgʻrisida”gi Oʻzbekiston Respublikasi Qonuni hamda Oʻzbekiston Respublikasining boshqa normativ-huquqiy hujjatlarida nazarda tutilgan javobgar boʻladilar.</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4.4. Tomonlarning Mazkur Shartnomada nazarda tutilmagan javobgarlik choralari Oʻzbekiston Respublikasi hududida amalda boʻlgan fuqarolik qonunchiligi normalariga muvofiq qoʻllaniladi.</w:t>
      </w:r>
    </w:p>
    <w:p>
      <w:pPr>
        <w:pStyle w:val="a3"/>
        <w:jc w:val="both"/>
        <w:shd w:fill="ffffff"/>
        <w:spacing w:before="0" w:after="0" w:line="276" w:lineRule="auto"/>
        <w:rPr>
          <w:color w:val="000000"/>
          <w:sz w:val="28"/>
          <w:rFonts w:ascii="Times New Roman" w:hAnsi="Times New Roman"/>
        </w:rPr>
      </w:pPr>
    </w:p>
    <w:p>
      <w:pPr>
        <w:pStyle w:val="a3"/>
        <w:jc w:val="center"/>
        <w:shd w:fill="ffffff"/>
        <w:spacing w:before="0" w:after="0" w:line="276" w:lineRule="auto"/>
        <w:rPr>
          <w:color w:val="000000"/>
          <w:sz w:val="28"/>
          <w:rFonts w:ascii="Times New Roman" w:hAnsi="Times New Roman"/>
        </w:rPr>
      </w:pPr>
      <w:r>
        <w:rPr>
          <w:b/>
          <w:color w:val="000000"/>
          <w:sz w:val="28"/>
        </w:rPr>
        <w:t xml:space="preserve">V. MUNOZARALI VAZIYATLARNI HAL ETISH TARTIBI</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5.1. Mazkur Shartnomani bajarishda yuzaga kelishi mumkin boʻlgan nizolar va kelishmovchiliklar imkon qadar Tomonlar oʻrtasida muzokara oʻtkazish yoʻli bilan hal etiladi.</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5.2. Nizolar va kelishmovchiliklarni Tomonlar oʻrtasida muzokara oʻtkazish yoʻli bilan hal etib boʻlmaydigan holatlarda, Oʻzbekiston Respublikasi qonunchiligida nazarda tutilgan kelishmovchiliklarni suddan oldin bartaraf qilish tartib-taomili amalga oshirilgandan soʻng ular Oʻzbekiston Respublikasi qonunchiligida belgilangan tartibda sudga koʻrib chiqish uchun beriladi.</w:t>
      </w:r>
    </w:p>
    <w:p>
      <w:pPr>
        <w:pStyle w:val="a3"/>
        <w:jc w:val="center"/>
        <w:shd w:fill="ffffff"/>
        <w:spacing w:before="0" w:after="0" w:line="276" w:lineRule="auto"/>
        <w:rPr>
          <w:color w:val="000000"/>
          <w:sz w:val="28"/>
          <w:rFonts w:ascii="Times New Roman" w:hAnsi="Times New Roman"/>
        </w:rPr>
      </w:pPr>
      <w:r>
        <w:rPr>
          <w:b/>
          <w:color w:val="000000"/>
          <w:sz w:val="28"/>
        </w:rPr>
        <w:t xml:space="preserve">VI. FORS-MAJOR HOLATLAR</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6.1. Tomonlar majburiyatlar qisman yoki toʻliq bajarilmaganligi uchun, agar bunday holatlar yengib boʻlmas kuch, yaʼni tabiiy ofatlar, tabiiy va texnogen tusdagi favqulodda holatlar va alohida davr oqibati hisoblansa va davlatning tegishli organlari tomonidan tasdiqlansa, javobgarlikdan ozod qilinadi. Bunda mazkur shartnoma boʻyicha majburiyatlarni bajarish muddati mutanosib ravishda ushbu hodisalar roʻy bergan muddatga suriladi.</w:t>
      </w:r>
    </w:p>
    <w:p>
      <w:pPr>
        <w:pStyle w:val="a3"/>
        <w:jc w:val="both"/>
        <w:shd w:fill="ffffff"/>
        <w:spacing w:before="0" w:after="0" w:line="276" w:lineRule="auto"/>
        <w:rPr>
          <w:color w:val="000000"/>
          <w:sz w:val="28"/>
          <w:rFonts w:ascii="Times New Roman" w:hAnsi="Times New Roman"/>
        </w:rPr>
      </w:pPr>
    </w:p>
    <w:p>
      <w:pPr>
        <w:pStyle w:val="a3"/>
        <w:jc w:val="center"/>
        <w:shd w:fill="ffffff"/>
        <w:spacing w:before="0" w:after="0" w:line="276" w:lineRule="auto"/>
        <w:rPr>
          <w:color w:val="000000"/>
          <w:sz w:val="28"/>
          <w:rFonts w:ascii="Times New Roman" w:hAnsi="Times New Roman"/>
        </w:rPr>
      </w:pPr>
      <w:r>
        <w:rPr>
          <w:b/>
          <w:color w:val="000000"/>
          <w:sz w:val="28"/>
        </w:rPr>
        <w:t xml:space="preserve">VII. YAKUNLOVCHI QOIDALAR</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7.1. Ushbu Shartnomaga har qanday oʻzgartirish va qoʻshimchalar faqat ular yozma shaklda rasmiylashtirilib, Tomonlarning vakolatli vakillari tomonidan imzolangandan soʻng haqiqiy hisoblanadi. Mazkur Shartnomaning barcha ilovalari uning ajralmas qismini tashkil etadi.</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7.2. Tomonlarning hech biri mazkur Shartnoma boʻyicha oʻz huquq va majburiyatlarini boshqa Tomonning yozma shakldagi roziligisiz biror bir uchinchi tomonga berib yuborishi mumkin emas.</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7.3. Ushbu shartnoma ikki nusxada tuzilgan. Ikkala nusxa aynan bir xil boʻlib, bir xil yuridik kuchga ega. Tomonlarning har birida mazkur Shartnomaning bir nusxasi boʻladi.</w:t>
      </w:r>
    </w:p>
    <w:p>
      <w:pPr>
        <w:pStyle w:val="a3"/>
        <w:jc w:val="both"/>
        <w:shd w:fill="ffffff"/>
        <w:spacing w:before="0" w:after="0" w:line="276" w:lineRule="auto"/>
        <w:rPr>
          <w:color w:val="000000"/>
          <w:sz w:val="28"/>
          <w:rFonts w:ascii="Times New Roman" w:hAnsi="Times New Roman"/>
        </w:rPr>
      </w:pPr>
    </w:p>
    <w:p>
      <w:pPr>
        <w:pStyle w:val="a3"/>
        <w:jc w:val="center"/>
        <w:shd w:fill="ffffff"/>
        <w:spacing w:before="0" w:after="0" w:line="276" w:lineRule="auto"/>
        <w:rPr>
          <w:color w:val="000000"/>
          <w:sz w:val="28"/>
          <w:rFonts w:ascii="Times New Roman" w:hAnsi="Times New Roman"/>
        </w:rPr>
      </w:pPr>
      <w:r>
        <w:rPr>
          <w:b/>
          <w:color w:val="000000"/>
          <w:sz w:val="28"/>
        </w:rPr>
        <w:t xml:space="preserve">VIII. SHARTNOMANING AMAL QILISH MUDDATI</w:t>
      </w:r>
    </w:p>
    <w:p>
      <w:pPr>
        <w:pStyle w:val="a3"/>
        <w:jc w:val="both"/>
        <w:shd w:fill="ffffff"/>
        <w:ind w:firstLine="426"/>
        <w:spacing w:before="0" w:after="0" w:line="276" w:lineRule="auto"/>
        <w:rPr>
          <w:color w:val="000000"/>
          <w:sz w:val="28"/>
          <w:rFonts w:ascii="Times New Roman" w:hAnsi="Times New Roman"/>
        </w:rPr>
      </w:pPr>
      <w:r>
        <w:rPr>
          <w:color w:val="000000"/>
          <w:sz w:val="28"/>
        </w:rPr>
        <w:t xml:space="preserve">8.1. Ushbu Shartnoma imzolangan paytdan kuchga kiradi va bir kalendar yili davomida yoki muddatidan oldin bekor qilinguniga qadar amal qiladi.</w:t>
      </w:r>
    </w:p>
    <w:p>
      <w:pPr>
        <w:spacing w:after="0"/>
      </w:pPr>
    </w:p>
    <w:p>
      <w:pPr>
        <w:jc w:val="center"/>
        <w:shd w:fill="ffffff"/>
        <w:spacing w:after="0"/>
        <w:rPr>
          <w:b/>
          <w:color w:val="000000"/>
        </w:rPr>
      </w:pPr>
      <w:r>
        <w:rPr>
          <w:b/>
          <w:color w:val="000000"/>
        </w:rPr>
        <w:t xml:space="preserve">IX. TARAFLARNING REKVIZITLARI VA IMZOLARI</w:t>
      </w:r>
    </w:p>
    <w:p>
      <w:pPr>
        <w:jc w:val="center"/>
        <w:shd w:fill="ffffff"/>
        <w:spacing w:after="0"/>
        <w:rPr>
          <w:color w:val="000000"/>
        </w:rPr>
      </w:pPr>
    </w:p>
    <w:tbl>
      <w:tblPr>
        <w:tblStyle w:val="a5"/>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617"/>
        <w:gridCol w:w="1602"/>
        <w:gridCol w:w="851"/>
        <w:gridCol w:w="2924"/>
        <w:gridCol w:w="1351"/>
      </w:tblGrid>
      <w:tr>
        <w:tc>
          <w:tcPr>
            <w:tcW w:w="4219" w:type="dxa"/>
            <w:gridSpan w:val="2"/>
          </w:tcPr>
          <w:p>
            <w:pPr>
              <w:jc w:val="center"/>
              <w:spacing w:line="288" w:lineRule="auto"/>
              <w:rPr>
                <w:b/>
              </w:rPr>
            </w:pPr>
            <w:r>
              <w:rPr>
                <w:b/>
                <w:color w:val="000000"/>
              </w:rPr>
              <w:t xml:space="preserve">Buyurtmachi ijtimoiy sherik:</w:t>
            </w:r>
          </w:p>
        </w:tc>
        <w:tc>
          <w:tcPr>
            <w:tcW w:w="851" w:type="dxa"/>
          </w:tcPr>
          <w:p>
            <w:pPr>
              <w:jc w:val="center"/>
              <w:spacing w:line="288" w:lineRule="auto"/>
              <w:rPr>
                <w:b/>
              </w:rPr>
            </w:pPr>
          </w:p>
        </w:tc>
        <w:tc>
          <w:tcPr>
            <w:tcW w:w="4275" w:type="dxa"/>
            <w:gridSpan w:val="2"/>
          </w:tcPr>
          <w:p>
            <w:pPr>
              <w:jc w:val="center"/>
              <w:rPr>
                <w:color w:val="000000"/>
              </w:rPr>
            </w:pPr>
            <w:r>
              <w:rPr>
                <w:b/>
                <w:color w:val="000000"/>
              </w:rPr>
              <w:t xml:space="preserve">Ijrochi ijtimoiy sherik:</w:t>
            </w:r>
          </w:p>
        </w:tc>
      </w:tr>
      <w:tr>
        <w:tc>
          <w:tcPr>
            <w:tcW w:w="4219" w:type="dxa"/>
            <w:gridSpan w:val="2"/>
          </w:tcPr>
          <w:p>
            <w:pPr>
              <w:spacing w:line="288" w:lineRule="auto"/>
              <w:rPr>
                <w:b/>
              </w:rPr>
            </w:pPr>
            <w:r>
              <w:t>Manzil:</w:t>
            </w:r>
            <w:r>
              <w:rPr>
                <w:vanish w:val="false"/>
              </w:rPr>
              <w:fldChar w:fldCharType="begin"/>
              <w:instrText xml:space="preserve">X {"Y":12}</w:instrText>
              <w:fldChar w:fldCharType="separate"/>
            </w:r>
            <w:r>
              <w:rPr>
                <w:vanish w:val="false"/>
              </w:rPr>
              <w:t xml:space="preserve">Buyurtmachi ijtimoiy sherikning to‘liq manzili</w:t>
              <w:fldChar w:fldCharType="end"/>
            </w:r>
          </w:p>
        </w:tc>
        <w:tc>
          <w:tcPr>
            <w:tcW w:w="851" w:type="dxa"/>
          </w:tcPr>
          <w:p>
            <w:pPr>
              <w:jc w:val="center"/>
              <w:spacing w:line="288" w:lineRule="auto"/>
              <w:rPr>
                <w:b/>
              </w:rPr>
            </w:pPr>
          </w:p>
        </w:tc>
        <w:tc>
          <w:tcPr>
            <w:tcW w:w="4275" w:type="dxa"/>
            <w:gridSpan w:val="2"/>
          </w:tcPr>
          <w:p>
            <w:pPr>
              <w:spacing w:line="288" w:lineRule="auto"/>
              <w:rPr>
                <w:b/>
              </w:rPr>
            </w:pPr>
            <w:r>
              <w:t xml:space="preserve">Manzil: </w:t>
            </w:r>
            <w:r>
              <w:rPr>
                <w:vanish w:val="false"/>
              </w:rPr>
              <w:fldChar w:fldCharType="begin"/>
              <w:instrText xml:space="preserve">X {"Y":17}</w:instrText>
              <w:fldChar w:fldCharType="separate"/>
            </w:r>
            <w:r>
              <w:rPr>
                <w:vanish w:val="false"/>
              </w:rPr>
              <w:t xml:space="preserve">Ijrochi ijtimoiy sherikning to‘liq manzili</w:t>
              <w:fldChar w:fldCharType="end"/>
            </w:r>
          </w:p>
        </w:tc>
      </w:tr>
      <w:tr>
        <w:tc>
          <w:tcPr>
            <w:tcW w:w="4219" w:type="dxa"/>
            <w:gridSpan w:val="2"/>
          </w:tcPr>
          <w:p>
            <w:pPr>
              <w:spacing w:line="288" w:lineRule="auto"/>
              <w:rPr>
                <w:b/>
              </w:rPr>
            </w:pPr>
            <w:r>
              <w:t xml:space="preserve">Hisob-kitob raqami: </w:t>
            </w:r>
            <w:r>
              <w:rPr>
                <w:vanish w:val="false"/>
              </w:rPr>
              <w:fldChar w:fldCharType="begin"/>
              <w:instrText xml:space="preserve">X {"Y":14}</w:instrText>
              <w:fldChar w:fldCharType="separate"/>
            </w:r>
            <w:r>
              <w:rPr>
                <w:vanish w:val="false"/>
              </w:rPr>
              <w:t xml:space="preserve">Buyurtmachi ijtimoiy sherikning bank hisobraqami</w:t>
              <w:fldChar w:fldCharType="end"/>
            </w:r>
          </w:p>
        </w:tc>
        <w:tc>
          <w:tcPr>
            <w:tcW w:w="851" w:type="dxa"/>
          </w:tcPr>
          <w:p>
            <w:pPr>
              <w:jc w:val="center"/>
              <w:spacing w:line="288" w:lineRule="auto"/>
              <w:rPr>
                <w:b/>
              </w:rPr>
            </w:pPr>
          </w:p>
        </w:tc>
        <w:tc>
          <w:tcPr>
            <w:tcW w:w="4275" w:type="dxa"/>
            <w:gridSpan w:val="2"/>
          </w:tcPr>
          <w:p>
            <w:pPr>
              <w:spacing w:line="288" w:lineRule="auto"/>
              <w:rPr>
                <w:b/>
              </w:rPr>
            </w:pPr>
            <w:r>
              <w:t xml:space="preserve">Hisob-kitob raqami: </w:t>
            </w:r>
            <w:r>
              <w:rPr>
                <w:vanish w:val="false"/>
              </w:rPr>
              <w:fldChar w:fldCharType="begin"/>
              <w:instrText xml:space="preserve">X {"Y":19}</w:instrText>
              <w:fldChar w:fldCharType="separate"/>
            </w:r>
            <w:r>
              <w:rPr>
                <w:vanish w:val="false"/>
              </w:rPr>
              <w:t xml:space="preserve">Ijrochi ijtimoiy sherikning bank hisobraqami</w:t>
              <w:fldChar w:fldCharType="end"/>
            </w:r>
          </w:p>
        </w:tc>
      </w:tr>
      <w:tr>
        <w:tc>
          <w:tcPr>
            <w:tcW w:w="4219" w:type="dxa"/>
            <w:gridSpan w:val="2"/>
          </w:tcPr>
          <w:p>
            <w:pPr>
              <w:spacing w:line="288" w:lineRule="auto"/>
              <w:rPr>
                <w:b/>
              </w:rPr>
            </w:pPr>
            <w:r>
              <w:t xml:space="preserve">Bank : </w:t>
            </w:r>
            <w:r>
              <w:rPr>
                <w:vanish w:val="false"/>
              </w:rPr>
              <w:fldChar w:fldCharType="begin"/>
              <w:instrText xml:space="preserve">X {"Y":13}</w:instrText>
              <w:fldChar w:fldCharType="separate"/>
            </w:r>
            <w:r>
              <w:rPr>
                <w:vanish w:val="false"/>
              </w:rPr>
              <w:t xml:space="preserve">Buyurtmachi ijtimoiy sherikning Banki joylashgan manzil</w:t>
              <w:fldChar w:fldCharType="end"/>
            </w:r>
          </w:p>
        </w:tc>
        <w:tc>
          <w:tcPr>
            <w:tcW w:w="851" w:type="dxa"/>
          </w:tcPr>
          <w:p>
            <w:pPr>
              <w:jc w:val="center"/>
              <w:spacing w:line="288" w:lineRule="auto"/>
              <w:rPr>
                <w:b/>
              </w:rPr>
            </w:pPr>
          </w:p>
        </w:tc>
        <w:tc>
          <w:tcPr>
            <w:tcW w:w="4275" w:type="dxa"/>
            <w:gridSpan w:val="2"/>
          </w:tcPr>
          <w:p>
            <w:pPr>
              <w:spacing w:line="288" w:lineRule="auto"/>
              <w:rPr>
                <w:b/>
              </w:rPr>
            </w:pPr>
            <w:r>
              <w:t xml:space="preserve">Bank :</w:t>
            </w:r>
            <w:r>
              <w:rPr>
                <w:b/>
              </w:rPr>
              <w:t xml:space="preserve"> </w:t>
            </w:r>
            <w:r>
              <w:rPr>
                <w:vanish w:val="false"/>
              </w:rPr>
              <w:fldChar w:fldCharType="begin"/>
              <w:instrText xml:space="preserve">X {"Y":18}</w:instrText>
              <w:fldChar w:fldCharType="separate"/>
            </w:r>
            <w:r>
              <w:rPr>
                <w:vanish w:val="false"/>
              </w:rPr>
              <w:t xml:space="preserve">Ijrochi ijtimoiy sherikning banki joylashgan manzil</w:t>
              <w:fldChar w:fldCharType="end"/>
            </w:r>
          </w:p>
        </w:tc>
      </w:tr>
      <w:tr>
        <w:tc>
          <w:tcPr>
            <w:tcW w:w="4219" w:type="dxa"/>
            <w:gridSpan w:val="2"/>
          </w:tcPr>
          <w:p>
            <w:pPr>
              <w:spacing w:line="288" w:lineRule="auto"/>
              <w:rPr>
                <w:b/>
              </w:rPr>
            </w:pPr>
            <w:r>
              <w:t xml:space="preserve">STIR: </w:t>
            </w:r>
            <w:r>
              <w:rPr>
                <w:vanish w:val="false"/>
              </w:rPr>
              <w:fldChar w:fldCharType="begin"/>
              <w:instrText xml:space="preserve">X {"Y":15}</w:instrText>
              <w:fldChar w:fldCharType="separate"/>
            </w:r>
            <w:r>
              <w:rPr>
                <w:vanish w:val="false"/>
              </w:rPr>
              <w:t xml:space="preserve">Buyurtmachi ijtimoiy sherikning STIRi</w:t>
              <w:fldChar w:fldCharType="end"/>
            </w:r>
          </w:p>
        </w:tc>
        <w:tc>
          <w:tcPr>
            <w:tcW w:w="851" w:type="dxa"/>
          </w:tcPr>
          <w:p>
            <w:pPr>
              <w:jc w:val="center"/>
              <w:spacing w:line="288" w:lineRule="auto"/>
              <w:rPr>
                <w:b/>
              </w:rPr>
            </w:pPr>
          </w:p>
        </w:tc>
        <w:tc>
          <w:tcPr>
            <w:tcW w:w="4275" w:type="dxa"/>
            <w:gridSpan w:val="2"/>
          </w:tcPr>
          <w:p>
            <w:pPr>
              <w:spacing w:line="288" w:lineRule="auto"/>
              <w:rPr>
                <w:b/>
              </w:rPr>
            </w:pPr>
            <w:r>
              <w:t xml:space="preserve">STIR: </w:t>
            </w:r>
            <w:r>
              <w:rPr>
                <w:vanish w:val="false"/>
              </w:rPr>
              <w:fldChar w:fldCharType="begin"/>
              <w:instrText xml:space="preserve">X {"Y":20}</w:instrText>
              <w:fldChar w:fldCharType="separate"/>
            </w:r>
            <w:r>
              <w:rPr>
                <w:vanish w:val="false"/>
              </w:rPr>
              <w:t xml:space="preserve">Ijrochi ijtimoiy sherikning STIRi</w:t>
              <w:fldChar w:fldCharType="end"/>
            </w:r>
          </w:p>
        </w:tc>
      </w:tr>
      <w:tr>
        <w:tc>
          <w:tcPr>
            <w:tcW w:w="4219" w:type="dxa"/>
            <w:gridSpan w:val="2"/>
          </w:tcPr>
          <w:p>
            <w:pPr>
              <w:spacing w:line="288" w:lineRule="auto"/>
              <w:rPr>
                <w:b/>
              </w:rPr>
            </w:pPr>
            <w:r>
              <w:t xml:space="preserve">Telefon raqami: </w:t>
            </w:r>
            <w:r>
              <w:rPr>
                <w:vanish w:val="false"/>
              </w:rPr>
              <w:fldChar w:fldCharType="begin"/>
              <w:instrText xml:space="preserve">X {"Y":16}</w:instrText>
              <w:fldChar w:fldCharType="separate"/>
            </w:r>
            <w:r>
              <w:rPr>
                <w:vanish w:val="false"/>
              </w:rPr>
              <w:t xml:space="preserve">Buyurtmachi ijtimoiy sherikning telefon raqami</w:t>
              <w:fldChar w:fldCharType="end"/>
            </w:r>
          </w:p>
        </w:tc>
        <w:tc>
          <w:tcPr>
            <w:tcW w:w="851" w:type="dxa"/>
          </w:tcPr>
          <w:p>
            <w:pPr>
              <w:jc w:val="center"/>
              <w:spacing w:line="288" w:lineRule="auto"/>
              <w:rPr>
                <w:b/>
              </w:rPr>
            </w:pPr>
          </w:p>
        </w:tc>
        <w:tc>
          <w:tcPr>
            <w:tcW w:w="4275" w:type="dxa"/>
            <w:gridSpan w:val="2"/>
          </w:tcPr>
          <w:p>
            <w:pPr>
              <w:spacing w:line="288" w:lineRule="auto"/>
              <w:rPr>
                <w:b/>
              </w:rPr>
            </w:pPr>
            <w:r>
              <w:t xml:space="preserve">Telefon raqami: </w:t>
            </w:r>
            <w:r>
              <w:rPr>
                <w:vanish w:val="false"/>
              </w:rPr>
              <w:fldChar w:fldCharType="begin"/>
              <w:instrText xml:space="preserve">X {"Y":21}</w:instrText>
              <w:fldChar w:fldCharType="separate"/>
            </w:r>
            <w:r>
              <w:rPr>
                <w:vanish w:val="false"/>
              </w:rPr>
              <w:t xml:space="preserve">Ijrochi ijtimoiy sherikning telefon raqami</w:t>
              <w:fldChar w:fldCharType="end"/>
            </w:r>
          </w:p>
        </w:tc>
      </w:tr>
      <w:tr>
        <w:trPr>
          <w:trHeight w:val="1557"/>
        </w:trPr>
        <w:tc>
          <w:tcPr>
            <w:tcW w:w="2617" w:type="dxa"/>
          </w:tcPr>
          <w:p>
            <w:pPr>
              <w:spacing w:line="288" w:lineRule="auto"/>
            </w:pPr>
            <w:r>
              <w:rPr>
                <w:vanish w:val="false"/>
              </w:rPr>
              <w:fldChar w:fldCharType="begin"/>
              <w:instrText xml:space="preserve">X {"Y":8}</w:instrText>
              <w:fldChar w:fldCharType="separate"/>
            </w:r>
            <w:r>
              <w:rPr>
                <w:vanish w:val="false"/>
              </w:rPr>
              <w:t xml:space="preserve">Buyurtmachi tashkilot direktori yoki vakilining F.I.Sh.i</w:t>
              <w:fldChar w:fldCharType="end"/>
            </w:r>
          </w:p>
          <w:p>
            <w:pPr>
              <w:spacing w:line="288" w:lineRule="auto"/>
              <w:rPr>
                <w:i/>
              </w:rPr>
            </w:pPr>
          </w:p>
          <w:p>
            <w:pPr>
              <w:jc w:val="center"/>
              <w:spacing w:line="288" w:lineRule="auto"/>
              <w:rPr>
                <w:b/>
              </w:rPr>
            </w:pPr>
            <w:r>
              <w:rPr>
                <w:i/>
              </w:rPr>
              <w:t>M.Oʻ.</w:t>
            </w:r>
          </w:p>
        </w:tc>
        <w:tc>
          <w:tcPr>
            <w:tcW w:w="1602" w:type="dxa"/>
          </w:tcPr>
          <w:p>
            <w:pPr>
              <w:spacing w:line="276" w:lineRule="auto"/>
              <w:rPr>
                <w:b/>
              </w:rPr>
            </w:pPr>
          </w:p>
          <w:p>
            <w:pPr>
              <w:spacing w:line="276" w:lineRule="auto"/>
              <w:rPr>
                <w:b/>
              </w:rPr>
            </w:pPr>
            <w:r>
              <w:rPr>
                <w:b/>
              </w:rPr>
              <w:t>______</w:t>
            </w:r>
          </w:p>
          <w:p>
            <w:pPr>
              <w:spacing w:line="288" w:lineRule="auto"/>
              <w:rPr>
                <w:b/>
              </w:rPr>
            </w:pPr>
            <w:r>
              <w:t>(imzo)</w:t>
            </w:r>
          </w:p>
        </w:tc>
        <w:tc>
          <w:tcPr>
            <w:tcW w:w="851" w:type="dxa"/>
          </w:tcPr>
          <w:p>
            <w:pPr>
              <w:jc w:val="center"/>
              <w:spacing w:line="288" w:lineRule="auto"/>
              <w:rPr>
                <w:b/>
              </w:rPr>
            </w:pPr>
          </w:p>
        </w:tc>
        <w:tc>
          <w:tcPr>
            <w:tcW w:w="2924" w:type="dxa"/>
          </w:tcPr>
          <w:p>
            <w:pPr>
              <w:spacing w:line="288" w:lineRule="auto"/>
              <w:rPr>
                <w:b/>
              </w:rPr>
            </w:pPr>
            <w:r>
              <w:rPr>
                <w:vanish w:val="false"/>
              </w:rPr>
              <w:fldChar w:fldCharType="begin"/>
              <w:instrText xml:space="preserve">X {"Y":22}</w:instrText>
              <w:fldChar w:fldCharType="separate"/>
            </w:r>
            <w:r>
              <w:rPr>
                <w:vanish w:val="false"/>
              </w:rPr>
              <w:t xml:space="preserve">Ijrochi ijtimoiy sherikning lavozimi va F.I.O.si</w:t>
              <w:fldChar w:fldCharType="end"/>
            </w:r>
            <w:r>
              <w:t xml:space="preserve"> </w:t>
            </w:r>
          </w:p>
          <w:p>
            <w:pPr>
              <w:jc w:val="center"/>
              <w:spacing w:line="288" w:lineRule="auto"/>
              <w:rPr>
                <w:b/>
              </w:rPr>
            </w:pPr>
          </w:p>
          <w:p>
            <w:pPr>
              <w:jc w:val="center"/>
              <w:spacing w:line="288" w:lineRule="auto"/>
              <w:rPr>
                <w:b/>
              </w:rPr>
            </w:pPr>
            <w:r>
              <w:rPr>
                <w:b/>
              </w:rPr>
              <w:t xml:space="preserve"> </w:t>
            </w:r>
            <w:r>
              <w:rPr>
                <w:i/>
              </w:rPr>
              <w:t>M.Oʻ.</w:t>
            </w:r>
          </w:p>
        </w:tc>
        <w:tc>
          <w:tcPr>
            <w:tcW w:w="1351" w:type="dxa"/>
          </w:tcPr>
          <w:p>
            <w:pPr>
              <w:jc w:val="center"/>
              <w:spacing w:line="288" w:lineRule="auto"/>
            </w:pPr>
          </w:p>
          <w:p>
            <w:pPr>
              <w:jc w:val="center"/>
              <w:spacing w:line="288" w:lineRule="auto"/>
            </w:pPr>
            <w:r>
              <w:t>_____</w:t>
            </w:r>
          </w:p>
          <w:p>
            <w:pPr>
              <w:jc w:val="center"/>
              <w:spacing w:line="288" w:lineRule="auto"/>
              <w:rPr>
                <w:b/>
              </w:rPr>
            </w:pPr>
            <w:r>
              <w:t>(imzo)</w:t>
            </w:r>
          </w:p>
        </w:tc>
      </w:tr>
    </w:tbl>
    <w:p>
      <w:pPr>
        <w:spacing w:after="0"/>
      </w:pPr>
    </w:p>
    <w:sectPr>
      <w:pgSz w:w="11906" w:h="16838"/>
      <w:pgMar w:left="1134" w:right="1134"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85C"/>
    <w:rsid w:val="000B0D0B"/>
    <w:rsid w:val="000D5684"/>
    <w:rsid w:val="0018518E"/>
    <w:rsid w:val="001B467E"/>
    <w:rsid w:val="001B687F"/>
    <w:rsid w:val="0021080C"/>
    <w:rsid w:val="0022030E"/>
    <w:rsid w:val="00292D9F"/>
    <w:rsid w:val="002A4338"/>
    <w:rsid w:val="002D381F"/>
    <w:rsid w:val="002E0547"/>
    <w:rsid w:val="002E585C"/>
    <w:rsid w:val="002E7499"/>
    <w:rsid w:val="00330CE2"/>
    <w:rsid w:val="00331AA7"/>
    <w:rsid w:val="00396306"/>
    <w:rsid w:val="003B14EF"/>
    <w:rsid w:val="003F6081"/>
    <w:rsid w:val="004B0408"/>
    <w:rsid w:val="00520392"/>
    <w:rsid w:val="00524780"/>
    <w:rsid w:val="00535FEB"/>
    <w:rsid w:val="005A7E48"/>
    <w:rsid w:val="00694236"/>
    <w:rsid w:val="00720FAF"/>
    <w:rsid w:val="00782A8B"/>
    <w:rsid w:val="007C241B"/>
    <w:rsid w:val="008441CD"/>
    <w:rsid w:val="00895AD4"/>
    <w:rsid w:val="00900EF8"/>
    <w:rsid w:val="00930E6C"/>
    <w:rsid w:val="009362BD"/>
    <w:rsid w:val="009A7637"/>
    <w:rsid w:val="009A793F"/>
    <w:rsid w:val="009D2181"/>
    <w:rsid w:val="00A81C9C"/>
    <w:rsid w:val="00B12F8F"/>
    <w:rsid w:val="00B30354"/>
    <w:rsid w:val="00B36BD5"/>
    <w:rsid w:val="00B4128E"/>
    <w:rsid w:val="00B855CF"/>
    <w:rsid w:val="00B87A75"/>
    <w:rsid w:val="00C62A42"/>
    <w:rsid w:val="00C77085"/>
    <w:rsid w:val="00C77969"/>
    <w:rsid w:val="00CA69F1"/>
    <w:rsid w:val="00D14604"/>
    <w:rsid w:val="00D34E55"/>
    <w:rsid w:val="00DA15D7"/>
    <w:rsid w:val="00DB57F9"/>
    <w:rsid w:val="00DC5024"/>
    <w:rsid w:val="00DC5D5D"/>
    <w:rsid w:val="00DF3481"/>
    <w:rsid w:val="00E22CEA"/>
    <w:rsid w:val="00ED2B5F"/>
    <w:rsid w:val="00F66A86"/>
    <w:rsid w:val="00F818AF"/>
    <w:rsid w:val="00F849A3"/>
    <w:rsid w:val="00F924D3"/>
    <w:rsid w:val="00FC194D"/>
    <w:rsid w:val="00FF00AA"/>
    <w:rsid w:val="00FF22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48EEAA-4219-4B16-8D4F-87A3468D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E7499"/>
    <w:pPr>
      <w:spacing w:before="100" w:beforeAutospacing="1" w:after="100" w:afterAutospacing="1" w:line="240" w:lineRule="auto"/>
    </w:pPr>
    <w:rPr>
      <w:rFonts w:eastAsia="Times New Roman"/>
      <w:sz w:val="24"/>
      <w:szCs w:val="24"/>
      <w:lang w:eastAsia="ru-RU"/>
    </w:rPr>
  </w:style>
  <w:style w:type="character" w:customStyle="1" w:styleId="structures">
    <w:name w:val="structures"/>
    <w:basedOn w:val="a0"/>
    <w:rsid w:val="002E7499"/>
  </w:style>
  <w:style w:type="character" w:customStyle="1" w:styleId="tab">
    <w:name w:val="tab"/>
    <w:basedOn w:val="a0"/>
    <w:rsid w:val="002E7499"/>
  </w:style>
  <w:style w:type="character" w:customStyle="1" w:styleId="clausesuff">
    <w:name w:val="clausesuff"/>
    <w:basedOn w:val="a0"/>
    <w:rsid w:val="00535FEB"/>
  </w:style>
  <w:style w:type="paragraph" w:styleId="a4">
    <w:name w:val="List Paragraph"/>
    <w:basedOn w:val="a"/>
    <w:uiPriority w:val="34"/>
    <w:qFormat/>
    <w:rsid w:val="003F6081"/>
    <w:pPr>
      <w:ind w:left="720"/>
      <w:contextualSpacing/>
    </w:pPr>
  </w:style>
  <w:style w:type="table" w:styleId="a5">
    <w:name w:val="Table Grid"/>
    <w:basedOn w:val="a1"/>
    <w:uiPriority w:val="39"/>
    <w:rsid w:val="001B68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046597">
      <w:bodyDiv w:val="1"/>
      <w:marLeft w:val="0"/>
      <w:marRight w:val="0"/>
      <w:marTop w:val="0"/>
      <w:marBottom w:val="0"/>
      <w:divBdr>
        <w:top w:val="none" w:sz="0" w:space="0" w:color="auto"/>
        <w:left w:val="none" w:sz="0" w:space="0" w:color="auto"/>
        <w:bottom w:val="none" w:sz="0" w:space="0" w:color="auto"/>
        <w:right w:val="none" w:sz="0" w:space="0" w:color="auto"/>
      </w:divBdr>
      <w:divsChild>
        <w:div w:id="477652484">
          <w:marLeft w:val="0"/>
          <w:marRight w:val="0"/>
          <w:marTop w:val="0"/>
          <w:marBottom w:val="150"/>
          <w:divBdr>
            <w:top w:val="none" w:sz="0" w:space="0" w:color="auto"/>
            <w:left w:val="none" w:sz="0" w:space="0" w:color="auto"/>
            <w:bottom w:val="none" w:sz="0" w:space="0" w:color="auto"/>
            <w:right w:val="none" w:sz="0" w:space="0" w:color="auto"/>
          </w:divBdr>
        </w:div>
        <w:div w:id="1065300170">
          <w:marLeft w:val="0"/>
          <w:marRight w:val="0"/>
          <w:marTop w:val="0"/>
          <w:marBottom w:val="150"/>
          <w:divBdr>
            <w:top w:val="none" w:sz="0" w:space="0" w:color="auto"/>
            <w:left w:val="none" w:sz="0" w:space="0" w:color="auto"/>
            <w:bottom w:val="none" w:sz="0" w:space="0" w:color="auto"/>
            <w:right w:val="none" w:sz="0" w:space="0" w:color="auto"/>
          </w:divBdr>
        </w:div>
        <w:div w:id="1084062171">
          <w:marLeft w:val="0"/>
          <w:marRight w:val="0"/>
          <w:marTop w:val="0"/>
          <w:marBottom w:val="150"/>
          <w:divBdr>
            <w:top w:val="none" w:sz="0" w:space="0" w:color="auto"/>
            <w:left w:val="none" w:sz="0" w:space="0" w:color="auto"/>
            <w:bottom w:val="none" w:sz="0" w:space="0" w:color="auto"/>
            <w:right w:val="none" w:sz="0" w:space="0" w:color="auto"/>
          </w:divBdr>
        </w:div>
        <w:div w:id="1926835361">
          <w:marLeft w:val="0"/>
          <w:marRight w:val="0"/>
          <w:marTop w:val="0"/>
          <w:marBottom w:val="150"/>
          <w:divBdr>
            <w:top w:val="none" w:sz="0" w:space="0" w:color="auto"/>
            <w:left w:val="none" w:sz="0" w:space="0" w:color="auto"/>
            <w:bottom w:val="none" w:sz="0" w:space="0" w:color="auto"/>
            <w:right w:val="none" w:sz="0" w:space="0" w:color="auto"/>
          </w:divBdr>
        </w:div>
      </w:divsChild>
    </w:div>
    <w:div w:id="1035275378">
      <w:bodyDiv w:val="1"/>
      <w:marLeft w:val="0"/>
      <w:marRight w:val="0"/>
      <w:marTop w:val="0"/>
      <w:marBottom w:val="0"/>
      <w:divBdr>
        <w:top w:val="none" w:sz="0" w:space="0" w:color="auto"/>
        <w:left w:val="none" w:sz="0" w:space="0" w:color="auto"/>
        <w:bottom w:val="none" w:sz="0" w:space="0" w:color="auto"/>
        <w:right w:val="none" w:sz="0" w:space="0" w:color="auto"/>
      </w:divBdr>
    </w:div>
    <w:div w:id="1199005295">
      <w:bodyDiv w:val="1"/>
      <w:marLeft w:val="0"/>
      <w:marRight w:val="0"/>
      <w:marTop w:val="0"/>
      <w:marBottom w:val="0"/>
      <w:divBdr>
        <w:top w:val="none" w:sz="0" w:space="0" w:color="auto"/>
        <w:left w:val="none" w:sz="0" w:space="0" w:color="auto"/>
        <w:bottom w:val="none" w:sz="0" w:space="0" w:color="auto"/>
        <w:right w:val="none" w:sz="0" w:space="0" w:color="auto"/>
      </w:divBdr>
    </w:div>
    <w:div w:id="1339428595">
      <w:bodyDiv w:val="1"/>
      <w:marLeft w:val="0"/>
      <w:marRight w:val="0"/>
      <w:marTop w:val="0"/>
      <w:marBottom w:val="0"/>
      <w:divBdr>
        <w:top w:val="none" w:sz="0" w:space="0" w:color="auto"/>
        <w:left w:val="none" w:sz="0" w:space="0" w:color="auto"/>
        <w:bottom w:val="none" w:sz="0" w:space="0" w:color="auto"/>
        <w:right w:val="none" w:sz="0" w:space="0" w:color="auto"/>
      </w:divBdr>
    </w:div>
    <w:div w:id="2054960262">
      <w:bodyDiv w:val="1"/>
      <w:marLeft w:val="0"/>
      <w:marRight w:val="0"/>
      <w:marTop w:val="0"/>
      <w:marBottom w:val="0"/>
      <w:divBdr>
        <w:top w:val="none" w:sz="0" w:space="0" w:color="auto"/>
        <w:left w:val="none" w:sz="0" w:space="0" w:color="auto"/>
        <w:bottom w:val="none" w:sz="0" w:space="0" w:color="auto"/>
        <w:right w:val="none" w:sz="0" w:space="0" w:color="auto"/>
      </w:divBdr>
      <w:divsChild>
        <w:div w:id="1837498924">
          <w:marLeft w:val="0"/>
          <w:marRight w:val="0"/>
          <w:marTop w:val="0"/>
          <w:marBottom w:val="150"/>
          <w:divBdr>
            <w:top w:val="none" w:sz="0" w:space="0" w:color="auto"/>
            <w:left w:val="none" w:sz="0" w:space="0" w:color="auto"/>
            <w:bottom w:val="none" w:sz="0" w:space="0" w:color="auto"/>
            <w:right w:val="none" w:sz="0" w:space="0" w:color="auto"/>
          </w:divBdr>
        </w:div>
        <w:div w:id="1598753307">
          <w:marLeft w:val="0"/>
          <w:marRight w:val="0"/>
          <w:marTop w:val="0"/>
          <w:marBottom w:val="150"/>
          <w:divBdr>
            <w:top w:val="none" w:sz="0" w:space="0" w:color="auto"/>
            <w:left w:val="none" w:sz="0" w:space="0" w:color="auto"/>
            <w:bottom w:val="none" w:sz="0" w:space="0" w:color="auto"/>
            <w:right w:val="none" w:sz="0" w:space="0" w:color="auto"/>
          </w:divBdr>
        </w:div>
        <w:div w:id="109906467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659433-C009-4C3A-BA6E-B36E3E917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1367</Words>
  <Characters>7792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YB</dc:creator>
  <cp:keywords/>
  <dc:description/>
  <cp:lastModifiedBy>Shakarboy Goyibnazarov</cp:lastModifiedBy>
  <cp:revision>2</cp:revision>
  <dcterms:created xsi:type="dcterms:W3CDTF">2022-08-22T14:34:00Z</dcterms:created>
  <dcterms:modified xsi:type="dcterms:W3CDTF">2022-08-22T14:34:00Z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hudud</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sana</w:name>
    <w:value w:hidden="false">
      <w:unit w:active="false"/>
    </w:value>
  </w:element>
  <w:element w:id="5" w:kind="category" w:selector="check" w:type="string" w:valueMode="normal" w:required="false">
    <w:identifier xml:space="preserve">ID5</w:identifier>
    <w:name xml:space="preserve">Taraflar</w:name>
    <w:value w:hidden="true">
      <w:unit w:active="false"/>
    </w:value>
  </w:element>
  <w:element w:id="6" w:kind="variable" w:selector="check" w:type="string" w:valueMode="normal" w:required="false" w:groupID="5">
    <w:identifier xml:space="preserve">ID6</w:identifier>
    <w:name xml:space="preserve">Buyurtmachi ijtimoiy sherik tashkilotning to‘liq nomi</w:name>
    <w:value w:hidden="false">
      <w:unit w:active="false"/>
    </w:value>
  </w:element>
  <w:element w:id="7" w:kind="variable" w:selector="check" w:type="string" w:valueMode="normal" w:required="false" w:groupID="5">
    <w:identifier xml:space="preserve">ID7</w:identifier>
    <w:name xml:space="preserve">Buyurtmachi ijtimoiy sherikga shartnoma tuzish huquqini beruvchi hujjat</w:name>
    <w:comment xml:space="preserve">Masalan: Ustav, Nizom yoki ishonchnoma</w:comment>
    <w:value w:hidden="false">
      <w:unit w:active="false"/>
    </w:value>
  </w:element>
  <w:element w:id="8" w:kind="variable" w:selector="check" w:type="string" w:valueMode="normal" w:required="false" w:groupID="5">
    <w:identifier xml:space="preserve">ID8</w:identifier>
    <w:name xml:space="preserve">Buyurtmachi tashkilot direktori yoki vakilining F.I.Sh.i</w:name>
    <w:value w:hidden="false">
      <w:unit w:active="false"/>
    </w:value>
  </w:element>
  <w:element w:id="12" w:kind="variable" w:selector="check" w:type="string" w:valueMode="normal" w:required="false" w:groupID="5">
    <w:identifier xml:space="preserve">ID12</w:identifier>
    <w:name xml:space="preserve">Buyurtmachi ijtimoiy sherikning to‘liq manzili</w:name>
    <w:value w:hidden="false">
      <w:unit w:active="false"/>
    </w:value>
  </w:element>
  <w:element w:id="13" w:kind="variable" w:selector="check" w:type="string" w:valueMode="normal" w:required="false" w:groupID="5">
    <w:identifier xml:space="preserve">ID13</w:identifier>
    <w:name xml:space="preserve">Buyurtmachi ijtimoiy sherikning Banki joylashgan manzil</w:name>
    <w:value w:hidden="false">
      <w:unit w:active="false"/>
    </w:value>
  </w:element>
  <w:element w:id="14" w:kind="variable" w:selector="check" w:type="string" w:valueMode="normal" w:required="false" w:groupID="5">
    <w:identifier xml:space="preserve">ID14</w:identifier>
    <w:name xml:space="preserve">Buyurtmachi ijtimoiy sherikning bank hisobraqami</w:name>
    <w:value w:hidden="false">
      <w:unit w:active="false"/>
    </w:value>
  </w:element>
  <w:element w:id="15" w:kind="variable" w:selector="check" w:type="string" w:valueMode="normal" w:required="false" w:groupID="5">
    <w:identifier xml:space="preserve">ID15</w:identifier>
    <w:name xml:space="preserve">Buyurtmachi ijtimoiy sherikning STIRi</w:name>
    <w:value w:hidden="false">
      <w:unit w:active="false"/>
    </w:value>
  </w:element>
  <w:element w:id="16" w:kind="variable" w:selector="check" w:type="string" w:valueMode="normal" w:required="false" w:groupID="5">
    <w:identifier xml:space="preserve">ID16</w:identifier>
    <w:name xml:space="preserve">Buyurtmachi ijtimoiy sherikning telefon raqami</w:name>
    <w:value w:hidden="false">
      <w:unit w:active="false"/>
    </w:value>
  </w:element>
  <w:element w:id="9" w:kind="variable" w:selector="check" w:type="string" w:valueMode="normal" w:required="false" w:groupID="5">
    <w:identifier xml:space="preserve">ID9</w:identifier>
    <w:name xml:space="preserve">Ijrochi ijtimoiy sherik tashkilotning to‘liq nomi</w:name>
    <w:value w:hidden="false">
      <w:unit w:active="false"/>
    </w:value>
  </w:element>
  <w:element w:id="10" w:kind="variable" w:selector="check" w:type="string" w:valueMode="normal" w:required="false" w:groupID="5">
    <w:identifier xml:space="preserve">ID10</w:identifier>
    <w:name xml:space="preserve">Ijrochi ijtimoiy sherikka shartnoma tuzish huquqini beruvchi hujjat</w:name>
    <w:comment xml:space="preserve">Masalan: Ustav, Nizom yoki ishonchnoma</w:comment>
    <w:value w:hidden="false">
      <w:unit w:active="false"/>
    </w:value>
  </w:element>
  <w:element w:id="11" w:kind="variable" w:selector="check" w:type="string" w:valueMode="normal" w:required="false" w:groupID="5">
    <w:identifier xml:space="preserve">ID11</w:identifier>
    <w:name xml:space="preserve">Ijrochi ijtimoiy sherik tashkilot direktori yoki vakilining F.I.Sh.i</w:name>
    <w:value w:hidden="false">
      <w:unit w:active="false"/>
    </w:value>
  </w:element>
  <w:element w:id="17" w:kind="variable" w:selector="check" w:type="string" w:valueMode="normal" w:required="false" w:groupID="5">
    <w:identifier xml:space="preserve">ID17</w:identifier>
    <w:name xml:space="preserve">Ijrochi ijtimoiy sherikning to‘liq manzili</w:name>
    <w:value w:hidden="false">
      <w:unit w:active="false"/>
    </w:value>
  </w:element>
  <w:element w:id="18" w:kind="variable" w:selector="check" w:type="string" w:valueMode="normal" w:required="false" w:groupID="5">
    <w:identifier xml:space="preserve">ID18</w:identifier>
    <w:name xml:space="preserve">Ijrochi ijtimoiy sherikning banki joylashgan manzil</w:name>
    <w:value w:hidden="false">
      <w:unit w:active="false"/>
    </w:value>
  </w:element>
  <w:element w:id="19" w:kind="variable" w:selector="check" w:type="string" w:valueMode="normal" w:required="false" w:groupID="5">
    <w:identifier xml:space="preserve">ID19</w:identifier>
    <w:name xml:space="preserve">Ijrochi ijtimoiy sherikning bank hisobraqami</w:name>
    <w:value w:hidden="false">
      <w:unit w:active="false"/>
    </w:value>
  </w:element>
  <w:element w:id="20" w:kind="variable" w:selector="check" w:type="string" w:valueMode="normal" w:required="false" w:groupID="5">
    <w:identifier xml:space="preserve">ID20</w:identifier>
    <w:name xml:space="preserve">Ijrochi ijtimoiy sherikning STIRi</w:name>
    <w:value w:hidden="false">
      <w:unit w:active="false"/>
    </w:value>
  </w:element>
  <w:element w:id="21" w:kind="variable" w:selector="check" w:type="string" w:valueMode="normal" w:required="false" w:groupID="5">
    <w:identifier xml:space="preserve">ID21</w:identifier>
    <w:name xml:space="preserve">Ijrochi ijtimoiy sherikning telefon raqami</w:name>
    <w:value w:hidden="false">
      <w:unit w:active="false"/>
    </w:value>
  </w:element>
  <w:element w:id="22" w:kind="variable" w:selector="check" w:type="string" w:valueMode="normal" w:required="false" w:groupID="5">
    <w:identifier xml:space="preserve">ID22</w:identifier>
    <w:name xml:space="preserve">Ijrochi ijtimoiy sherikning lavozimi va F.I.O.si</w:name>
    <w:value w:hidden="false">
      <w:unit w:active="false"/>
    </w:value>
  </w:element>
  <w:element w:id="24" w:kind="category" w:selector="check" w:type="string" w:valueMode="normal" w:required="false">
    <w:identifier xml:space="preserve">ID24</w:identifier>
    <w:name xml:space="preserve">Shartnoma mazmuni</w:name>
    <w:value w:hidden="true">
      <w:unit w:active="false"/>
    </w:value>
  </w:element>
  <w:element w:id="26" w:kind="variable" w:selector="check" w:type="string" w:valueMode="normal" w:required="false" w:groupID="24">
    <w:identifier xml:space="preserve">ID26</w:identifier>
    <w:name xml:space="preserve">Ijtimoiy sheriklik subyektlari o‘rtasida tuzilayotgan shartnoma predmeti</w:name>
    <w:value w:hidden="false">
      <w:unit w:active="false"/>
    </w:value>
  </w:element>
  <w:element w:id="27" w:kind="variable" w:selector="check" w:type="string" w:valueMode="normal" w:required="false" w:groupID="24">
    <w:identifier xml:space="preserve">ID27</w:identifier>
    <w:name xml:space="preserve">Loyihalar va rejalarni ishlab chiqishning boshlanish muddati</w:name>
    <w:value w:hidden="false">
      <w:unit w:active="false"/>
    </w:value>
  </w:element>
  <w:element w:id="28" w:kind="variable" w:selector="check" w:type="string" w:valueMode="normal" w:required="false" w:groupID="24">
    <w:identifier xml:space="preserve">ID28</w:identifier>
    <w:name xml:space="preserve">Loyihalar va rejalarni ishlab chiqishning tugash muddati</w:name>
    <w:value w:hidden="false">
      <w:unit w:active="false"/>
    </w:value>
  </w:element>
  <w:element w:id="29" w:kind="variable" w:selector="check" w:type="string" w:valueMode="normal" w:required="false" w:groupID="24">
    <w:identifier xml:space="preserve">ID29</w:identifier>
    <w:name xml:space="preserve">Xizmat haqi miqdori</w:name>
    <w:value w:hidden="false">
      <w:unit w:active="false"/>
    </w:value>
  </w:element>
</w:structure>
</file>