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after="0" w:line="276" w:lineRule="auto"/>
        <w:tabs>
          <w:tab w:val="left" w:pos="0"/>
          <w:tab w:val="left" w:pos="6379"/>
        </w:tabs>
        <w:rPr>
          <w:b/>
          <w:sz w:val="24"/>
          <w:rFonts w:ascii="Times New Roman" w:hAnsi="Times New Roman"/>
        </w:rPr>
      </w:pPr>
    </w:p>
    <w:p>
      <w:pPr>
        <w:jc w:val="center"/>
        <w:spacing w:after="0"/>
        <w:rPr>
          <w:b/>
          <w:color w:val="000000"/>
          <w:sz w:val="24"/>
          <w:rFonts w:ascii="Times New Roman" w:hAnsi="Times New Roman"/>
        </w:rPr>
      </w:pPr>
      <w:r>
        <w:rPr>
          <w:b/>
          <w:color w:val="000000"/>
          <w:sz w:val="24"/>
          <w:rFonts w:ascii="Times New Roman" w:hAnsi="Times New Roman"/>
        </w:rPr>
        <w:t>SHARTNOMA</w:t>
      </w:r>
    </w:p>
    <w:p>
      <w:pPr>
        <w:jc w:val="center"/>
        <w:spacing w:after="0"/>
        <w:rPr>
          <w:b/>
          <w:color w:val="000000"/>
          <w:sz w:val="24"/>
          <w:rFonts w:ascii="Times New Roman" w:hAnsi="Times New Roman"/>
        </w:rPr>
      </w:pPr>
      <w:r>
        <w:rPr>
          <w:b/>
          <w:color w:val="000000"/>
          <w:sz w:val="24"/>
          <w:rFonts w:ascii="Times New Roman" w:hAnsi="Times New Roman"/>
        </w:rPr>
        <w:t xml:space="preserve">(Ijtimoiy uy-joyni ijaraga berish shartnomasi)</w:t>
      </w:r>
    </w:p>
    <w:p>
      <w:pPr>
        <w:jc w:val="center"/>
        <w:spacing w:after="0"/>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4"/>
        <w:gridCol w:w="3115"/>
        <w:gridCol w:w="3115"/>
      </w:tblGrid>
      <w:tr>
        <w:tc>
          <w:tcPr>
            <w:tcW w:w="3114" w:type="dxa"/>
            <w:hideMark/>
          </w:tcPr>
          <w:p>
            <w:pPr>
              <w:jc w:val="center"/>
              <w:spacing w:line="240"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vaqt</w:t>
            </w:r>
            <w:r>
              <w:rPr>
                <w:vanish w:val="false"/>
                <w:sz w:val="24"/>
                <w:rFonts w:ascii="Times New Roman" w:hAnsi="Times New Roman"/>
              </w:rPr>
              <w:fldChar w:fldCharType="end"/>
            </w:r>
            <w:r>
              <w:rPr>
                <w:sz w:val="24"/>
                <w:rFonts w:ascii="Times New Roman" w:hAnsi="Times New Roman"/>
              </w:rPr>
              <w:t xml:space="preserve"> yil</w:t>
            </w:r>
          </w:p>
        </w:tc>
        <w:tc>
          <w:tcPr>
            <w:tcW w:w="3115" w:type="dxa"/>
            <w:hideMark/>
          </w:tcPr>
          <w:p>
            <w:pPr>
              <w:jc w:val="center"/>
              <w:spacing w:line="240" w:lineRule="auto"/>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3115" w:type="dxa"/>
            <w:hideMark/>
          </w:tcPr>
          <w:p>
            <w:pPr>
              <w:jc w:val="center"/>
              <w:spacing w:line="240"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r>
              <w:rPr>
                <w:b/>
                <w:sz w:val="24"/>
                <w:rFonts w:ascii="Times New Roman" w:hAnsi="Times New Roman"/>
              </w:rPr>
              <w:t xml:space="preserve"> </w:t>
            </w:r>
          </w:p>
        </w:tc>
      </w:tr>
    </w:tbl>
    <w:p>
      <w:pPr>
        <w:jc w:val="both"/>
        <w:spacing w:after="0" w:line="240" w:lineRule="auto"/>
        <w:rPr>
          <w:sz w:val="24"/>
          <w:rFonts w:ascii="Times New Roman" w:hAnsi="Times New Roman"/>
        </w:rPr>
      </w:pPr>
    </w:p>
    <w:p>
      <w:pPr>
        <w:jc w:val="both"/>
        <w:spacing w:after="0" w:line="240"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Oʻzbekiston Respublikasining “Ijara toʻgʻrisidagi”gi Qonuniga hamda Vazirlar Mahkamasining “Uy-joyga muhtoj xotin-qizlarni uy-joy bilan taʼminlash hamda Toshkent shahrida boshpanasiz, ogʻir turmush sharoitiga tushib qolgan fuqarolarning yashash sharoitlarini yaxshilash chora-tadbirlari toʻgʻrisida”gi qaroriga muvofiq, kelgusida “Ijaraga beruvchi” deb ataluvchi </w:t>
      </w:r>
      <w:r>
        <w:rPr>
          <w:vanish w:val="false"/>
          <w:sz w:val="24"/>
          <w:rFonts w:ascii="Times New Roman" w:hAnsi="Times New Roman"/>
        </w:rPr>
        <w:fldChar w:fldCharType="begin"/>
        <w:instrText xml:space="preserve">X {"Y":6}</w:instrText>
        <w:fldChar w:fldCharType="separate"/>
        <w:t xml:space="preserve">Ijaraga beruvchining to‘liq nomi va tashkiliy huquqiy shakli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Ijaraga beruvchining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Ijaraga beruvchi shaxsning F.I.O.si</w:t>
      </w:r>
      <w:r>
        <w:rPr>
          <w:vanish w:val="false"/>
          <w:sz w:val="24"/>
          <w:rFonts w:ascii="Times New Roman" w:hAnsi="Times New Roman"/>
        </w:rPr>
        <w:fldChar w:fldCharType="end"/>
      </w:r>
      <w:r>
        <w:rPr>
          <w:sz w:val="24"/>
          <w:rFonts w:ascii="Times New Roman" w:hAnsi="Times New Roman"/>
        </w:rPr>
        <w:t xml:space="preserve"> bir tomondan va kelgusida “Ijaraga oluvchi” deb ataluvchi boshpanasiz, ogʻir turmush sharoitiga tushib qolgan hamda “Ijtimoiy himoya yagona reestri” axborot tizimida roʻyxatga olingan fuqaro </w:t>
      </w:r>
      <w:r>
        <w:rPr>
          <w:vanish w:val="false"/>
          <w:sz w:val="24"/>
          <w:rFonts w:ascii="Times New Roman" w:hAnsi="Times New Roman"/>
        </w:rPr>
        <w:fldChar w:fldCharType="begin"/>
        <w:instrText xml:space="preserve">X {"Y":16}</w:instrText>
        <w:fldChar w:fldCharType="separate"/>
        <w:t xml:space="preserve">Ijaraga oluvchining F.I.O.si</w:t>
      </w:r>
      <w:r>
        <w:rPr>
          <w:vanish w:val="false"/>
          <w:sz w:val="24"/>
          <w:rFonts w:ascii="Times New Roman" w:hAnsi="Times New Roman"/>
        </w:rPr>
        <w:fldChar w:fldCharType="end"/>
      </w:r>
      <w:r>
        <w:rPr>
          <w:sz w:val="24"/>
          <w:rFonts w:ascii="Times New Roman" w:hAnsi="Times New Roman"/>
        </w:rPr>
        <w:t xml:space="preserve"> ikkinchi tomondan, ijara puli kompensatsiya toʻlovini amalga oshiruvchi </w:t>
      </w:r>
      <w:r>
        <w:rPr>
          <w:vanish w:val="false"/>
          <w:sz w:val="24"/>
          <w:rFonts w:ascii="Times New Roman" w:hAnsi="Times New Roman"/>
        </w:rPr>
        <w:fldChar w:fldCharType="begin"/>
        <w:instrText xml:space="preserve">X {"Y":23}</w:instrText>
        <w:fldChar w:fldCharType="separate"/>
        <w:t xml:space="preserve">Shartnomada taraf sifatida qatnashayotgan tuman (shahar) hokimligi nomi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{"Y":24}</w:instrText>
        <w:fldChar w:fldCharType="separate"/>
        <w:t xml:space="preserve">Hokimlik nomidan qatnashuvchi shaxsning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{"Y":25}</w:instrText>
        <w:fldChar w:fldCharType="separate"/>
        <w:t xml:space="preserve">Shartnomada hokimlik nomidan ish yurituvchi shaxsning F.I.O.si</w:t>
      </w:r>
      <w:r>
        <w:rPr>
          <w:vanish w:val="false"/>
          <w:sz w:val="24"/>
          <w:rFonts w:ascii="Times New Roman" w:hAnsi="Times New Roman"/>
        </w:rPr>
        <w:fldChar w:fldCharType="end"/>
      </w:r>
      <w:r>
        <w:rPr>
          <w:sz w:val="24"/>
          <w:rFonts w:ascii="Times New Roman" w:hAnsi="Times New Roman"/>
        </w:rPr>
        <w:t xml:space="preserve"> uchinchi tomondan, quyidagilar haqida shartnoma tuzdilar:</w:t>
      </w:r>
    </w:p>
    <w:p>
      <w:pPr>
        <w:jc w:val="both"/>
        <w:ind w:firstLine="425"/>
        <w:spacing w:after="0" w:line="288" w:lineRule="auto"/>
        <w:rPr>
          <w:sz w:val="24"/>
          <w:rFonts w:ascii="Times New Roman" w:hAnsi="Times New Roman"/>
        </w:rPr>
      </w:pPr>
    </w:p>
    <w:p>
      <w:pPr>
        <w:jc w:val="center"/>
        <w:ind w:firstLine="425"/>
        <w:spacing w:after="0" w:line="288" w:lineRule="auto"/>
        <w:rPr>
          <w:sz w:val="24"/>
          <w:rFonts w:ascii="Times New Roman" w:hAnsi="Times New Roman"/>
        </w:rPr>
      </w:pPr>
      <w:r>
        <w:rPr>
          <w:b/>
          <w:sz w:val="24"/>
          <w:rFonts w:ascii="Times New Roman" w:hAnsi="Times New Roman"/>
        </w:rPr>
        <w:t xml:space="preserve">1. Shartnomaning predmeti</w:t>
      </w:r>
    </w:p>
    <w:p>
      <w:pPr>
        <w:jc w:val="center"/>
        <w:ind w:left="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1.1 Mazkur shartnoma boshpanasiz, ogʻir turmush sharoitiga tushib qolgan hamda “Ijtimoiy himoya yagona reestri” axborot tizimida roʻyxatga olingan fuqarolarga ijara xarajatlarining bir qismini qoplash uchun oylik pul kompensatsiyasini (keyingi oʻrinlarda — ijara kompensatsiyasi) toʻlash shartlarini belgilaydi.</w:t>
      </w:r>
    </w:p>
    <w:p>
      <w:pPr>
        <w:jc w:val="both"/>
        <w:ind w:firstLine="425"/>
        <w:spacing w:after="0" w:line="288" w:lineRule="auto"/>
        <w:rPr>
          <w:sz w:val="24"/>
          <w:rFonts w:ascii="Times New Roman" w:hAnsi="Times New Roman"/>
        </w:rPr>
      </w:pPr>
      <w:r>
        <w:rPr>
          <w:sz w:val="24"/>
          <w:rFonts w:ascii="Times New Roman" w:hAnsi="Times New Roman"/>
        </w:rPr>
        <w:t>1.2</w:t>
      </w:r>
      <w:r>
        <w:rPr>
          <w:b/>
          <w:sz w:val="24"/>
          <w:rFonts w:ascii="Times New Roman" w:hAnsi="Times New Roman"/>
        </w:rPr>
        <w:t xml:space="preserve"> </w:t>
      </w:r>
      <w:r>
        <w:rPr>
          <w:sz w:val="24"/>
          <w:rFonts w:ascii="Times New Roman" w:hAnsi="Times New Roman"/>
        </w:rPr>
        <w:t xml:space="preserve">Ijaraga beruvchi” mazkur shatnomaga asosan “Ijaraga oluvchi”ga </w:t>
      </w:r>
      <w:r>
        <w:rPr>
          <w:vanish w:val="false"/>
          <w:sz w:val="24"/>
          <w:rFonts w:ascii="Times New Roman" w:hAnsi="Times New Roman"/>
        </w:rPr>
        <w:fldChar w:fldCharType="begin"/>
        <w:instrText xml:space="preserve">X {"Y":32}</w:instrText>
        <w:fldChar w:fldCharType="separate"/>
        <w:t xml:space="preserve">Ijaraga berilayotgan ko‘chmas mulk joylashgan manzil</w:t>
      </w:r>
      <w:r>
        <w:rPr>
          <w:vanish w:val="false"/>
          <w:sz w:val="24"/>
          <w:rFonts w:ascii="Times New Roman" w:hAnsi="Times New Roman"/>
        </w:rPr>
        <w:fldChar w:fldCharType="end"/>
      </w:r>
      <w:r>
        <w:rPr>
          <w:sz w:val="24"/>
          <w:rFonts w:ascii="Times New Roman" w:hAnsi="Times New Roman"/>
        </w:rPr>
        <w:t xml:space="preserve"> manzilida joylashgan </w:t>
      </w:r>
      <w:r>
        <w:rPr>
          <w:vanish w:val="false"/>
          <w:sz w:val="24"/>
          <w:rFonts w:ascii="Times New Roman" w:hAnsi="Times New Roman"/>
        </w:rPr>
        <w:fldChar w:fldCharType="begin"/>
        <w:instrText xml:space="preserve">X {"Y":33}</w:instrText>
        <w:fldChar w:fldCharType="separate"/>
        <w:t xml:space="preserve">Ijaraga berilayotgan ko‘chmas mulkning hajmi</w:t>
      </w:r>
      <w:r>
        <w:rPr>
          <w:vanish w:val="false"/>
          <w:sz w:val="24"/>
          <w:rFonts w:ascii="Times New Roman" w:hAnsi="Times New Roman"/>
        </w:rPr>
        <w:fldChar w:fldCharType="end"/>
      </w:r>
      <w:r>
        <w:rPr>
          <w:sz w:val="24"/>
          <w:rFonts w:ascii="Times New Roman" w:hAnsi="Times New Roman"/>
        </w:rPr>
        <w:t xml:space="preserve"> kv.m boʻlgan </w:t>
      </w:r>
      <w:r>
        <w:rPr>
          <w:vanish w:val="false"/>
          <w:sz w:val="24"/>
          <w:rFonts w:ascii="Times New Roman" w:hAnsi="Times New Roman"/>
        </w:rPr>
        <w:fldChar w:fldCharType="begin"/>
        <w:instrText xml:space="preserve">X {"Y":34}</w:instrText>
        <w:fldChar w:fldCharType="separate"/>
        <w:t xml:space="preserve">Ijaraga berilayotgan ko‘chmas mulk necha xonadan va yordamchi xonalardan iboratligi</w:t>
      </w:r>
      <w:r>
        <w:rPr>
          <w:vanish w:val="false"/>
          <w:sz w:val="24"/>
          <w:rFonts w:ascii="Times New Roman" w:hAnsi="Times New Roman"/>
        </w:rPr>
        <w:fldChar w:fldCharType="end"/>
      </w:r>
      <w:r>
        <w:rPr>
          <w:sz w:val="24"/>
          <w:rFonts w:ascii="Times New Roman" w:hAnsi="Times New Roman"/>
        </w:rPr>
        <w:t xml:space="preserve"> xonali turar joyni </w:t>
      </w:r>
      <w:r>
        <w:rPr>
          <w:vanish w:val="false"/>
          <w:sz w:val="24"/>
          <w:rFonts w:ascii="Times New Roman" w:hAnsi="Times New Roman"/>
        </w:rPr>
        <w:fldChar w:fldCharType="begin"/>
        <w:instrText xml:space="preserve">X {"Y":35}</w:instrText>
        <w:fldChar w:fldCharType="separate"/>
        <w:t xml:space="preserve">Ijara munosabati (ijaraga berish) boshlanadigan muddat</w:t>
      </w:r>
      <w:r>
        <w:rPr>
          <w:vanish w:val="false"/>
          <w:sz w:val="24"/>
          <w:rFonts w:ascii="Times New Roman" w:hAnsi="Times New Roman"/>
        </w:rPr>
        <w:fldChar w:fldCharType="end"/>
      </w:r>
      <w:r>
        <w:rPr>
          <w:sz w:val="24"/>
          <w:rFonts w:ascii="Times New Roman" w:hAnsi="Times New Roman"/>
        </w:rPr>
        <w:t xml:space="preserve"> yildan </w:t>
      </w:r>
      <w:r>
        <w:rPr>
          <w:vanish w:val="false"/>
          <w:sz w:val="24"/>
          <w:rFonts w:ascii="Times New Roman" w:hAnsi="Times New Roman"/>
        </w:rPr>
        <w:fldChar w:fldCharType="begin"/>
        <w:instrText xml:space="preserve">X {"Y":36}</w:instrText>
        <w:fldChar w:fldCharType="separate"/>
        <w:t xml:space="preserve">Ijara munosabati (ijaraga berish) tugaydidigan muddat</w:t>
      </w:r>
      <w:r>
        <w:rPr>
          <w:vanish w:val="false"/>
          <w:sz w:val="24"/>
          <w:rFonts w:ascii="Times New Roman" w:hAnsi="Times New Roman"/>
        </w:rPr>
        <w:fldChar w:fldCharType="end"/>
      </w:r>
      <w:r>
        <w:rPr>
          <w:sz w:val="24"/>
          <w:rFonts w:ascii="Times New Roman" w:hAnsi="Times New Roman"/>
        </w:rPr>
        <w:t xml:space="preserve"> yilgacha boʻlgan muddatga ijaraga beradi.</w:t>
      </w:r>
    </w:p>
    <w:p>
      <w:pPr>
        <w:jc w:val="both"/>
        <w:ind w:firstLine="425"/>
        <w:spacing w:after="0" w:line="288" w:lineRule="auto"/>
        <w:rPr>
          <w:sz w:val="24"/>
          <w:rFonts w:ascii="Times New Roman" w:hAnsi="Times New Roman"/>
        </w:rPr>
      </w:pPr>
      <w:r>
        <w:rPr>
          <w:sz w:val="24"/>
          <w:rFonts w:ascii="Times New Roman" w:hAnsi="Times New Roman"/>
        </w:rPr>
        <w:t xml:space="preserve">1.3. Taqdim etilayotgan turar joyning xususiyatlari va texnik koʻrsatkichlari, uning sanitar-texnik va boshqa jihozlari topshirish dalolatnomasida koʻrsatiladi.</w:t>
      </w:r>
    </w:p>
    <w:p>
      <w:pPr>
        <w:jc w:val="both"/>
        <w:ind w:firstLine="425"/>
        <w:spacing w:after="0" w:line="288" w:lineRule="auto"/>
        <w:rPr>
          <w:sz w:val="24"/>
          <w:rFonts w:ascii="Times New Roman" w:hAnsi="Times New Roman"/>
        </w:rPr>
      </w:pPr>
      <w:r>
        <w:rPr>
          <w:sz w:val="24"/>
          <w:rFonts w:ascii="Times New Roman" w:hAnsi="Times New Roman"/>
        </w:rPr>
        <w:t xml:space="preserve"> </w:t>
      </w:r>
    </w:p>
    <w:p>
      <w:pPr>
        <w:jc w:val="center"/>
        <w:ind w:firstLine="425"/>
        <w:spacing w:after="0" w:line="288" w:lineRule="auto"/>
        <w:rPr>
          <w:b/>
          <w:sz w:val="24"/>
          <w:rFonts w:ascii="Times New Roman" w:hAnsi="Times New Roman"/>
        </w:rPr>
      </w:pPr>
      <w:r>
        <w:rPr>
          <w:b/>
          <w:sz w:val="24"/>
          <w:rFonts w:ascii="Times New Roman" w:hAnsi="Times New Roman"/>
        </w:rPr>
        <w:t xml:space="preserve">2. Ijara toʻlovi va kompensatsiyasi miqdori, toʻlash tartibi va muddatlari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2.1 Taraflarning kelishuviga koʻra ijara toʻlovi miqdori bir oy uchun </w:t>
      </w:r>
      <w:r>
        <w:rPr>
          <w:vanish w:val="false"/>
          <w:sz w:val="24"/>
          <w:rFonts w:ascii="Times New Roman" w:hAnsi="Times New Roman"/>
        </w:rPr>
        <w:fldChar w:fldCharType="begin"/>
        <w:instrText xml:space="preserve">X {"Y":37}</w:instrText>
        <w:fldChar w:fldCharType="separate"/>
        <w:t xml:space="preserve">Bir oylik ijara to‘lovining umumiy miqdori</w:t>
      </w:r>
      <w:r>
        <w:rPr>
          <w:vanish w:val="false"/>
          <w:sz w:val="24"/>
          <w:rFonts w:ascii="Times New Roman" w:hAnsi="Times New Roman"/>
        </w:rPr>
        <w:fldChar w:fldCharType="end"/>
      </w:r>
      <w:r>
        <w:rPr>
          <w:sz w:val="24"/>
          <w:rFonts w:ascii="Times New Roman" w:hAnsi="Times New Roman"/>
        </w:rPr>
        <w:t xml:space="preserve"> soʻm etib belgilandi. </w:t>
      </w:r>
    </w:p>
    <w:p>
      <w:pPr>
        <w:jc w:val="both"/>
        <w:ind w:firstLine="425"/>
        <w:spacing w:after="0" w:line="288" w:lineRule="auto"/>
        <w:rPr>
          <w:sz w:val="24"/>
          <w:rFonts w:ascii="Times New Roman" w:hAnsi="Times New Roman"/>
        </w:rPr>
      </w:pPr>
      <w:r>
        <w:rPr>
          <w:sz w:val="24"/>
          <w:rFonts w:ascii="Times New Roman" w:hAnsi="Times New Roman"/>
        </w:rPr>
        <w:t xml:space="preserve">Ijara kompensatsiyasi miqdori hokimiyatning ijara kompensatsiyasini toʻlash toʻgʻrisidagi qarori qabul qilingan kundagi bazaviy hisoblash miqdoridan kelib chiqib, </w:t>
      </w:r>
      <w:r>
        <w:rPr>
          <w:vanish w:val="false"/>
          <w:sz w:val="24"/>
          <w:rFonts w:ascii="Times New Roman" w:hAnsi="Times New Roman"/>
        </w:rPr>
        <w:fldChar w:fldCharType="begin"/>
        <w:instrText xml:space="preserve">X {"Y":38}</w:instrText>
        <w:fldChar w:fldCharType="separate"/>
        <w:t xml:space="preserve"> Bir oylik ijara to‘lovining ijara kompensatsiyasi miqdori</w:t>
      </w:r>
      <w:r>
        <w:rPr>
          <w:vanish w:val="false"/>
          <w:sz w:val="24"/>
          <w:rFonts w:ascii="Times New Roman" w:hAnsi="Times New Roman"/>
        </w:rPr>
        <w:fldChar w:fldCharType="end"/>
      </w:r>
      <w:r>
        <w:rPr>
          <w:sz w:val="24"/>
          <w:rFonts w:ascii="Times New Roman" w:hAnsi="Times New Roman"/>
        </w:rPr>
        <w:t xml:space="preserve"> soʻm etib belgilandi. Shuningdek, 6 oy davomida oʻzgarishsiz qoladi (ijara shartnomasi yangidan tuzilgan hollarda ham ushbu miqdor oʻzgarmaydi).</w:t>
      </w:r>
    </w:p>
    <w:p>
      <w:pPr>
        <w:jc w:val="both"/>
        <w:ind w:firstLine="425"/>
        <w:spacing w:after="0" w:line="288" w:lineRule="auto"/>
        <w:rPr>
          <w:sz w:val="24"/>
          <w:rFonts w:ascii="Times New Roman" w:hAnsi="Times New Roman"/>
        </w:rPr>
      </w:pPr>
      <w:r>
        <w:rPr>
          <w:sz w:val="24"/>
          <w:rFonts w:ascii="Times New Roman" w:hAnsi="Times New Roman"/>
        </w:rPr>
        <w:t xml:space="preserve">2.2 Ijara kompensatsiyasi miqdori ushbu shartnomaning 2.1-bandida koʻrsatilgan ijara toʻlovining 50 foizi miqdorida, biroq bazaviy hisoblash miqdorining ikki yarim baravaridan oshmagan holda belgilanadi.</w:t>
      </w:r>
    </w:p>
    <w:p>
      <w:pPr>
        <w:jc w:val="both"/>
        <w:ind w:firstLine="425"/>
        <w:spacing w:after="0" w:line="288" w:lineRule="auto"/>
        <w:rPr>
          <w:sz w:val="24"/>
          <w:rFonts w:ascii="Times New Roman" w:hAnsi="Times New Roman"/>
        </w:rPr>
      </w:pPr>
      <w:r>
        <w:rPr>
          <w:sz w:val="24"/>
          <w:rFonts w:ascii="Times New Roman" w:hAnsi="Times New Roman"/>
        </w:rPr>
        <w:t xml:space="preserve">2.3 </w:t>
      </w:r>
      <w:r>
        <w:rPr>
          <w:vanish w:val="false"/>
          <w:sz w:val="24"/>
          <w:rFonts w:ascii="Times New Roman" w:hAnsi="Times New Roman"/>
        </w:rPr>
        <w:fldChar w:fldCharType="begin"/>
        <w:instrText xml:space="preserve">X {"Y":39}</w:instrText>
        <w:fldChar w:fldCharType="separate"/>
        <w:t xml:space="preserve">Ijara kompensatsiyasi to‘lovini amalga oshiruvchi bo‘lim nomi</w:t>
      </w:r>
      <w:r>
        <w:rPr>
          <w:vanish w:val="false"/>
          <w:sz w:val="24"/>
          <w:rFonts w:ascii="Times New Roman" w:hAnsi="Times New Roman"/>
        </w:rPr>
        <w:fldChar w:fldCharType="end"/>
      </w:r>
      <w:r>
        <w:rPr>
          <w:sz w:val="24"/>
          <w:rFonts w:ascii="Times New Roman" w:hAnsi="Times New Roman"/>
        </w:rPr>
        <w:t xml:space="preserve"> boʻlimi tomonidan tuman hokimining qaroriga hamda ijara shartnomasiga asosan har oyning 5-kuniga qadar mahalliy byudjetlarda ushbu maqsad uchun nazarda tutilgan mablagʻlar doirasida ijara kompensatsiyasi toʻgʻridan-toʻgʻri ijaraga beruvchiga toʻlanadi.</w:t>
      </w:r>
    </w:p>
    <w:p>
      <w:pPr>
        <w:jc w:val="both"/>
        <w:ind w:firstLine="425"/>
        <w:spacing w:after="0" w:line="288" w:lineRule="auto"/>
        <w:rPr>
          <w:sz w:val="24"/>
          <w:rFonts w:ascii="Times New Roman" w:hAnsi="Times New Roman"/>
        </w:rPr>
      </w:pPr>
      <w:r>
        <w:rPr>
          <w:sz w:val="24"/>
          <w:rFonts w:ascii="Times New Roman" w:hAnsi="Times New Roman"/>
        </w:rPr>
        <w:t xml:space="preserve">2.4. Ijara toʻlovining ijara kompensatsiyasidan tashqari miqdorini “Ijaraga oluvchi” har oyning 5-kuniga qadar “Ijara beruvchi”ga toʻlab boradi.</w:t>
      </w:r>
    </w:p>
    <w:p>
      <w:pPr>
        <w:jc w:val="both"/>
        <w:ind w:firstLine="425"/>
        <w:spacing w:after="0" w:line="288" w:lineRule="auto"/>
        <w:rPr>
          <w:sz w:val="24"/>
          <w:rFonts w:ascii="Times New Roman" w:hAnsi="Times New Roman"/>
        </w:rPr>
      </w:pPr>
      <w:r>
        <w:rPr>
          <w:sz w:val="24"/>
          <w:rFonts w:ascii="Times New Roman" w:hAnsi="Times New Roman"/>
        </w:rPr>
        <w:t xml:space="preserve">2.5. Ijara shartnomasiga muvofiq ijtimoiy uy-joyni soz holatda saqlash, oʻz hisobidan joriy taʼmirlash va uni saqlashga ketadigan xarajatlarni, shu jumladan, elektr energiyasi, tabiiy gaz, issiqlik va boshqa kommunal xizmatlar haqini toʻlab borish ijtimoiy uy-joyda istiqomat qiluvchilar tomonidan amalga oshiriladi.</w:t>
      </w:r>
    </w:p>
    <w:p>
      <w:pPr>
        <w:jc w:val="center"/>
        <w:ind w:firstLine="425"/>
        <w:spacing w:after="0" w:line="288" w:lineRule="auto"/>
        <w:rPr>
          <w:sz w:val="24"/>
          <w:rFonts w:ascii="Times New Roman" w:hAnsi="Times New Roman"/>
        </w:rPr>
      </w:pPr>
      <w:r>
        <w:rPr>
          <w:b/>
          <w:sz w:val="24"/>
          <w:rFonts w:ascii="Times New Roman" w:hAnsi="Times New Roman"/>
        </w:rPr>
        <w:t xml:space="preserve">3. Taraflarning huquq va majburiyatlari</w:t>
      </w:r>
    </w:p>
    <w:p>
      <w:pPr>
        <w:jc w:val="both"/>
        <w:ind w:firstLine="425"/>
        <w:spacing w:after="0" w:line="288" w:lineRule="auto"/>
        <w:rPr>
          <w:sz w:val="24"/>
          <w:rFonts w:ascii="Times New Roman" w:hAnsi="Times New Roman"/>
        </w:rPr>
      </w:pPr>
      <w:r>
        <w:rPr>
          <w:sz w:val="24"/>
          <w:rFonts w:ascii="Times New Roman" w:hAnsi="Times New Roman"/>
        </w:rPr>
        <w:t xml:space="preserve">3.1 Ijaraga oluvchi quyidagilarga majbur:</w:t>
      </w:r>
    </w:p>
    <w:p>
      <w:pPr>
        <w:jc w:val="both"/>
        <w:ind w:firstLine="425"/>
        <w:spacing w:after="0" w:line="288" w:lineRule="auto"/>
        <w:rPr>
          <w:sz w:val="24"/>
          <w:rFonts w:ascii="Times New Roman" w:hAnsi="Times New Roman"/>
        </w:rPr>
      </w:pPr>
      <w:r>
        <w:rPr>
          <w:sz w:val="24"/>
          <w:rFonts w:ascii="Times New Roman" w:hAnsi="Times New Roman"/>
        </w:rPr>
        <w:t xml:space="preserve">a) turar joydan foydalanish, turar joy va unga tutash hududni saqlash Qoidalariga rioya qilish;</w:t>
      </w:r>
    </w:p>
    <w:p>
      <w:pPr>
        <w:jc w:val="both"/>
        <w:ind w:firstLine="425"/>
        <w:spacing w:after="0" w:line="288" w:lineRule="auto"/>
        <w:rPr>
          <w:sz w:val="24"/>
          <w:rFonts w:ascii="Times New Roman" w:hAnsi="Times New Roman"/>
        </w:rPr>
      </w:pPr>
      <w:r>
        <w:rPr>
          <w:sz w:val="24"/>
          <w:rFonts w:ascii="Times New Roman" w:hAnsi="Times New Roman"/>
        </w:rPr>
        <w:t xml:space="preserve">b) turar joyni uning maqsadi boʻyicha foydalanish;</w:t>
      </w:r>
    </w:p>
    <w:p>
      <w:pPr>
        <w:jc w:val="both"/>
        <w:ind w:firstLine="425"/>
        <w:spacing w:after="0" w:line="288" w:lineRule="auto"/>
        <w:rPr>
          <w:sz w:val="24"/>
          <w:rFonts w:ascii="Times New Roman" w:hAnsi="Times New Roman"/>
        </w:rPr>
      </w:pPr>
      <w:r>
        <w:rPr>
          <w:sz w:val="24"/>
          <w:rFonts w:ascii="Times New Roman" w:hAnsi="Times New Roman"/>
        </w:rPr>
        <w:t xml:space="preserve">v) turar joy va undagi sanitar-texnik va boshqa jihozlardan ehtiyotkorlik bilan foydalanish. Kvartirada nosozliklar aniqlangan taqdirda, ularni bartaraf qilish boʻyicha tezkor choralarni koʻrish va agar zarur boʻlsa, bu haqida ijaraga beruvchi yoki tegishli avariya xizmatiga xabar qilish; </w:t>
      </w:r>
    </w:p>
    <w:p>
      <w:pPr>
        <w:jc w:val="both"/>
        <w:ind w:firstLine="425"/>
        <w:spacing w:after="0" w:line="288" w:lineRule="auto"/>
        <w:rPr>
          <w:sz w:val="24"/>
          <w:rFonts w:ascii="Times New Roman" w:hAnsi="Times New Roman"/>
        </w:rPr>
      </w:pPr>
      <w:r>
        <w:rPr>
          <w:sz w:val="24"/>
          <w:rFonts w:ascii="Times New Roman" w:hAnsi="Times New Roman"/>
        </w:rPr>
        <w:t xml:space="preserve">g) uy-joy, obodonlashtirish obyektlari va yashil koʻchatlarni asrab-avaylash; </w:t>
      </w:r>
    </w:p>
    <w:p>
      <w:pPr>
        <w:jc w:val="both"/>
        <w:ind w:firstLine="425"/>
        <w:spacing w:after="0" w:line="288" w:lineRule="auto"/>
        <w:rPr>
          <w:sz w:val="24"/>
          <w:rFonts w:ascii="Times New Roman" w:hAnsi="Times New Roman"/>
        </w:rPr>
      </w:pPr>
      <w:r>
        <w:rPr>
          <w:sz w:val="24"/>
          <w:rFonts w:ascii="Times New Roman" w:hAnsi="Times New Roman"/>
        </w:rPr>
        <w:t xml:space="preserve">d) turar joy va qoʻshimcha xonalar, balkon va lodjiyalarni ozodalikda saqlash, yoʻlaklar, lift kabinalari, zinalar va umumiy foydalanishdagi boshqa joylarni tozalik va tartibda saqlash, maishiy chiqindilarni turar joydan foydalanish tashkiloti tomonidan belgilangan maxsus joyga olib chiqish va tashlash; </w:t>
      </w:r>
    </w:p>
    <w:p>
      <w:pPr>
        <w:jc w:val="both"/>
        <w:ind w:firstLine="425"/>
        <w:spacing w:after="0" w:line="288" w:lineRule="auto"/>
        <w:rPr>
          <w:sz w:val="24"/>
          <w:rFonts w:ascii="Times New Roman" w:hAnsi="Times New Roman"/>
        </w:rPr>
      </w:pPr>
      <w:r>
        <w:rPr>
          <w:sz w:val="24"/>
          <w:rFonts w:ascii="Times New Roman" w:hAnsi="Times New Roman"/>
        </w:rPr>
        <w:t xml:space="preserve">ye) elektr, gaz va boshqa asboblardan foydalanish davomida yongʻin xavfsizligi qoidalariga amal qilish, qoʻlda yasalgan elektr moslamalarning oʻrnatilishi, yoʻlaklar, zinalar, koridorlar, yongʻin xavfsizligi uchun qoʻshimcha chiqish eshiklarini turli buyumlar bilan toʻsib qoʻyishga yoʻl qoʻymaslik va yongʻin xavfsizligining boshqa talablariga rioya etish; </w:t>
      </w:r>
    </w:p>
    <w:p>
      <w:pPr>
        <w:jc w:val="both"/>
        <w:ind w:firstLine="425"/>
        <w:spacing w:after="0" w:line="288" w:lineRule="auto"/>
        <w:rPr>
          <w:sz w:val="24"/>
          <w:rFonts w:ascii="Times New Roman" w:hAnsi="Times New Roman"/>
        </w:rPr>
      </w:pPr>
      <w:r>
        <w:rPr>
          <w:sz w:val="24"/>
          <w:rFonts w:ascii="Times New Roman" w:hAnsi="Times New Roman"/>
        </w:rPr>
        <w:t xml:space="preserve">j) suv, gaz, elektr energiyasi va issiqlik energiyasini tejamli ishlatish;</w:t>
      </w:r>
    </w:p>
    <w:p>
      <w:pPr>
        <w:jc w:val="both"/>
        <w:ind w:firstLine="425"/>
        <w:spacing w:after="0" w:line="288" w:lineRule="auto"/>
        <w:rPr>
          <w:sz w:val="24"/>
          <w:rFonts w:ascii="Times New Roman" w:hAnsi="Times New Roman"/>
        </w:rPr>
      </w:pPr>
      <w:r>
        <w:rPr>
          <w:sz w:val="24"/>
          <w:rFonts w:ascii="Times New Roman" w:hAnsi="Times New Roman"/>
        </w:rPr>
        <w:t xml:space="preserve">z) turar joy xonalaridan foydalanish, uy-joy va uy oldi hududlarini saqlash Qoidalarida nazarda tutilgan tegishli ruxsatnomasiz yashash va boshqa yordamchi xonalar, shuningdek balkon va lodjiyalarni buzmaslik va qayta qurish ishlarini amalga oshirmaslik; </w:t>
      </w:r>
    </w:p>
    <w:p>
      <w:pPr>
        <w:jc w:val="both"/>
        <w:ind w:firstLine="425"/>
        <w:spacing w:after="0" w:line="288" w:lineRule="auto"/>
        <w:rPr>
          <w:sz w:val="24"/>
          <w:rFonts w:ascii="Times New Roman" w:hAnsi="Times New Roman"/>
        </w:rPr>
      </w:pPr>
      <w:r>
        <w:rPr>
          <w:sz w:val="24"/>
          <w:rFonts w:ascii="Times New Roman" w:hAnsi="Times New Roman"/>
        </w:rPr>
        <w:t xml:space="preserve">i) televizor, radiopriyomnik, musiqa markazlari va boshqa ovozi baland qurilmalardan foydalanishda uyda yashovchi boshqa odamlarning tinchligini buzmaslik; </w:t>
      </w:r>
    </w:p>
    <w:p>
      <w:pPr>
        <w:jc w:val="both"/>
        <w:ind w:firstLine="425"/>
        <w:spacing w:after="0" w:line="288" w:lineRule="auto"/>
        <w:rPr>
          <w:sz w:val="24"/>
          <w:rFonts w:ascii="Times New Roman" w:hAnsi="Times New Roman"/>
        </w:rPr>
      </w:pPr>
      <w:r>
        <w:rPr>
          <w:sz w:val="24"/>
          <w:rFonts w:ascii="Times New Roman" w:hAnsi="Times New Roman"/>
        </w:rPr>
        <w:t xml:space="preserve">k) oʻzi yashayotgan xonadonga undagi sanitar-texnik va boshqa uskunalar, turar joyning texnik va sanitariya holatiga baho berish va tekshirish uchun balansda saqlovchi, uy-joy ekspluatatsiyasi tashkiloti va uy-joy mulkdorlari shirkati, kommunal xizmatlar koʻrsatuvchi hamda Oʻzbekiston Respublikasi Bosh prokuratura huzuridagi Majburiy ijro byurosi vakillariga kirish uchun ruxsat berish; </w:t>
      </w:r>
    </w:p>
    <w:p>
      <w:pPr>
        <w:jc w:val="both"/>
        <w:ind w:firstLine="425"/>
        <w:spacing w:after="0" w:line="288" w:lineRule="auto"/>
        <w:rPr>
          <w:sz w:val="24"/>
          <w:rFonts w:ascii="Times New Roman" w:hAnsi="Times New Roman"/>
        </w:rPr>
      </w:pPr>
      <w:r>
        <w:rPr>
          <w:sz w:val="24"/>
          <w:rFonts w:ascii="Times New Roman" w:hAnsi="Times New Roman"/>
        </w:rPr>
        <w:t xml:space="preserve">l) jami oila aʼzolari bilan turar joydan boshqa joyga doimiy yashash uchun chiqib ketgan taqdirda, uni va uning yashash, yordamchi xonalari, sanitar-texnik va boshqa uskunalarini dalolatnoma boʻyicha ijaraga beruvchiga tegishli holatda topshirish. </w:t>
      </w:r>
    </w:p>
    <w:p>
      <w:pPr>
        <w:jc w:val="both"/>
        <w:ind w:firstLine="425"/>
        <w:spacing w:after="0" w:line="288" w:lineRule="auto"/>
        <w:rPr>
          <w:sz w:val="24"/>
          <w:rFonts w:ascii="Times New Roman" w:hAnsi="Times New Roman"/>
        </w:rPr>
      </w:pPr>
      <w:r>
        <w:rPr>
          <w:sz w:val="24"/>
          <w:rFonts w:ascii="Times New Roman" w:hAnsi="Times New Roman"/>
        </w:rPr>
        <w:t xml:space="preserve">m) Ijara toʻlovining kompensatsiyadan tashqari miqdorini shartnomaning 2.4-bandida koʻrsatilgan muddatlarda toʻlab borish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Ijaraga oluvchining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3.2 . Ijaraga oluvchining huquqlari: </w:t>
      </w:r>
    </w:p>
    <w:p>
      <w:pPr>
        <w:jc w:val="both"/>
        <w:ind w:firstLine="425"/>
        <w:spacing w:after="0" w:line="288" w:lineRule="auto"/>
        <w:rPr>
          <w:sz w:val="24"/>
          <w:rFonts w:ascii="Times New Roman" w:hAnsi="Times New Roman"/>
        </w:rPr>
      </w:pPr>
      <w:r>
        <w:rPr>
          <w:sz w:val="24"/>
          <w:rFonts w:ascii="Times New Roman" w:hAnsi="Times New Roman"/>
        </w:rPr>
        <w:t xml:space="preserve">a) yashaydigan turar joyga farzandlari, ota-onasi, boshqa qarindoshlari, mehnatga layoqatsiz va boshqa shaxslarni oila aʼzolarining barcha voyaga yetgan aʼzolaridan yozma ruxsat olgan holda kiritish; </w:t>
      </w:r>
    </w:p>
    <w:p>
      <w:pPr>
        <w:jc w:val="both"/>
        <w:ind w:firstLine="425"/>
        <w:spacing w:after="0" w:line="288" w:lineRule="auto"/>
        <w:rPr>
          <w:sz w:val="24"/>
          <w:rFonts w:ascii="Times New Roman" w:hAnsi="Times New Roman"/>
        </w:rPr>
      </w:pPr>
      <w:r>
        <w:rPr>
          <w:sz w:val="24"/>
          <w:rFonts w:ascii="Times New Roman" w:hAnsi="Times New Roman"/>
        </w:rPr>
        <w:t xml:space="preserve">b) oilasining voyaga yetgan aʼzolarining oʻzaro roziligi bilan oʻzlarining foydalanishida boʻlgan turar joyda boshqa fuqarolarning (vaqtinchalik yashovchilar) vaqtinchalik yashashi uchun ruxsat berish; </w:t>
      </w:r>
    </w:p>
    <w:p>
      <w:pPr>
        <w:jc w:val="both"/>
        <w:ind w:firstLine="425"/>
        <w:spacing w:after="0" w:line="288" w:lineRule="auto"/>
        <w:rPr>
          <w:sz w:val="24"/>
          <w:rFonts w:ascii="Times New Roman" w:hAnsi="Times New Roman"/>
        </w:rPr>
      </w:pPr>
      <w:r>
        <w:rPr>
          <w:sz w:val="24"/>
          <w:rFonts w:ascii="Times New Roman" w:hAnsi="Times New Roman"/>
        </w:rPr>
        <w:t xml:space="preserve">v) qonunda belgilangan hollarda, oila aʼzolarining roziligi bilan yashayotgan turar joyni ijaraga olish shartnomasini oʻzgartirishni talab qilish; </w:t>
      </w:r>
    </w:p>
    <w:p>
      <w:pPr>
        <w:jc w:val="both"/>
        <w:ind w:firstLine="425"/>
        <w:spacing w:after="0" w:line="288" w:lineRule="auto"/>
        <w:rPr>
          <w:sz w:val="24"/>
          <w:rFonts w:ascii="Times New Roman" w:hAnsi="Times New Roman"/>
        </w:rPr>
      </w:pPr>
      <w:r>
        <w:rPr>
          <w:sz w:val="24"/>
          <w:rFonts w:ascii="Times New Roman" w:hAnsi="Times New Roman"/>
        </w:rPr>
        <w:t xml:space="preserve">g) oila aʼzolarining roziligi bilan istalgan vaqtda ijara shartnomasini bekor qilish;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Ijaraga oluvchining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3.3 Ijaraga beruvchi quyidagi majburiyatlarga ega: </w:t>
      </w:r>
    </w:p>
    <w:p>
      <w:pPr>
        <w:jc w:val="both"/>
        <w:ind w:firstLine="425"/>
        <w:spacing w:after="0" w:line="288" w:lineRule="auto"/>
        <w:rPr>
          <w:sz w:val="24"/>
          <w:rFonts w:ascii="Times New Roman" w:hAnsi="Times New Roman"/>
        </w:rPr>
      </w:pPr>
      <w:r>
        <w:rPr>
          <w:sz w:val="24"/>
          <w:rFonts w:ascii="Times New Roman" w:hAnsi="Times New Roman"/>
        </w:rPr>
        <w:t xml:space="preserve">a) ijaraga oluvchiga turar joyni tegishli holda topshirish; </w:t>
      </w:r>
    </w:p>
    <w:p>
      <w:pPr>
        <w:jc w:val="both"/>
        <w:ind w:firstLine="425"/>
        <w:spacing w:after="0" w:line="288" w:lineRule="auto"/>
        <w:rPr>
          <w:sz w:val="24"/>
          <w:rFonts w:ascii="Times New Roman" w:hAnsi="Times New Roman"/>
        </w:rPr>
      </w:pPr>
      <w:r>
        <w:rPr>
          <w:sz w:val="24"/>
          <w:rFonts w:ascii="Times New Roman" w:hAnsi="Times New Roman"/>
        </w:rPr>
        <w:t xml:space="preserve">bunda, ijtimoiy uy-joy belgilangan sanitariya normalari, qoidalari va gigiyena normativlari, yongʻinga qarshi va texnik talablarga javob berishi, foydalanishga tayyor holda boʻlishi lozim.</w:t>
      </w:r>
    </w:p>
    <w:p>
      <w:pPr>
        <w:jc w:val="both"/>
        <w:ind w:firstLine="425"/>
        <w:spacing w:after="0" w:line="288" w:lineRule="auto"/>
        <w:rPr>
          <w:sz w:val="24"/>
          <w:rFonts w:ascii="Times New Roman" w:hAnsi="Times New Roman"/>
        </w:rPr>
      </w:pPr>
      <w:r>
        <w:rPr>
          <w:sz w:val="24"/>
          <w:rFonts w:ascii="Times New Roman" w:hAnsi="Times New Roman"/>
        </w:rPr>
        <w:t xml:space="preserve">b) turar joy uylari va yashash xonalarini tizimli ravishda tekshirib borish va ulardagi sanitar-texnik va boshqa uskunalarga profilaktik xizmat koʻrsatish; </w:t>
      </w:r>
    </w:p>
    <w:p>
      <w:pPr>
        <w:jc w:val="both"/>
        <w:ind w:firstLine="425"/>
        <w:spacing w:after="0" w:line="288" w:lineRule="auto"/>
        <w:rPr>
          <w:sz w:val="24"/>
          <w:rFonts w:ascii="Times New Roman" w:hAnsi="Times New Roman"/>
        </w:rPr>
      </w:pPr>
      <w:r>
        <w:rPr>
          <w:sz w:val="24"/>
          <w:rFonts w:ascii="Times New Roman" w:hAnsi="Times New Roman"/>
        </w:rPr>
        <w:t xml:space="preserve">v) sanitar-texnik va boshqa uskunalarni taʼmirlash; </w:t>
      </w:r>
    </w:p>
    <w:p>
      <w:pPr>
        <w:jc w:val="both"/>
        <w:ind w:firstLine="425"/>
        <w:spacing w:after="0" w:line="288" w:lineRule="auto"/>
        <w:rPr>
          <w:sz w:val="24"/>
          <w:rFonts w:ascii="Times New Roman" w:hAnsi="Times New Roman"/>
        </w:rPr>
      </w:pPr>
      <w:r>
        <w:rPr>
          <w:sz w:val="24"/>
          <w:rFonts w:ascii="Times New Roman" w:hAnsi="Times New Roman"/>
        </w:rPr>
        <w:t xml:space="preserve">g) ijaraga oluvchining kvartirasidagi sanitariya-texnik va boshqa uskunalardagi nuqson va nosozliklarni ijaraga oluvchidan kelib tushgan buyurtma olingan sanadan boshlab uch kun muddatda, avariya yuz bergan taqdirda esa - darhol tuzatib berish; </w:t>
      </w:r>
    </w:p>
    <w:p>
      <w:pPr>
        <w:jc w:val="both"/>
        <w:ind w:firstLine="425"/>
        <w:spacing w:after="0" w:line="288" w:lineRule="auto"/>
        <w:rPr>
          <w:sz w:val="24"/>
          <w:rFonts w:ascii="Times New Roman" w:hAnsi="Times New Roman"/>
        </w:rPr>
      </w:pPr>
      <w:r>
        <w:rPr>
          <w:sz w:val="24"/>
          <w:rFonts w:ascii="Times New Roman" w:hAnsi="Times New Roman"/>
        </w:rPr>
        <w:t xml:space="preserve">d) turar-joy uylari, undagi sanitar-texnik va boshqa uskunalarni qish mavsumiga oʻz vaqtida tayyorlash.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{"Y":42}</w:instrText>
        <w:fldChar w:fldCharType="separate"/>
        <w:t xml:space="preserve">Ijaraga beruvchining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3.4. Ijaraga beruvchi quyidagi huquqlarga ega:  </w:t>
      </w:r>
    </w:p>
    <w:p>
      <w:pPr>
        <w:jc w:val="both"/>
        <w:ind w:firstLine="425"/>
        <w:spacing w:after="0" w:line="288" w:lineRule="auto"/>
        <w:rPr>
          <w:sz w:val="24"/>
          <w:rFonts w:ascii="Times New Roman" w:hAnsi="Times New Roman"/>
        </w:rPr>
      </w:pPr>
      <w:r>
        <w:rPr>
          <w:sz w:val="24"/>
          <w:rFonts w:ascii="Times New Roman" w:hAnsi="Times New Roman"/>
        </w:rPr>
        <w:t xml:space="preserve">a) Ijaraga bergan bino va maydonlarning “Ijaraga oluvchi” tomonidan maqsadga muvofiq foydalanilayotganini, uni ozoda saqlanishi, yongʻinga qarshi va sanitariya qoidalariga amal qilinishini koʻzdan kechirib borish, dalolatnoma yoki boshqa hujjatlar tuzish;</w:t>
      </w:r>
    </w:p>
    <w:p>
      <w:pPr>
        <w:jc w:val="both"/>
        <w:ind w:firstLine="425"/>
        <w:spacing w:after="0" w:line="288" w:lineRule="auto"/>
        <w:rPr>
          <w:sz w:val="24"/>
          <w:rFonts w:ascii="Times New Roman" w:hAnsi="Times New Roman"/>
        </w:rPr>
      </w:pPr>
      <w:r>
        <w:rPr>
          <w:sz w:val="24"/>
          <w:rFonts w:ascii="Times New Roman" w:hAnsi="Times New Roman"/>
        </w:rPr>
        <w:t xml:space="preserve">b) Ijara haqini tegishli muddatlarda toʻlanishini talab qilish, “Ijaraga oluvchi” bilan birgalikda hisob kitoblarni solishtirish dalolatnomalarini tuzish. </w:t>
      </w:r>
    </w:p>
    <w:p>
      <w:pPr>
        <w:jc w:val="both"/>
        <w:ind w:firstLine="425"/>
        <w:spacing w:after="0" w:line="288" w:lineRule="auto"/>
        <w:rPr>
          <w:sz w:val="24"/>
          <w:rFonts w:ascii="Times New Roman" w:hAnsi="Times New Roman"/>
        </w:rPr>
      </w:pPr>
      <w:r>
        <w:rPr>
          <w:sz w:val="24"/>
          <w:rFonts w:ascii="Times New Roman" w:hAnsi="Times New Roman"/>
        </w:rPr>
        <w:t xml:space="preserve">v) Shartnoma shartlarini oʻzaro yoki sud orqali tuzish, oʻzgartirish va bekor qilish.</w:t>
      </w:r>
    </w:p>
    <w:p>
      <w:pPr>
        <w:jc w:val="both"/>
        <w:ind w:firstLine="425"/>
        <w:spacing w:after="0" w:line="288" w:lineRule="auto"/>
        <w:rPr>
          <w:sz w:val="24"/>
          <w:rFonts w:ascii="Times New Roman" w:hAnsi="Times New Roman"/>
        </w:rPr>
      </w:pPr>
      <w:r>
        <w:rPr>
          <w:sz w:val="24"/>
          <w:rFonts w:ascii="Times New Roman" w:hAnsi="Times New Roman"/>
        </w:rPr>
        <w:t xml:space="preserve">g) Ijaraga oluvchidan oʻz majburiyatlari belgilangan muddatlarda va tartibda bajarilishini talab qilish;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Ijaraga beruvchining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3.5. Hokimlik quyidagi majburiyatlarga ega:</w:t>
      </w:r>
    </w:p>
    <w:p>
      <w:pPr>
        <w:jc w:val="both"/>
        <w:ind w:firstLine="425"/>
        <w:spacing w:after="0" w:line="288" w:lineRule="auto"/>
        <w:rPr>
          <w:sz w:val="24"/>
          <w:rFonts w:ascii="Times New Roman" w:hAnsi="Times New Roman"/>
        </w:rPr>
      </w:pPr>
      <w:r>
        <w:rPr>
          <w:sz w:val="24"/>
          <w:rFonts w:ascii="Times New Roman" w:hAnsi="Times New Roman"/>
        </w:rPr>
        <w:t xml:space="preserve">a) Nogironligi boʻlgan shaxslar, keksa yoshdagi va oʻzi harakatlana olmaydigan shaxslar ustuvor ravishda koʻp kvartirali uylarning birinchi qavatidagi ijtimoiy uy-joylarga joylashtirilishi choralarini amalga oshirishi</w:t>
      </w:r>
    </w:p>
    <w:p>
      <w:pPr>
        <w:jc w:val="both"/>
        <w:ind w:firstLine="425"/>
        <w:spacing w:after="0" w:line="288" w:lineRule="auto"/>
        <w:rPr>
          <w:sz w:val="24"/>
          <w:rFonts w:ascii="Times New Roman" w:hAnsi="Times New Roman"/>
        </w:rPr>
      </w:pPr>
      <w:r>
        <w:rPr>
          <w:sz w:val="24"/>
          <w:rFonts w:ascii="Times New Roman" w:hAnsi="Times New Roman"/>
        </w:rPr>
        <w:t xml:space="preserve">b) Ijara kompensatsiyasiningn belgilangan miqdorini mazkur shartnomada koʻrsatilgan muddatlarda toʻlanishining choraalrini koʻradi</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Hokimlikning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3.6. Hokimlik quyidagi huquqlarga ega:</w:t>
      </w:r>
    </w:p>
    <w:p>
      <w:pPr>
        <w:jc w:val="both"/>
        <w:ind w:firstLine="425"/>
        <w:spacing w:after="0" w:line="288" w:lineRule="auto"/>
        <w:rPr>
          <w:sz w:val="24"/>
          <w:rFonts w:ascii="Times New Roman" w:hAnsi="Times New Roman"/>
        </w:rPr>
      </w:pPr>
      <w:r>
        <w:rPr>
          <w:sz w:val="24"/>
          <w:rFonts w:ascii="Times New Roman" w:hAnsi="Times New Roman"/>
        </w:rPr>
        <w:t xml:space="preserve">a) fuqaroning ijaraga olingan manzilda istiqomat qilayotganligini oʻrganadi </w:t>
      </w:r>
    </w:p>
    <w:p>
      <w:pPr>
        <w:jc w:val="both"/>
        <w:ind w:firstLine="425"/>
        <w:spacing w:after="0" w:line="288" w:lineRule="auto"/>
        <w:rPr>
          <w:sz w:val="24"/>
          <w:rFonts w:ascii="Times New Roman" w:hAnsi="Times New Roman"/>
        </w:rPr>
      </w:pPr>
      <w:r>
        <w:rPr>
          <w:sz w:val="24"/>
          <w:rFonts w:ascii="Times New Roman" w:hAnsi="Times New Roman"/>
        </w:rPr>
        <w:t xml:space="preserve">b) Fuqaroning ijaraga olingan uyning jihozlari va gaz, elektr energiyasidan oqilona foydalanilayotganligi ustidan nazorat olib boradi.</w:t>
      </w:r>
    </w:p>
    <w:p>
      <w:pPr>
        <w:jc w:val="both"/>
        <w:ind w:firstLine="425"/>
        <w:spacing w:after="0" w:line="288" w:lineRule="auto"/>
        <w:rPr>
          <w:sz w:val="24"/>
          <w:rFonts w:ascii="Times New Roman" w:hAnsi="Times New Roman"/>
        </w:rPr>
      </w:pPr>
      <w:r>
        <w:rPr>
          <w:sz w:val="24"/>
          <w:rFonts w:ascii="Times New Roman" w:hAnsi="Times New Roman"/>
        </w:rPr>
        <w:t xml:space="preserve"> v) Ijara kompensatsiyasi toʻlovini quyidagi hollar aniqlanganda toʻxtatib qoʻyadi:</w:t>
      </w:r>
    </w:p>
    <w:p>
      <w:pPr>
        <w:jc w:val="both"/>
        <w:ind w:firstLine="425"/>
        <w:spacing w:after="0" w:line="288" w:lineRule="auto"/>
        <w:rPr>
          <w:sz w:val="24"/>
          <w:rFonts w:ascii="Times New Roman" w:hAnsi="Times New Roman"/>
        </w:rPr>
      </w:pPr>
      <w:r>
        <w:rPr>
          <w:sz w:val="24"/>
          <w:rFonts w:ascii="Times New Roman" w:hAnsi="Times New Roman"/>
        </w:rPr>
        <w:t xml:space="preserve">ijara shartnomasi belgilangan tartibda bekor qilingan boʻlsa;</w:t>
      </w:r>
    </w:p>
    <w:p>
      <w:pPr>
        <w:jc w:val="both"/>
        <w:ind w:firstLine="425"/>
        <w:spacing w:after="0" w:line="288" w:lineRule="auto"/>
        <w:rPr>
          <w:sz w:val="24"/>
          <w:rFonts w:ascii="Times New Roman" w:hAnsi="Times New Roman"/>
        </w:rPr>
      </w:pPr>
      <w:r>
        <w:rPr>
          <w:sz w:val="24"/>
          <w:rFonts w:ascii="Times New Roman" w:hAnsi="Times New Roman"/>
        </w:rPr>
        <w:t xml:space="preserve">fuqaro yoki u bilan birga yashaydigan oila aʼzolari mulk huquqi asosida turar joyga ega boʻlganda;</w:t>
      </w:r>
    </w:p>
    <w:p>
      <w:pPr>
        <w:jc w:val="both"/>
        <w:ind w:firstLine="425"/>
        <w:spacing w:after="0" w:line="288" w:lineRule="auto"/>
        <w:rPr>
          <w:sz w:val="24"/>
          <w:rFonts w:ascii="Times New Roman" w:hAnsi="Times New Roman"/>
        </w:rPr>
      </w:pPr>
      <w:r>
        <w:rPr>
          <w:sz w:val="24"/>
          <w:rFonts w:ascii="Times New Roman" w:hAnsi="Times New Roman"/>
        </w:rPr>
        <w:t xml:space="preserve">ijara kompensatsiyasi toʻlash muddati tugaganda (6 oydan keyin);</w:t>
      </w:r>
    </w:p>
    <w:p>
      <w:pPr>
        <w:jc w:val="both"/>
        <w:ind w:firstLine="425"/>
        <w:spacing w:after="0" w:line="288" w:lineRule="auto"/>
        <w:rPr>
          <w:sz w:val="24"/>
          <w:rFonts w:ascii="Times New Roman" w:hAnsi="Times New Roman"/>
        </w:rPr>
      </w:pPr>
      <w:r>
        <w:rPr>
          <w:sz w:val="24"/>
          <w:rFonts w:ascii="Times New Roman" w:hAnsi="Times New Roman"/>
        </w:rPr>
        <w:t xml:space="preserve">fuqaro sud hukmi asosida ozodlikdan mahrum etilganda;</w:t>
      </w:r>
    </w:p>
    <w:p>
      <w:pPr>
        <w:jc w:val="both"/>
        <w:ind w:firstLine="425"/>
        <w:spacing w:after="0" w:line="288" w:lineRule="auto"/>
        <w:rPr>
          <w:sz w:val="24"/>
          <w:rFonts w:ascii="Times New Roman" w:hAnsi="Times New Roman"/>
        </w:rPr>
      </w:pPr>
      <w:r>
        <w:rPr>
          <w:sz w:val="24"/>
          <w:rFonts w:ascii="Times New Roman" w:hAnsi="Times New Roman"/>
        </w:rPr>
        <w:t xml:space="preserve">fuqaro toʻliq davlat taʼminotiga olinganda;</w:t>
      </w:r>
    </w:p>
    <w:p>
      <w:pPr>
        <w:jc w:val="both"/>
        <w:ind w:firstLine="425"/>
        <w:spacing w:after="0" w:line="288" w:lineRule="auto"/>
        <w:rPr>
          <w:sz w:val="24"/>
          <w:rFonts w:ascii="Times New Roman" w:hAnsi="Times New Roman"/>
        </w:rPr>
      </w:pPr>
      <w:r>
        <w:rPr>
          <w:sz w:val="24"/>
          <w:rFonts w:ascii="Times New Roman" w:hAnsi="Times New Roman"/>
        </w:rPr>
        <w:t xml:space="preserve">Toshkent shahridan boshqa hududga doimiy yashash uchun koʻchib ketganda;</w:t>
      </w:r>
    </w:p>
    <w:p>
      <w:pPr>
        <w:jc w:val="both"/>
        <w:ind w:firstLine="425"/>
        <w:spacing w:after="0" w:line="288" w:lineRule="auto"/>
        <w:rPr>
          <w:sz w:val="24"/>
          <w:rFonts w:ascii="Times New Roman" w:hAnsi="Times New Roman"/>
        </w:rPr>
      </w:pPr>
      <w:r>
        <w:rPr>
          <w:sz w:val="24"/>
          <w:rFonts w:ascii="Times New Roman" w:hAnsi="Times New Roman"/>
        </w:rPr>
        <w:t xml:space="preserve">fuqaro vafot etganda.</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{"Y":45}</w:instrText>
        <w:fldChar w:fldCharType="separate"/>
        <w:t xml:space="preserve">Hokimlikning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3.7. Ushbu shartnoma boʻyicha tomonlar oʻrtasida vujudga keladigan kelishmovchiliklar sud yoki boshqa vakolatli tashkilotlar tomonidan ularning vakolat doirasida hal etiladi. </w:t>
      </w:r>
    </w:p>
    <w:p>
      <w:pPr>
        <w:jc w:val="both"/>
        <w:ind w:firstLine="425"/>
        <w:spacing w:after="0" w:line="288" w:lineRule="auto"/>
        <w:rPr>
          <w:sz w:val="24"/>
          <w:rFonts w:ascii="Times New Roman" w:hAnsi="Times New Roman"/>
        </w:rPr>
      </w:pPr>
      <w:r>
        <w:rPr>
          <w:sz w:val="24"/>
          <w:rFonts w:ascii="Times New Roman" w:hAnsi="Times New Roman"/>
        </w:rPr>
        <w:t xml:space="preserve">3.8. Mazkur shartnoma uch nusxada tuzilgan boʻlib, bittadan nusxa ijaraga beruvchi va ijaraga oluvchiga beriladi, uchinchi nusxasi hisobga oluvchi organga yuboriladi. </w:t>
      </w:r>
    </w:p>
    <w:p>
      <w:pPr>
        <w:jc w:val="both"/>
        <w:ind w:firstLine="425"/>
        <w:spacing w:after="0" w:line="288" w:lineRule="auto"/>
        <w:rPr>
          <w:sz w:val="24"/>
          <w:rFonts w:ascii="Times New Roman" w:hAnsi="Times New Roman"/>
        </w:rPr>
      </w:pPr>
      <w:r>
        <w:rPr>
          <w:sz w:val="24"/>
          <w:rFonts w:ascii="Times New Roman" w:hAnsi="Times New Roman"/>
        </w:rPr>
        <w:t xml:space="preserve">3.9 Mazkur shartnomada belgilangan talablarni taraflar bajarmagan taqdirda, qonun hujjatlariga muvofiq javobgarlik belgilanadi. </w:t>
      </w:r>
    </w:p>
    <w:p>
      <w:pPr>
        <w:jc w:val="both"/>
        <w:ind w:firstLine="425"/>
        <w:spacing w:after="0" w:line="288" w:lineRule="auto"/>
        <w:rPr>
          <w:sz w:val="24"/>
          <w:rFonts w:ascii="Times New Roman" w:hAnsi="Times New Roman"/>
        </w:rPr>
      </w:pPr>
      <w:r>
        <w:rPr>
          <w:sz w:val="24"/>
          <w:rFonts w:ascii="Times New Roman" w:hAnsi="Times New Roman"/>
        </w:rPr>
        <w:t xml:space="preserve">3.10.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88" w:lineRule="auto"/>
        <w:rPr>
          <w:sz w:val="24"/>
          <w:rFonts w:ascii="Times New Roman" w:hAnsi="Times New Roman"/>
        </w:rPr>
      </w:pPr>
      <w:r>
        <w:rPr>
          <w:sz w:val="24"/>
          <w:rFonts w:ascii="Times New Roman" w:hAnsi="Times New Roman"/>
        </w:rPr>
        <w:t xml:space="preserve">Fors-major holati mavjud boʻlgan tomon uch kun ichida boshqa tomonlarni fors-major holatining boshlanish va tugash muddatlarini koʻrsatgan holda yozma ravishda ogohlantirishi lozim. </w:t>
      </w:r>
    </w:p>
    <w:p>
      <w:pPr>
        <w:jc w:val="both"/>
        <w:ind w:firstLine="425"/>
        <w:spacing w:after="0" w:line="288" w:lineRule="auto"/>
        <w:rPr>
          <w:sz w:val="24"/>
          <w:rFonts w:ascii="Times New Roman" w:hAnsi="Times New Roman"/>
        </w:rPr>
      </w:pPr>
      <w:r>
        <w:rPr>
          <w:sz w:val="24"/>
          <w:rFonts w:ascii="Times New Roman" w:hAnsi="Times New Roman"/>
        </w:rPr>
        <w:t xml:space="preserve">Agar fors-major holati ijara shartnomasining shartlarini bajarishga uch oydan koʻp muddat talab qilsa, tomonlarning har biri shartnomani bekor qilish huquqiga ega. </w:t>
      </w:r>
    </w:p>
    <w:p>
      <w:pPr>
        <w:jc w:val="both"/>
        <w:ind w:firstLine="425"/>
        <w:spacing w:after="0" w:line="288" w:lineRule="auto"/>
        <w:rPr>
          <w:sz w:val="24"/>
          <w:rFonts w:ascii="Times New Roman" w:hAnsi="Times New Roman"/>
        </w:rPr>
      </w:pPr>
      <w:r>
        <w:rPr>
          <w:sz w:val="24"/>
          <w:rFonts w:ascii="Times New Roman" w:hAnsi="Times New Roman"/>
        </w:rPr>
        <w:t xml:space="preserve">3.11 Mazkur shartnoma taraflar imzolagan vaqtdan boshlab </w:t>
      </w:r>
      <w:r>
        <w:rPr>
          <w:vanish w:val="false"/>
          <w:sz w:val="24"/>
          <w:rFonts w:ascii="Times New Roman" w:hAnsi="Times New Roman"/>
        </w:rPr>
        <w:fldChar w:fldCharType="begin"/>
        <w:instrText xml:space="preserve">X {"Y":46}</w:instrText>
        <w:fldChar w:fldCharType="separate"/>
      </w:r>
      <w:r>
        <w:rPr>
          <w:vanish w:val="false"/>
          <w:sz w:val="24"/>
          <w:rFonts w:ascii="Times New Roman" w:hAnsi="Times New Roman"/>
        </w:rPr>
        <w:t xml:space="preserve">Shartnomaning amal qilish muddati</w:t>
        <w:fldChar w:fldCharType="end"/>
      </w:r>
      <w:r>
        <w:rPr>
          <w:sz w:val="24"/>
          <w:rFonts w:ascii="Times New Roman" w:hAnsi="Times New Roman"/>
        </w:rPr>
        <w:t xml:space="preserve"> sanasiga qadar amal qiladi.</w:t>
      </w:r>
    </w:p>
    <w:p>
      <w:pPr>
        <w:jc w:val="both"/>
        <w:ind w:firstLine="425"/>
        <w:spacing w:after="0" w:line="288" w:lineRule="auto"/>
        <w:rPr>
          <w:sz w:val="24"/>
          <w:rFonts w:ascii="Times New Roman" w:hAnsi="Times New Roman"/>
        </w:rPr>
      </w:pPr>
    </w:p>
    <w:p>
      <w:pPr>
        <w:jc w:val="center"/>
        <w:ind w:firstLine="425"/>
        <w:spacing w:after="0" w:line="288" w:lineRule="auto"/>
        <w:rPr>
          <w:sz w:val="24"/>
          <w:rFonts w:ascii="Times New Roman" w:hAnsi="Times New Roman"/>
        </w:rPr>
      </w:pPr>
      <w:r>
        <w:rPr>
          <w:b/>
          <w:sz w:val="24"/>
          <w:rFonts w:ascii="Times New Roman" w:hAnsi="Times New Roman"/>
        </w:rPr>
        <w:t xml:space="preserve">TARAFLARNING REKVIZITLARI:</w:t>
      </w:r>
    </w:p>
    <w:p/>
    <w:tbl>
      <w:tblPr>
        <w:tblStyle w:val="a4"/>
        <w:tblW w:w="0" w:type="auto"/>
        <w:tblInd w:w="-43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07"/>
        <w:gridCol w:w="777"/>
        <w:gridCol w:w="4270"/>
      </w:tblGrid>
      <w:tr>
        <w:tc>
          <w:tcPr>
            <w:tcW w:w="4254" w:type="dxa"/>
          </w:tcPr>
          <w:p>
            <w:pPr>
              <w:jc w:val="center"/>
            </w:pPr>
            <w:r>
              <w:rPr>
                <w:b/>
                <w:sz w:val="24"/>
                <w:rFonts w:ascii="Times New Roman" w:hAnsi="Times New Roman"/>
              </w:rPr>
              <w:t xml:space="preserve">Ijaraga beruvchi:</w:t>
            </w:r>
          </w:p>
        </w:tc>
        <w:tc>
          <w:tcPr>
            <w:tcW w:w="850" w:type="dxa"/>
          </w:tcPr>
          <w:p/>
        </w:tc>
        <w:tc>
          <w:tcPr>
            <w:tcW w:w="4671" w:type="dxa"/>
          </w:tcPr>
          <w:p>
            <w:pPr>
              <w:jc w:val="center"/>
            </w:pPr>
            <w:r>
              <w:rPr>
                <w:b/>
                <w:sz w:val="24"/>
                <w:rFonts w:ascii="Times New Roman" w:hAnsi="Times New Roman"/>
              </w:rPr>
              <w:t xml:space="preserve">Ijaraga oluvchi:</w:t>
            </w:r>
          </w:p>
        </w:tc>
      </w:tr>
      <w:tr>
        <w:tc>
          <w:tcPr>
            <w:tcW w:w="4254" w:type="dxa"/>
          </w:tcPr>
          <w:p>
            <w:pPr>
              <w:pStyle w:val="a5"/>
              <w:spacing w:line="254"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Ijaraga beruvchining to‘liq nomi va tashkiliy huquqiy shakli</w:t>
            </w:r>
            <w:r>
              <w:rPr>
                <w:vanish w:val="false"/>
                <w:sz w:val="24"/>
                <w:rFonts w:ascii="Times New Roman" w:hAnsi="Times New Roman"/>
              </w:rPr>
              <w:fldChar w:fldCharType="end"/>
            </w:r>
          </w:p>
        </w:tc>
        <w:tc>
          <w:tcPr>
            <w:tcW w:w="850" w:type="dxa"/>
          </w:tcPr>
          <w:p/>
        </w:tc>
        <w:tc>
          <w:tcPr>
            <w:tcW w:w="4671" w:type="dxa"/>
          </w:tcPr>
          <w:p>
            <w:pPr>
              <w:pStyle w:val="a5"/>
              <w:jc w:val="both"/>
              <w:spacing w:line="254" w:lineRule="auto"/>
              <w:rPr>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Ijaraga oluvchining F.I.O.si</w:t>
            </w:r>
            <w:r>
              <w:rPr>
                <w:vanish w:val="false"/>
                <w:sz w:val="24"/>
                <w:rFonts w:ascii="Times New Roman" w:hAnsi="Times New Roman"/>
              </w:rPr>
              <w:fldChar w:fldCharType="end"/>
            </w:r>
          </w:p>
        </w:tc>
      </w:tr>
      <w:tr>
        <w:trPr>
          <w:gridAfter w:val="2"/>
        </w:trPr>
        <w:tc>
          <w:tcPr>
            <w:tcW w:w="4671" w:type="dxa"/>
          </w:tcPr>
          <w:p>
            <w:pPr>
              <w:pStyle w:val="a5"/>
              <w:spacing w:line="254" w:lineRule="auto"/>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Ijaraga beruvchining manzili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{"Y":17}</w:instrText>
              <w:fldChar w:fldCharType="separate"/>
              <w:t xml:space="preserve">Ijaraga oluvchining ro‘yxatga olingan manzili</w:t>
            </w:r>
            <w:r>
              <w:rPr>
                <w:vanish w:val="false"/>
                <w:sz w:val="24"/>
                <w:rFonts w:ascii="Times New Roman" w:hAnsi="Times New Roman"/>
              </w:rPr>
              <w:fldChar w:fldCharType="end"/>
            </w:r>
          </w:p>
        </w:tc>
      </w:tr>
      <w:tr>
        <w:tc>
          <w:tcPr>
            <w:tcW w:w="4254" w:type="dxa"/>
          </w:tcPr>
          <w:p>
            <w:pPr>
              <w:pStyle w:val="a5"/>
              <w:spacing w:line="254" w:lineRule="auto"/>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Ijaraga beruvchining hisob raqami</w:t>
            </w:r>
            <w:r>
              <w:rPr>
                <w:vanish w:val="false"/>
                <w:sz w:val="24"/>
                <w:rFonts w:ascii="Times New Roman" w:hAnsi="Times New Roman"/>
              </w:rPr>
              <w:fldChar w:fldCharType="end"/>
            </w:r>
          </w:p>
        </w:tc>
        <w:tc>
          <w:tcPr>
            <w:tcW w:w="850" w:type="dxa"/>
          </w:tcPr>
          <w:p/>
        </w:tc>
        <w:tc>
          <w:tcPr>
            <w:tcW w:w="4671" w:type="dxa"/>
          </w:tcPr>
          <w:p>
            <w:pPr>
              <w:pStyle w:val="a5"/>
              <w:jc w:val="both"/>
              <w:spacing w:line="254" w:lineRule="auto"/>
              <w:rPr>
                <w:sz w:val="24"/>
                <w:rFonts w:ascii="Times New Roman" w:hAnsi="Times New Roman"/>
              </w:rPr>
            </w:pPr>
            <w:r>
              <w:rPr>
                <w:vanish w:val="false"/>
                <w:sz w:val="24"/>
                <w:rFonts w:ascii="Times New Roman" w:hAnsi="Times New Roman"/>
              </w:rPr>
              <w:fldChar w:fldCharType="begin"/>
              <w:instrText xml:space="preserve">X {"Y":18}</w:instrText>
              <w:fldChar w:fldCharType="separate"/>
              <w:t xml:space="preserve">Ijaraga oluvchining tug‘ulgan sanasi</w:t>
            </w:r>
            <w:r>
              <w:rPr>
                <w:vanish w:val="false"/>
                <w:sz w:val="24"/>
                <w:rFonts w:ascii="Times New Roman" w:hAnsi="Times New Roman"/>
              </w:rPr>
              <w:fldChar w:fldCharType="end"/>
            </w:r>
            <w:r>
              <w:rPr>
                <w:sz w:val="24"/>
                <w:rFonts w:ascii="Times New Roman" w:hAnsi="Times New Roman"/>
              </w:rPr>
              <w:t xml:space="preserve">yilda tugʻilgan</w:t>
            </w:r>
          </w:p>
        </w:tc>
      </w:tr>
      <w:tr>
        <w:tc>
          <w:tcPr>
            <w:tcW w:w="4254" w:type="dxa"/>
          </w:tcPr>
          <w:p>
            <w:pPr>
              <w:pStyle w:val="a5"/>
              <w:spacing w:line="254" w:lineRule="auto"/>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Ijaraga beruvchining STIR raqami</w:t>
            </w:r>
            <w:r>
              <w:rPr>
                <w:vanish w:val="false"/>
                <w:sz w:val="24"/>
                <w:rFonts w:ascii="Times New Roman" w:hAnsi="Times New Roman"/>
              </w:rPr>
              <w:fldChar w:fldCharType="end"/>
            </w:r>
          </w:p>
        </w:tc>
        <w:tc>
          <w:tcPr>
            <w:tcW w:w="850" w:type="dxa"/>
          </w:tcPr>
          <w:p/>
        </w:tc>
        <w:tc>
          <w:tcPr>
            <w:tcW w:w="4671" w:type="dxa"/>
          </w:tcPr>
          <w:p>
            <w:pPr>
              <w:pStyle w:val="a5"/>
              <w:jc w:val="both"/>
              <w:spacing w:line="254" w:lineRule="auto"/>
              <w:rPr>
                <w:sz w:val="24"/>
                <w:rFonts w:ascii="Times New Roman" w:hAnsi="Times New Roman"/>
              </w:rPr>
            </w:pPr>
            <w:r>
              <w:rPr>
                <w:vanish w:val="false"/>
                <w:sz w:val="24"/>
                <w:rFonts w:ascii="Times New Roman" w:hAnsi="Times New Roman"/>
              </w:rPr>
              <w:fldChar w:fldCharType="begin"/>
              <w:instrText xml:space="preserve">X {"Y":19}</w:instrText>
              <w:fldChar w:fldCharType="separate"/>
              <w:t xml:space="preserve">Ijaraga oluvchining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{"Y":20}</w:instrText>
              <w:fldChar w:fldCharType="separate"/>
              <w:t xml:space="preserve">Ijaraga oluvchiga pasport bergan IIB nomi</w:t>
            </w:r>
            <w:r>
              <w:rPr>
                <w:vanish w:val="false"/>
                <w:sz w:val="24"/>
                <w:rFonts w:ascii="Times New Roman" w:hAnsi="Times New Roman"/>
              </w:rPr>
              <w:fldChar w:fldCharType="end"/>
            </w:r>
            <w:r>
              <w:rPr>
                <w:sz w:val="24"/>
                <w:rFonts w:ascii="Times New Roman" w:hAnsi="Times New Roman"/>
              </w:rPr>
              <w:t xml:space="preserve"> tomonidan</w:t>
            </w:r>
          </w:p>
        </w:tc>
      </w:tr>
      <w:tr>
        <w:tc>
          <w:tcPr>
            <w:tcW w:w="4254" w:type="dxa"/>
          </w:tcPr>
          <w:p>
            <w:pPr>
              <w:pStyle w:val="a5"/>
              <w:spacing w:line="254" w:lineRule="auto"/>
              <w:rPr>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Ijaraga beruvchining MFO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{"Y":14}</w:instrText>
              <w:fldChar w:fldCharType="separate"/>
              <w:t xml:space="preserve">Ijaraga beruvchining OKED raqami</w:t>
            </w:r>
            <w:r>
              <w:rPr>
                <w:vanish w:val="false"/>
                <w:sz w:val="24"/>
                <w:rFonts w:ascii="Times New Roman" w:hAnsi="Times New Roman"/>
              </w:rPr>
              <w:fldChar w:fldCharType="end"/>
            </w:r>
          </w:p>
        </w:tc>
        <w:tc>
          <w:tcPr>
            <w:tcW w:w="850" w:type="dxa"/>
          </w:tcPr>
          <w:p/>
        </w:tc>
        <w:tc>
          <w:tcPr>
            <w:tcW w:w="4671" w:type="dxa"/>
          </w:tcPr>
          <w:p>
            <w:pPr>
              <w:pStyle w:val="a5"/>
              <w:jc w:val="both"/>
              <w:spacing w:line="254" w:lineRule="auto"/>
              <w:rPr>
                <w:sz w:val="24"/>
                <w:rFonts w:ascii="Times New Roman" w:hAnsi="Times New Roman"/>
              </w:rPr>
            </w:pPr>
            <w:r>
              <w:rPr>
                <w:vanish w:val="false"/>
                <w:sz w:val="24"/>
                <w:rFonts w:ascii="Times New Roman" w:hAnsi="Times New Roman"/>
              </w:rPr>
              <w:fldChar w:fldCharType="begin"/>
              <w:instrText xml:space="preserve">X {"Y":21}</w:instrText>
              <w:fldChar w:fldCharType="separate"/>
              <w:t xml:space="preserve">Ijaraga oluvchiga pasport berilgan sana</w:t>
            </w:r>
            <w:r>
              <w:rPr>
                <w:vanish w:val="false"/>
                <w:sz w:val="24"/>
                <w:rFonts w:ascii="Times New Roman" w:hAnsi="Times New Roman"/>
              </w:rPr>
              <w:fldChar w:fldCharType="end"/>
            </w:r>
            <w:r>
              <w:rPr>
                <w:sz w:val="24"/>
                <w:rFonts w:ascii="Times New Roman" w:hAnsi="Times New Roman"/>
              </w:rPr>
              <w:t xml:space="preserve"> yilda berilgan</w:t>
            </w:r>
          </w:p>
        </w:tc>
      </w:tr>
      <w:tr>
        <w:tc>
          <w:tcPr>
            <w:tcW w:w="4254" w:type="dxa"/>
          </w:tcPr>
          <w:p>
            <w:pPr>
              <w:pStyle w:val="a5"/>
              <w:spacing w:line="254"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Ijaraga beruvchining lavozimi</w:t>
            </w:r>
            <w:r>
              <w:rPr>
                <w:vanish w:val="false"/>
                <w:sz w:val="24"/>
                <w:rFonts w:ascii="Times New Roman" w:hAnsi="Times New Roman"/>
              </w:rPr>
              <w:fldChar w:fldCharType="end"/>
            </w:r>
            <w:r>
              <w:rPr>
                <w:b/>
                <w:sz w:val="24"/>
                <w:rFonts w:ascii="Times New Roman" w:hAnsi="Times New Roman"/>
              </w:rPr>
              <w:t xml:space="preserve"> (Imzo)</w:t>
            </w:r>
          </w:p>
        </w:tc>
        <w:tc>
          <w:tcPr>
            <w:tcW w:w="850" w:type="dxa"/>
          </w:tcPr>
          <w:p/>
        </w:tc>
        <w:tc>
          <w:tcPr>
            <w:tcW w:w="4671" w:type="dxa"/>
          </w:tcPr>
          <w:p>
            <w:pPr>
              <w:pStyle w:val="a5"/>
              <w:jc w:val="both"/>
              <w:spacing w:line="254" w:lineRule="auto"/>
              <w:rPr>
                <w:b/>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Ijaraga oluvchining F.I.O.si</w:t>
            </w:r>
            <w:r>
              <w:rPr>
                <w:vanish w:val="false"/>
                <w:sz w:val="24"/>
                <w:rFonts w:ascii="Times New Roman" w:hAnsi="Times New Roman"/>
              </w:rPr>
              <w:fldChar w:fldCharType="end"/>
            </w:r>
            <w:r>
              <w:rPr>
                <w:b/>
                <w:sz w:val="24"/>
                <w:rFonts w:ascii="Times New Roman" w:hAnsi="Times New Roman"/>
              </w:rPr>
              <w:t xml:space="preserve"> (Imzo)</w:t>
            </w:r>
          </w:p>
        </w:tc>
      </w:tr>
      <w:tr>
        <w:trPr>
          <w:gridAfter w:val="1"/>
        </w:trPr>
        <w:tc>
          <w:tcPr>
            <w:tcW w:w="3686" w:type="dxa"/>
            <w:gridSpan w:val="2"/>
          </w:tcPr>
          <w:p>
            <w:pPr>
              <w:jc w:val="center"/>
              <w:rPr>
                <w:b/>
                <w:sz w:val="24"/>
                <w:rFonts w:ascii="Times New Roman" w:hAnsi="Times New Roman"/>
              </w:rPr>
            </w:pPr>
          </w:p>
          <w:p>
            <w:pPr>
              <w:jc w:val="center"/>
              <w:rPr>
                <w:b/>
                <w:sz w:val="24"/>
                <w:rFonts w:ascii="Times New Roman" w:hAnsi="Times New Roman"/>
              </w:rPr>
            </w:pPr>
            <w:r>
              <w:rPr>
                <w:b/>
                <w:sz w:val="24"/>
                <w:rFonts w:ascii="Times New Roman" w:hAnsi="Times New Roman"/>
              </w:rPr>
              <w:t xml:space="preserve">Tuman (shahar) hokimligi:</w:t>
            </w:r>
          </w:p>
        </w:tc>
      </w:tr>
      <w:tr>
        <w:trPr>
          <w:gridAfter w:val="1"/>
        </w:trPr>
        <w:tc>
          <w:tcPr>
            <w:tcW w:w="3686" w:type="dxa"/>
            <w:gridSpan w:val="2"/>
          </w:tcPr>
          <w:p>
            <w:r>
              <w:rPr>
                <w:vanish w:val="false"/>
                <w:sz w:val="24"/>
                <w:rFonts w:ascii="Times New Roman" w:hAnsi="Times New Roman"/>
              </w:rPr>
              <w:fldChar w:fldCharType="begin"/>
              <w:instrText xml:space="preserve">X {"Y":23}</w:instrText>
              <w:fldChar w:fldCharType="separate"/>
              <w:t xml:space="preserve">Shartnomada taraf sifatida qatnashayotgan tuman (shahar) hokimligi nomi</w:t>
            </w:r>
            <w:r>
              <w:rPr>
                <w:vanish w:val="false"/>
                <w:sz w:val="24"/>
                <w:rFonts w:ascii="Times New Roman" w:hAnsi="Times New Roman"/>
              </w:rPr>
              <w:fldChar w:fldCharType="end"/>
            </w:r>
          </w:p>
        </w:tc>
      </w:tr>
      <w:tr>
        <w:trPr>
          <w:gridAfter w:val="1"/>
        </w:trPr>
        <w:tc>
          <w:tcPr>
            <w:tcW w:w="3686" w:type="dxa"/>
            <w:gridSpan w:val="2"/>
          </w:tcPr>
          <w:p>
            <w:r>
              <w:rPr>
                <w:vanish w:val="false"/>
                <w:sz w:val="24"/>
                <w:rFonts w:ascii="Times New Roman" w:hAnsi="Times New Roman"/>
              </w:rPr>
              <w:fldChar w:fldCharType="begin"/>
              <w:instrText xml:space="preserve">X {"Y":26}</w:instrText>
              <w:fldChar w:fldCharType="separate"/>
              <w:t xml:space="preserve">Hokimlikning manzili</w:t>
            </w:r>
            <w:r>
              <w:rPr>
                <w:vanish w:val="false"/>
                <w:sz w:val="24"/>
                <w:rFonts w:ascii="Times New Roman" w:hAnsi="Times New Roman"/>
              </w:rPr>
              <w:fldChar w:fldCharType="end"/>
            </w:r>
          </w:p>
        </w:tc>
      </w:tr>
      <w:tr>
        <w:trPr>
          <w:gridAfter w:val="1"/>
        </w:trPr>
        <w:tc>
          <w:tcPr>
            <w:tcW w:w="3686" w:type="dxa"/>
            <w:gridSpan w:val="2"/>
          </w:tcPr>
          <w:p>
            <w:r>
              <w:rPr>
                <w:vanish w:val="false"/>
                <w:sz w:val="24"/>
                <w:rFonts w:ascii="Times New Roman" w:hAnsi="Times New Roman"/>
              </w:rPr>
              <w:fldChar w:fldCharType="begin"/>
              <w:instrText xml:space="preserve">X {"Y":27}</w:instrText>
              <w:fldChar w:fldCharType="separate"/>
              <w:t xml:space="preserve">Hokimlikning hisob raqami</w:t>
            </w:r>
            <w:r>
              <w:rPr>
                <w:vanish w:val="false"/>
                <w:sz w:val="24"/>
                <w:rFonts w:ascii="Times New Roman" w:hAnsi="Times New Roman"/>
              </w:rPr>
              <w:fldChar w:fldCharType="end"/>
            </w:r>
          </w:p>
        </w:tc>
      </w:tr>
      <w:tr>
        <w:trPr>
          <w:gridAfter w:val="1"/>
        </w:trPr>
        <w:tc>
          <w:tcPr>
            <w:tcW w:w="3686" w:type="dxa"/>
            <w:gridSpan w:val="2"/>
          </w:tcPr>
          <w:p>
            <w:r>
              <w:rPr>
                <w:vanish w:val="false"/>
                <w:sz w:val="24"/>
                <w:rFonts w:ascii="Times New Roman" w:hAnsi="Times New Roman"/>
              </w:rPr>
              <w:fldChar w:fldCharType="begin"/>
              <w:instrText xml:space="preserve">X {"Y":28}</w:instrText>
              <w:fldChar w:fldCharType="separate"/>
              <w:t xml:space="preserve">Hokimlikning STIR raqami</w:t>
            </w:r>
            <w:r>
              <w:rPr>
                <w:vanish w:val="false"/>
                <w:sz w:val="24"/>
                <w:rFonts w:ascii="Times New Roman" w:hAnsi="Times New Roman"/>
              </w:rPr>
              <w:fldChar w:fldCharType="end"/>
            </w:r>
          </w:p>
        </w:tc>
      </w:tr>
      <w:tr>
        <w:trPr>
          <w:gridAfter w:val="1"/>
        </w:trPr>
        <w:tc>
          <w:tcPr>
            <w:tcW w:w="3686" w:type="dxa"/>
            <w:gridSpan w:val="2"/>
          </w:tcPr>
          <w:p>
            <w:r>
              <w:rPr>
                <w:vanish w:val="false"/>
                <w:sz w:val="24"/>
                <w:rFonts w:ascii="Times New Roman" w:hAnsi="Times New Roman"/>
              </w:rPr>
              <w:fldChar w:fldCharType="begin"/>
              <w:instrText xml:space="preserve">X {"Y":29}</w:instrText>
              <w:fldChar w:fldCharType="separate"/>
              <w:t xml:space="preserve">Hokimlikning MFO raqami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{"Y":30}</w:instrText>
              <w:fldChar w:fldCharType="separate"/>
              <w:t xml:space="preserve">Hokimlikning OKED raqami</w:t>
            </w:r>
            <w:r>
              <w:rPr>
                <w:vanish w:val="false"/>
                <w:sz w:val="24"/>
                <w:rFonts w:ascii="Times New Roman" w:hAnsi="Times New Roman"/>
              </w:rPr>
              <w:fldChar w:fldCharType="end"/>
            </w:r>
          </w:p>
        </w:tc>
      </w:tr>
      <w:tr>
        <w:trPr>
          <w:gridAfter w:val="1"/>
        </w:trPr>
        <w:tc>
          <w:tcPr>
            <w:tcW w:w="3686" w:type="dxa"/>
            <w:gridSpan w:val="2"/>
          </w:tcPr>
          <w:p>
            <w:r>
              <w:rPr>
                <w:vanish w:val="false"/>
                <w:sz w:val="24"/>
                <w:rFonts w:ascii="Times New Roman" w:hAnsi="Times New Roman"/>
              </w:rPr>
              <w:fldChar w:fldCharType="begin"/>
              <w:instrText xml:space="preserve">X {"Y":25}</w:instrText>
              <w:fldChar w:fldCharType="separate"/>
              <w:t xml:space="preserve">Shartnomada hokimlik nomidan ish yurituvchi shaxsning F.I.O.si</w:t>
            </w:r>
            <w:r>
              <w:rPr>
                <w:vanish w:val="false"/>
                <w:sz w:val="24"/>
                <w:rFonts w:ascii="Times New Roman" w:hAnsi="Times New Roman"/>
              </w:rPr>
              <w:fldChar w:fldCharType="end"/>
            </w:r>
          </w:p>
        </w:tc>
      </w:tr>
    </w:tbl>
    <w:p/>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1185B"/>
    <w:multiLevelType w:val="multilevel"/>
    <w:tmpl w:val="05E4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EA6257"/>
    <w:multiLevelType w:val="hybridMultilevel"/>
    <w:tmpl w:val="E480B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0C0"/>
    <w:rsid w:val="000018F3"/>
    <w:rsid w:val="00022937"/>
    <w:rsid w:val="00040995"/>
    <w:rsid w:val="00044AE8"/>
    <w:rsid w:val="0006475F"/>
    <w:rsid w:val="00072041"/>
    <w:rsid w:val="000B2AC2"/>
    <w:rsid w:val="000B2FD8"/>
    <w:rsid w:val="000B6ADC"/>
    <w:rsid w:val="001015DF"/>
    <w:rsid w:val="00123ABC"/>
    <w:rsid w:val="0015171A"/>
    <w:rsid w:val="001570FC"/>
    <w:rsid w:val="0018423F"/>
    <w:rsid w:val="001D3C3F"/>
    <w:rsid w:val="002010C0"/>
    <w:rsid w:val="002146AD"/>
    <w:rsid w:val="00234395"/>
    <w:rsid w:val="00272579"/>
    <w:rsid w:val="00292596"/>
    <w:rsid w:val="00297EBF"/>
    <w:rsid w:val="002A0E51"/>
    <w:rsid w:val="002B058F"/>
    <w:rsid w:val="002C1530"/>
    <w:rsid w:val="002C716C"/>
    <w:rsid w:val="0030089E"/>
    <w:rsid w:val="003136AD"/>
    <w:rsid w:val="00317725"/>
    <w:rsid w:val="0034732D"/>
    <w:rsid w:val="003B4124"/>
    <w:rsid w:val="003D5314"/>
    <w:rsid w:val="003F0205"/>
    <w:rsid w:val="003F17EC"/>
    <w:rsid w:val="003F6724"/>
    <w:rsid w:val="004061FB"/>
    <w:rsid w:val="00421A39"/>
    <w:rsid w:val="00422398"/>
    <w:rsid w:val="004254B3"/>
    <w:rsid w:val="0044130D"/>
    <w:rsid w:val="0045773D"/>
    <w:rsid w:val="00472CDD"/>
    <w:rsid w:val="004753ED"/>
    <w:rsid w:val="004D0509"/>
    <w:rsid w:val="00523AB0"/>
    <w:rsid w:val="00534D85"/>
    <w:rsid w:val="00551EA9"/>
    <w:rsid w:val="00557198"/>
    <w:rsid w:val="00580D33"/>
    <w:rsid w:val="00583AA8"/>
    <w:rsid w:val="005A01A2"/>
    <w:rsid w:val="005F02F3"/>
    <w:rsid w:val="005F1BDB"/>
    <w:rsid w:val="006057A1"/>
    <w:rsid w:val="006103D5"/>
    <w:rsid w:val="0061758E"/>
    <w:rsid w:val="00683D50"/>
    <w:rsid w:val="00686FE2"/>
    <w:rsid w:val="006B1CF7"/>
    <w:rsid w:val="006E4E56"/>
    <w:rsid w:val="006F0B5D"/>
    <w:rsid w:val="006F3247"/>
    <w:rsid w:val="00702E10"/>
    <w:rsid w:val="00710A53"/>
    <w:rsid w:val="00724277"/>
    <w:rsid w:val="0076125C"/>
    <w:rsid w:val="00776E15"/>
    <w:rsid w:val="007C423B"/>
    <w:rsid w:val="007F03D8"/>
    <w:rsid w:val="007F61F3"/>
    <w:rsid w:val="00804F26"/>
    <w:rsid w:val="00817F31"/>
    <w:rsid w:val="008210F9"/>
    <w:rsid w:val="00826D89"/>
    <w:rsid w:val="0083122F"/>
    <w:rsid w:val="00867189"/>
    <w:rsid w:val="008A2FF9"/>
    <w:rsid w:val="008A7431"/>
    <w:rsid w:val="00941F32"/>
    <w:rsid w:val="00951584"/>
    <w:rsid w:val="00960527"/>
    <w:rsid w:val="009731DE"/>
    <w:rsid w:val="009C2F86"/>
    <w:rsid w:val="00A2352A"/>
    <w:rsid w:val="00A2424A"/>
    <w:rsid w:val="00A54086"/>
    <w:rsid w:val="00A930E6"/>
    <w:rsid w:val="00A9707F"/>
    <w:rsid w:val="00AB16E3"/>
    <w:rsid w:val="00AB17DF"/>
    <w:rsid w:val="00B0122C"/>
    <w:rsid w:val="00B35D26"/>
    <w:rsid w:val="00B541EA"/>
    <w:rsid w:val="00B91CA9"/>
    <w:rsid w:val="00B97D8F"/>
    <w:rsid w:val="00BA3D88"/>
    <w:rsid w:val="00BA3F9C"/>
    <w:rsid w:val="00BA5DF3"/>
    <w:rsid w:val="00BA6443"/>
    <w:rsid w:val="00BB54CC"/>
    <w:rsid w:val="00BD035F"/>
    <w:rsid w:val="00BE710F"/>
    <w:rsid w:val="00C14EB8"/>
    <w:rsid w:val="00C80153"/>
    <w:rsid w:val="00CD75B4"/>
    <w:rsid w:val="00CF3B62"/>
    <w:rsid w:val="00D05798"/>
    <w:rsid w:val="00D17942"/>
    <w:rsid w:val="00D26DAA"/>
    <w:rsid w:val="00D3492F"/>
    <w:rsid w:val="00D47013"/>
    <w:rsid w:val="00D65B1C"/>
    <w:rsid w:val="00D73A95"/>
    <w:rsid w:val="00D90CB6"/>
    <w:rsid w:val="00D91BAE"/>
    <w:rsid w:val="00DA2B9B"/>
    <w:rsid w:val="00DD58C3"/>
    <w:rsid w:val="00DE1D70"/>
    <w:rsid w:val="00DF3133"/>
    <w:rsid w:val="00E05C0F"/>
    <w:rsid w:val="00E432E3"/>
    <w:rsid w:val="00E50CB7"/>
    <w:rsid w:val="00E510F9"/>
    <w:rsid w:val="00E87106"/>
    <w:rsid w:val="00E9659E"/>
    <w:rsid w:val="00EA5EE9"/>
    <w:rsid w:val="00EE28E9"/>
    <w:rsid w:val="00EE69E7"/>
    <w:rsid w:val="00EF5D96"/>
    <w:rsid w:val="00EF6E41"/>
    <w:rsid w:val="00F23998"/>
    <w:rsid w:val="00F63EE1"/>
    <w:rsid w:val="00FB5527"/>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F1F113-8A09-48E4-B0C0-74DAE8EBB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1EA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28E9"/>
    <w:pPr>
      <w:ind w:left="720"/>
      <w:contextualSpacing/>
    </w:pPr>
  </w:style>
  <w:style w:type="table" w:styleId="a4">
    <w:name w:val="Table Grid"/>
    <w:basedOn w:val="a1"/>
    <w:uiPriority w:val="39"/>
    <w:rsid w:val="00B01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link w:val="a6"/>
    <w:unhideWhenUsed/>
    <w:rsid w:val="00292596"/>
    <w:pPr>
      <w:spacing w:after="0" w:line="240" w:lineRule="auto"/>
    </w:pPr>
    <w:rPr>
      <w:rFonts w:ascii="Courier New" w:eastAsia="Times New Roman" w:hAnsi="Courier New" w:cs="Courier New"/>
      <w:sz w:val="20"/>
      <w:szCs w:val="20"/>
      <w:lang w:val="ru-RU" w:eastAsia="ru-RU"/>
    </w:rPr>
  </w:style>
  <w:style w:type="character" w:customStyle="1" w:styleId="a6">
    <w:name w:val="Текст Знак"/>
    <w:basedOn w:val="a0"/>
    <w:link w:val="a5"/>
    <w:rsid w:val="00292596"/>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983774">
      <w:bodyDiv w:val="1"/>
      <w:marLeft w:val="0"/>
      <w:marRight w:val="0"/>
      <w:marTop w:val="0"/>
      <w:marBottom w:val="0"/>
      <w:divBdr>
        <w:top w:val="none" w:sz="0" w:space="0" w:color="auto"/>
        <w:left w:val="none" w:sz="0" w:space="0" w:color="auto"/>
        <w:bottom w:val="none" w:sz="0" w:space="0" w:color="auto"/>
        <w:right w:val="none" w:sz="0" w:space="0" w:color="auto"/>
      </w:divBdr>
    </w:div>
    <w:div w:id="643049843">
      <w:bodyDiv w:val="1"/>
      <w:marLeft w:val="0"/>
      <w:marRight w:val="0"/>
      <w:marTop w:val="0"/>
      <w:marBottom w:val="0"/>
      <w:divBdr>
        <w:top w:val="none" w:sz="0" w:space="0" w:color="auto"/>
        <w:left w:val="none" w:sz="0" w:space="0" w:color="auto"/>
        <w:bottom w:val="none" w:sz="0" w:space="0" w:color="auto"/>
        <w:right w:val="none" w:sz="0" w:space="0" w:color="auto"/>
      </w:divBdr>
    </w:div>
    <w:div w:id="1114207173">
      <w:bodyDiv w:val="1"/>
      <w:marLeft w:val="0"/>
      <w:marRight w:val="0"/>
      <w:marTop w:val="0"/>
      <w:marBottom w:val="0"/>
      <w:divBdr>
        <w:top w:val="none" w:sz="0" w:space="0" w:color="auto"/>
        <w:left w:val="none" w:sz="0" w:space="0" w:color="auto"/>
        <w:bottom w:val="none" w:sz="0" w:space="0" w:color="auto"/>
        <w:right w:val="none" w:sz="0" w:space="0" w:color="auto"/>
      </w:divBdr>
      <w:divsChild>
        <w:div w:id="1026836330">
          <w:marLeft w:val="80"/>
          <w:marRight w:val="80"/>
          <w:marTop w:val="80"/>
          <w:marBottom w:val="80"/>
          <w:divBdr>
            <w:top w:val="none" w:sz="0" w:space="0" w:color="auto"/>
            <w:left w:val="none" w:sz="0" w:space="0" w:color="auto"/>
            <w:bottom w:val="none" w:sz="0" w:space="0" w:color="auto"/>
            <w:right w:val="none" w:sz="0" w:space="0" w:color="auto"/>
          </w:divBdr>
        </w:div>
        <w:div w:id="1525554135">
          <w:marLeft w:val="8346"/>
          <w:marRight w:val="0"/>
          <w:marTop w:val="200"/>
          <w:marBottom w:val="240"/>
          <w:divBdr>
            <w:top w:val="none" w:sz="0" w:space="0" w:color="auto"/>
            <w:left w:val="none" w:sz="0" w:space="0" w:color="auto"/>
            <w:bottom w:val="none" w:sz="0" w:space="0" w:color="auto"/>
            <w:right w:val="none" w:sz="0" w:space="0" w:color="auto"/>
          </w:divBdr>
        </w:div>
        <w:div w:id="24602716">
          <w:marLeft w:val="80"/>
          <w:marRight w:val="80"/>
          <w:marTop w:val="80"/>
          <w:marBottom w:val="80"/>
          <w:divBdr>
            <w:top w:val="none" w:sz="0" w:space="0" w:color="auto"/>
            <w:left w:val="none" w:sz="0" w:space="0" w:color="auto"/>
            <w:bottom w:val="none" w:sz="0" w:space="0" w:color="auto"/>
            <w:right w:val="none" w:sz="0" w:space="0" w:color="auto"/>
          </w:divBdr>
        </w:div>
      </w:divsChild>
    </w:div>
    <w:div w:id="1223175365">
      <w:bodyDiv w:val="1"/>
      <w:marLeft w:val="0"/>
      <w:marRight w:val="0"/>
      <w:marTop w:val="0"/>
      <w:marBottom w:val="0"/>
      <w:divBdr>
        <w:top w:val="none" w:sz="0" w:space="0" w:color="auto"/>
        <w:left w:val="none" w:sz="0" w:space="0" w:color="auto"/>
        <w:bottom w:val="none" w:sz="0" w:space="0" w:color="auto"/>
        <w:right w:val="none" w:sz="0" w:space="0" w:color="auto"/>
      </w:divBdr>
    </w:div>
    <w:div w:id="1354185817">
      <w:bodyDiv w:val="1"/>
      <w:marLeft w:val="0"/>
      <w:marRight w:val="0"/>
      <w:marTop w:val="0"/>
      <w:marBottom w:val="0"/>
      <w:divBdr>
        <w:top w:val="none" w:sz="0" w:space="0" w:color="auto"/>
        <w:left w:val="none" w:sz="0" w:space="0" w:color="auto"/>
        <w:bottom w:val="none" w:sz="0" w:space="0" w:color="auto"/>
        <w:right w:val="none" w:sz="0" w:space="0" w:color="auto"/>
      </w:divBdr>
      <w:divsChild>
        <w:div w:id="1231233224">
          <w:marLeft w:val="0"/>
          <w:marRight w:val="0"/>
          <w:marTop w:val="0"/>
          <w:marBottom w:val="150"/>
          <w:divBdr>
            <w:top w:val="none" w:sz="0" w:space="0" w:color="auto"/>
            <w:left w:val="none" w:sz="0" w:space="0" w:color="auto"/>
            <w:bottom w:val="none" w:sz="0" w:space="0" w:color="auto"/>
            <w:right w:val="none" w:sz="0" w:space="0" w:color="auto"/>
          </w:divBdr>
        </w:div>
        <w:div w:id="943926234">
          <w:marLeft w:val="0"/>
          <w:marRight w:val="0"/>
          <w:marTop w:val="0"/>
          <w:marBottom w:val="150"/>
          <w:divBdr>
            <w:top w:val="none" w:sz="0" w:space="0" w:color="auto"/>
            <w:left w:val="none" w:sz="0" w:space="0" w:color="auto"/>
            <w:bottom w:val="none" w:sz="0" w:space="0" w:color="auto"/>
            <w:right w:val="none" w:sz="0" w:space="0" w:color="auto"/>
          </w:divBdr>
        </w:div>
        <w:div w:id="1465001534">
          <w:marLeft w:val="0"/>
          <w:marRight w:val="0"/>
          <w:marTop w:val="0"/>
          <w:marBottom w:val="150"/>
          <w:divBdr>
            <w:top w:val="none" w:sz="0" w:space="0" w:color="auto"/>
            <w:left w:val="none" w:sz="0" w:space="0" w:color="auto"/>
            <w:bottom w:val="none" w:sz="0" w:space="0" w:color="auto"/>
            <w:right w:val="none" w:sz="0" w:space="0" w:color="auto"/>
          </w:divBdr>
        </w:div>
        <w:div w:id="500661253">
          <w:marLeft w:val="0"/>
          <w:marRight w:val="0"/>
          <w:marTop w:val="0"/>
          <w:marBottom w:val="150"/>
          <w:divBdr>
            <w:top w:val="none" w:sz="0" w:space="0" w:color="auto"/>
            <w:left w:val="none" w:sz="0" w:space="0" w:color="auto"/>
            <w:bottom w:val="none" w:sz="0" w:space="0" w:color="auto"/>
            <w:right w:val="none" w:sz="0" w:space="0" w:color="auto"/>
          </w:divBdr>
        </w:div>
        <w:div w:id="55979462">
          <w:marLeft w:val="0"/>
          <w:marRight w:val="0"/>
          <w:marTop w:val="0"/>
          <w:marBottom w:val="150"/>
          <w:divBdr>
            <w:top w:val="none" w:sz="0" w:space="0" w:color="auto"/>
            <w:left w:val="none" w:sz="0" w:space="0" w:color="auto"/>
            <w:bottom w:val="none" w:sz="0" w:space="0" w:color="auto"/>
            <w:right w:val="none" w:sz="0" w:space="0" w:color="auto"/>
          </w:divBdr>
        </w:div>
        <w:div w:id="750547555">
          <w:marLeft w:val="0"/>
          <w:marRight w:val="0"/>
          <w:marTop w:val="0"/>
          <w:marBottom w:val="150"/>
          <w:divBdr>
            <w:top w:val="none" w:sz="0" w:space="0" w:color="auto"/>
            <w:left w:val="none" w:sz="0" w:space="0" w:color="auto"/>
            <w:bottom w:val="none" w:sz="0" w:space="0" w:color="auto"/>
            <w:right w:val="none" w:sz="0" w:space="0" w:color="auto"/>
          </w:divBdr>
        </w:div>
        <w:div w:id="2007515632">
          <w:marLeft w:val="0"/>
          <w:marRight w:val="0"/>
          <w:marTop w:val="0"/>
          <w:marBottom w:val="150"/>
          <w:divBdr>
            <w:top w:val="none" w:sz="0" w:space="0" w:color="auto"/>
            <w:left w:val="none" w:sz="0" w:space="0" w:color="auto"/>
            <w:bottom w:val="none" w:sz="0" w:space="0" w:color="auto"/>
            <w:right w:val="none" w:sz="0" w:space="0" w:color="auto"/>
          </w:divBdr>
        </w:div>
        <w:div w:id="896936765">
          <w:marLeft w:val="0"/>
          <w:marRight w:val="0"/>
          <w:marTop w:val="0"/>
          <w:marBottom w:val="150"/>
          <w:divBdr>
            <w:top w:val="none" w:sz="0" w:space="0" w:color="auto"/>
            <w:left w:val="none" w:sz="0" w:space="0" w:color="auto"/>
            <w:bottom w:val="none" w:sz="0" w:space="0" w:color="auto"/>
            <w:right w:val="none" w:sz="0" w:space="0" w:color="auto"/>
          </w:divBdr>
        </w:div>
      </w:divsChild>
    </w:div>
    <w:div w:id="1478494274">
      <w:bodyDiv w:val="1"/>
      <w:marLeft w:val="0"/>
      <w:marRight w:val="0"/>
      <w:marTop w:val="0"/>
      <w:marBottom w:val="0"/>
      <w:divBdr>
        <w:top w:val="none" w:sz="0" w:space="0" w:color="auto"/>
        <w:left w:val="none" w:sz="0" w:space="0" w:color="auto"/>
        <w:bottom w:val="none" w:sz="0" w:space="0" w:color="auto"/>
        <w:right w:val="none" w:sz="0" w:space="0" w:color="auto"/>
      </w:divBdr>
      <w:divsChild>
        <w:div w:id="1323314569">
          <w:marLeft w:val="0"/>
          <w:marRight w:val="0"/>
          <w:marTop w:val="0"/>
          <w:marBottom w:val="150"/>
          <w:divBdr>
            <w:top w:val="none" w:sz="0" w:space="0" w:color="auto"/>
            <w:left w:val="none" w:sz="0" w:space="0" w:color="auto"/>
            <w:bottom w:val="none" w:sz="0" w:space="0" w:color="auto"/>
            <w:right w:val="none" w:sz="0" w:space="0" w:color="auto"/>
          </w:divBdr>
        </w:div>
        <w:div w:id="1757314583">
          <w:marLeft w:val="0"/>
          <w:marRight w:val="0"/>
          <w:marTop w:val="0"/>
          <w:marBottom w:val="150"/>
          <w:divBdr>
            <w:top w:val="none" w:sz="0" w:space="0" w:color="auto"/>
            <w:left w:val="none" w:sz="0" w:space="0" w:color="auto"/>
            <w:bottom w:val="none" w:sz="0" w:space="0" w:color="auto"/>
            <w:right w:val="none" w:sz="0" w:space="0" w:color="auto"/>
          </w:divBdr>
        </w:div>
        <w:div w:id="2022582681">
          <w:marLeft w:val="0"/>
          <w:marRight w:val="0"/>
          <w:marTop w:val="0"/>
          <w:marBottom w:val="150"/>
          <w:divBdr>
            <w:top w:val="none" w:sz="0" w:space="0" w:color="auto"/>
            <w:left w:val="none" w:sz="0" w:space="0" w:color="auto"/>
            <w:bottom w:val="none" w:sz="0" w:space="0" w:color="auto"/>
            <w:right w:val="none" w:sz="0" w:space="0" w:color="auto"/>
          </w:divBdr>
        </w:div>
        <w:div w:id="1941986907">
          <w:marLeft w:val="0"/>
          <w:marRight w:val="0"/>
          <w:marTop w:val="0"/>
          <w:marBottom w:val="150"/>
          <w:divBdr>
            <w:top w:val="none" w:sz="0" w:space="0" w:color="auto"/>
            <w:left w:val="none" w:sz="0" w:space="0" w:color="auto"/>
            <w:bottom w:val="none" w:sz="0" w:space="0" w:color="auto"/>
            <w:right w:val="none" w:sz="0" w:space="0" w:color="auto"/>
          </w:divBdr>
        </w:div>
        <w:div w:id="1518496655">
          <w:marLeft w:val="0"/>
          <w:marRight w:val="0"/>
          <w:marTop w:val="0"/>
          <w:marBottom w:val="150"/>
          <w:divBdr>
            <w:top w:val="none" w:sz="0" w:space="0" w:color="auto"/>
            <w:left w:val="none" w:sz="0" w:space="0" w:color="auto"/>
            <w:bottom w:val="none" w:sz="0" w:space="0" w:color="auto"/>
            <w:right w:val="none" w:sz="0" w:space="0" w:color="auto"/>
          </w:divBdr>
        </w:div>
        <w:div w:id="2080707298">
          <w:marLeft w:val="0"/>
          <w:marRight w:val="0"/>
          <w:marTop w:val="0"/>
          <w:marBottom w:val="150"/>
          <w:divBdr>
            <w:top w:val="none" w:sz="0" w:space="0" w:color="auto"/>
            <w:left w:val="none" w:sz="0" w:space="0" w:color="auto"/>
            <w:bottom w:val="none" w:sz="0" w:space="0" w:color="auto"/>
            <w:right w:val="none" w:sz="0" w:space="0" w:color="auto"/>
          </w:divBdr>
        </w:div>
        <w:div w:id="1979525639">
          <w:marLeft w:val="0"/>
          <w:marRight w:val="0"/>
          <w:marTop w:val="0"/>
          <w:marBottom w:val="150"/>
          <w:divBdr>
            <w:top w:val="none" w:sz="0" w:space="0" w:color="auto"/>
            <w:left w:val="none" w:sz="0" w:space="0" w:color="auto"/>
            <w:bottom w:val="none" w:sz="0" w:space="0" w:color="auto"/>
            <w:right w:val="none" w:sz="0" w:space="0" w:color="auto"/>
          </w:divBdr>
        </w:div>
        <w:div w:id="1349674751">
          <w:marLeft w:val="0"/>
          <w:marRight w:val="0"/>
          <w:marTop w:val="0"/>
          <w:marBottom w:val="150"/>
          <w:divBdr>
            <w:top w:val="none" w:sz="0" w:space="0" w:color="auto"/>
            <w:left w:val="none" w:sz="0" w:space="0" w:color="auto"/>
            <w:bottom w:val="none" w:sz="0" w:space="0" w:color="auto"/>
            <w:right w:val="none" w:sz="0" w:space="0" w:color="auto"/>
          </w:divBdr>
        </w:div>
        <w:div w:id="1822304369">
          <w:marLeft w:val="0"/>
          <w:marRight w:val="0"/>
          <w:marTop w:val="0"/>
          <w:marBottom w:val="150"/>
          <w:divBdr>
            <w:top w:val="none" w:sz="0" w:space="0" w:color="auto"/>
            <w:left w:val="none" w:sz="0" w:space="0" w:color="auto"/>
            <w:bottom w:val="none" w:sz="0" w:space="0" w:color="auto"/>
            <w:right w:val="none" w:sz="0" w:space="0" w:color="auto"/>
          </w:divBdr>
        </w:div>
        <w:div w:id="431782896">
          <w:marLeft w:val="0"/>
          <w:marRight w:val="0"/>
          <w:marTop w:val="0"/>
          <w:marBottom w:val="150"/>
          <w:divBdr>
            <w:top w:val="none" w:sz="0" w:space="0" w:color="auto"/>
            <w:left w:val="none" w:sz="0" w:space="0" w:color="auto"/>
            <w:bottom w:val="none" w:sz="0" w:space="0" w:color="auto"/>
            <w:right w:val="none" w:sz="0" w:space="0" w:color="auto"/>
          </w:divBdr>
        </w:div>
      </w:divsChild>
    </w:div>
    <w:div w:id="1746804078">
      <w:bodyDiv w:val="1"/>
      <w:marLeft w:val="0"/>
      <w:marRight w:val="0"/>
      <w:marTop w:val="0"/>
      <w:marBottom w:val="0"/>
      <w:divBdr>
        <w:top w:val="none" w:sz="0" w:space="0" w:color="auto"/>
        <w:left w:val="none" w:sz="0" w:space="0" w:color="auto"/>
        <w:bottom w:val="none" w:sz="0" w:space="0" w:color="auto"/>
        <w:right w:val="none" w:sz="0" w:space="0" w:color="auto"/>
      </w:divBdr>
      <w:divsChild>
        <w:div w:id="594020895">
          <w:marLeft w:val="0"/>
          <w:marRight w:val="0"/>
          <w:marTop w:val="0"/>
          <w:marBottom w:val="150"/>
          <w:divBdr>
            <w:top w:val="none" w:sz="0" w:space="0" w:color="auto"/>
            <w:left w:val="none" w:sz="0" w:space="0" w:color="auto"/>
            <w:bottom w:val="none" w:sz="0" w:space="0" w:color="auto"/>
            <w:right w:val="none" w:sz="0" w:space="0" w:color="auto"/>
          </w:divBdr>
        </w:div>
        <w:div w:id="120510066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2037</Words>
  <Characters>11617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Shakarboy Goyibnazarov</cp:lastModifiedBy>
  <cp:revision>2</cp:revision>
  <dcterms:created xsi:type="dcterms:W3CDTF">2022-09-14T11:38:00Z</dcterms:created>
  <dcterms:modified xsi:type="dcterms:W3CDTF">2022-09-14T11:38:00Z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Ijaraga beruvchi:</w:name>
    <w:value w:hidden="true">
      <w:unit w:active="false"/>
    </w:value>
  </w:element>
  <w:element w:id="6" w:kind="variable" w:selector="check" w:type="string" w:valueMode="normal" w:required="false" w:groupID="5">
    <w:identifier xml:space="preserve">ID6</w:identifier>
    <w:name xml:space="preserve">Ijaraga beruvchining to‘liq nomi va tashkiliy huquqiy shakli</w:name>
    <w:value w:hidden="false">
      <w:unit w:active="false"/>
    </w:value>
  </w:element>
  <w:element w:id="7" w:kind="variable" w:selector="check" w:type="string" w:valueMode="normal" w:required="false" w:groupID="5">
    <w:identifier xml:space="preserve">ID7</w:identifier>
    <w:name xml:space="preserve">Ijaraga beruvchining lavozimi</w:name>
    <w:value w:hidden="false">
      <w:unit w:active="false"/>
    </w:value>
  </w:element>
  <w:element w:id="8" w:kind="variable" w:selector="check" w:type="string" w:valueMode="normal" w:required="false" w:groupID="5">
    <w:identifier xml:space="preserve">ID8</w:identifier>
    <w:name xml:space="preserve">Ijaraga beruvchi shaxsning F.I.O.si</w:name>
    <w:value w:hidden="false">
      <w:unit w:active="false"/>
    </w:value>
  </w:element>
  <w:element w:id="10" w:kind="variable" w:selector="check" w:type="string" w:valueMode="normal" w:required="false" w:groupID="5">
    <w:identifier xml:space="preserve">ID10</w:identifier>
    <w:name xml:space="preserve">Ijaraga beruvchining manzili</w:name>
    <w:value w:hidden="false">
      <w:unit w:active="false"/>
    </w:value>
  </w:element>
  <w:element w:id="11" w:kind="variable" w:selector="check" w:type="string" w:valueMode="normal" w:required="false" w:groupID="5">
    <w:identifier xml:space="preserve">ID11</w:identifier>
    <w:name xml:space="preserve">Ijaraga beruvchining hisob raqami</w:name>
    <w:value w:hidden="false">
      <w:unit w:active="false"/>
    </w:value>
  </w:element>
  <w:element w:id="12" w:kind="variable" w:selector="check" w:type="string" w:valueMode="normal" w:required="false" w:groupID="5">
    <w:identifier xml:space="preserve">ID12</w:identifier>
    <w:name xml:space="preserve">Ijaraga beruvchining STIR raqami</w:name>
    <w:value w:hidden="false">
      <w:unit w:active="false"/>
    </w:value>
  </w:element>
  <w:element w:id="13" w:kind="variable" w:selector="check" w:type="string" w:valueMode="normal" w:required="false" w:groupID="5">
    <w:identifier xml:space="preserve">ID13</w:identifier>
    <w:name xml:space="preserve">Ijaraga beruvchining MFO raqami</w:name>
    <w:value w:hidden="false">
      <w:unit w:active="false"/>
    </w:value>
  </w:element>
  <w:element w:id="14" w:kind="variable" w:selector="check" w:type="string" w:valueMode="normal" w:required="false" w:groupID="5">
    <w:identifier xml:space="preserve">ID14</w:identifier>
    <w:name xml:space="preserve">Ijaraga beruvchining OKED raqami</w:name>
    <w:value w:hidden="false">
      <w:unit w:active="false"/>
    </w:value>
  </w:element>
  <w:element w:id="15" w:kind="category" w:selector="check" w:type="string" w:valueMode="normal" w:required="false">
    <w:identifier xml:space="preserve">ID15</w:identifier>
    <w:name xml:space="preserve">Ijaraga oluvchi:</w:name>
    <w:value w:hidden="true">
      <w:unit w:active="false"/>
    </w:value>
  </w:element>
  <w:element w:id="16" w:kind="variable" w:selector="check" w:type="string" w:valueMode="normal" w:required="false" w:groupID="15">
    <w:identifier xml:space="preserve">ID16</w:identifier>
    <w:name xml:space="preserve">Ijaraga oluvchining F.I.O.si</w:name>
    <w:value w:hidden="false">
      <w:unit w:active="false"/>
    </w:value>
  </w:element>
  <w:element w:id="17" w:kind="variable" w:selector="check" w:type="string" w:valueMode="normal" w:required="false" w:groupID="15">
    <w:identifier xml:space="preserve">ID17</w:identifier>
    <w:name xml:space="preserve">Ijaraga oluvchining ro‘yxatga olingan manzili</w:name>
    <w:value w:hidden="false">
      <w:unit w:active="false"/>
    </w:value>
  </w:element>
  <w:element w:id="18" w:kind="variable" w:selector="check" w:type="date" w:valueMode="normal" w:required="false" w:groupID="15">
    <w:identifier xml:space="preserve">ID18</w:identifier>
    <w:name xml:space="preserve">Ijaraga oluvchining tug‘ulgan sanasi</w:name>
    <w:value w:hidden="false">
      <w:unit w:active="false"/>
    </w:value>
  </w:element>
  <w:element w:id="19" w:kind="variable" w:selector="check" w:type="string" w:valueMode="normal" w:required="false" w:groupID="15">
    <w:identifier xml:space="preserve">ID19</w:identifier>
    <w:name xml:space="preserve">Ijaraga oluvchining pasport seriyasi va raqami</w:name>
    <w:value w:hidden="false">
      <w:unit w:active="false"/>
    </w:value>
  </w:element>
  <w:element w:id="20" w:kind="variable" w:selector="check" w:type="string" w:valueMode="normal" w:required="false" w:groupID="15">
    <w:identifier xml:space="preserve">ID20</w:identifier>
    <w:name xml:space="preserve">Ijaraga oluvchiga pasport bergan IIB nomi</w:name>
    <w:value w:hidden="false">
      <w:unit w:active="false"/>
    </w:value>
  </w:element>
  <w:element w:id="21" w:kind="variable" w:selector="check" w:type="date" w:valueMode="normal" w:required="false" w:groupID="15">
    <w:identifier xml:space="preserve">ID21</w:identifier>
    <w:name xml:space="preserve">Ijaraga oluvchiga pasport berilgan sana</w:name>
    <w:value w:hidden="false">
      <w:unit w:active="false"/>
    </w:value>
  </w:element>
  <w:element w:id="22" w:kind="category" w:selector="check" w:type="string" w:valueMode="normal" w:required="false">
    <w:identifier xml:space="preserve">ID22</w:identifier>
    <w:name xml:space="preserve">Tuman (shahar) hokimligi</w:name>
    <w:value w:hidden="true">
      <w:unit w:active="false"/>
    </w:value>
  </w:element>
  <w:element w:id="23" w:kind="variable" w:selector="check" w:type="string" w:valueMode="normal" w:required="false" w:groupID="22">
    <w:identifier xml:space="preserve">ID23</w:identifier>
    <w:name xml:space="preserve">Шартномада тараф сифатида қатнашаётган туман (шаҳар) ҳокимлиги номи</w:name>
    <w:value w:hidden="false">
      <w:unit w:active="false"/>
    </w:value>
  </w:element>
  <w:element w:id="24" w:kind="variable" w:selector="check" w:type="string" w:valueMode="normal" w:required="false" w:groupID="22">
    <w:identifier xml:space="preserve">ID24</w:identifier>
    <w:name xml:space="preserve">Hokimlik nomidan qatnashuvchi shaxsning lavozimi</w:name>
    <w:value w:hidden="false">
      <w:unit w:active="false"/>
    </w:value>
  </w:element>
  <w:element w:id="25" w:kind="variable" w:selector="check" w:type="string" w:valueMode="normal" w:required="false" w:groupID="22">
    <w:identifier xml:space="preserve">ID25</w:identifier>
    <w:name xml:space="preserve">Shartnomada hokimlik nomidan ish yurituvchi shaxsning F.I.O.si</w:name>
    <w:value w:hidden="false">
      <w:unit w:active="false"/>
    </w:value>
  </w:element>
  <w:element w:id="26" w:kind="variable" w:selector="check" w:type="string" w:valueMode="normal" w:required="false" w:groupID="22">
    <w:identifier xml:space="preserve">ID26</w:identifier>
    <w:name xml:space="preserve">Hokimlikning manzili</w:name>
    <w:value w:hidden="false">
      <w:unit w:active="false"/>
    </w:value>
  </w:element>
  <w:element w:id="27" w:kind="variable" w:selector="check" w:type="string" w:valueMode="normal" w:required="false" w:groupID="22">
    <w:identifier xml:space="preserve">ID27</w:identifier>
    <w:name xml:space="preserve">Hokimlikning hisob raqami</w:name>
    <w:value w:hidden="false">
      <w:unit w:active="false"/>
    </w:value>
  </w:element>
  <w:element w:id="28" w:kind="variable" w:selector="check" w:type="string" w:valueMode="normal" w:required="false" w:groupID="22">
    <w:identifier xml:space="preserve">ID28</w:identifier>
    <w:name xml:space="preserve">Hokimlikning STIR raqami</w:name>
    <w:value w:hidden="false">
      <w:unit w:active="false"/>
    </w:value>
  </w:element>
  <w:element w:id="29" w:kind="variable" w:selector="check" w:type="string" w:valueMode="normal" w:required="false" w:groupID="22">
    <w:identifier xml:space="preserve">ID29</w:identifier>
    <w:name xml:space="preserve">Hokimlikning MFO raqami</w:name>
    <w:value w:hidden="false">
      <w:unit w:active="false"/>
    </w:value>
  </w:element>
  <w:element w:id="30" w:kind="variable" w:selector="check" w:type="string" w:valueMode="normal" w:required="false" w:groupID="22">
    <w:identifier xml:space="preserve">ID30</w:identifier>
    <w:name xml:space="preserve">Hokimlikning OKED raqami</w:name>
    <w:value w:hidden="false">
      <w:unit w:active="false"/>
    </w:value>
  </w:element>
  <w:element w:id="31" w:kind="category" w:selector="check" w:type="string" w:valueMode="normal" w:required="false">
    <w:identifier xml:space="preserve">ID31</w:identifier>
    <w:name xml:space="preserve">Shartnoma shartlari</w:name>
    <w:value w:hidden="true">
      <w:unit w:active="false"/>
    </w:value>
  </w:element>
  <w:element w:id="32" w:kind="variable" w:selector="check" w:type="string" w:valueMode="normal" w:required="false" w:groupID="31">
    <w:identifier xml:space="preserve">ID32</w:identifier>
    <w:name xml:space="preserve">Ijaraga berilayotgan ko‘chmas mulk joylashgan manzil</w:name>
    <w:value w:hidden="false">
      <w:unit w:active="false"/>
    </w:value>
  </w:element>
  <w:element w:id="33" w:kind="variable" w:selector="check" w:type="string" w:valueMode="normal" w:required="false" w:groupID="31">
    <w:identifier xml:space="preserve">ID33</w:identifier>
    <w:name xml:space="preserve">Ijaraga berilayotgan ko‘chmas mulkning hajmi</w:name>
    <w:value w:hidden="false">
      <w:unit w:active="false"/>
    </w:value>
  </w:element>
  <w:element w:id="34" w:kind="variable" w:selector="check" w:type="string" w:valueMode="normal" w:required="false" w:groupID="31">
    <w:identifier xml:space="preserve">ID34</w:identifier>
    <w:name xml:space="preserve">Ijaraga berilayotgan ko‘chmas mulk necha xonadan va yordamchi xonalardan iboratligi</w:name>
    <w:value w:hidden="false">
      <w:unit w:active="false"/>
    </w:value>
  </w:element>
  <w:element w:id="35" w:kind="variable" w:selector="check" w:type="date" w:valueMode="normal" w:required="false" w:groupID="31">
    <w:identifier xml:space="preserve">ID35</w:identifier>
    <w:name xml:space="preserve">Ijara munosabati (ijaraga berish) boshlanadigan muddat</w:name>
    <w:value w:hidden="false">
      <w:unit w:active="false"/>
    </w:value>
  </w:element>
  <w:element w:id="36" w:kind="variable" w:selector="check" w:type="date" w:valueMode="normal" w:required="false" w:groupID="31">
    <w:identifier xml:space="preserve">ID36</w:identifier>
    <w:name xml:space="preserve">Ijara munosabati (ijaraga berish) tugaydidigan muddat</w:name>
    <w:value w:hidden="false">
      <w:unit w:active="false"/>
    </w:value>
  </w:element>
  <w:element w:id="37" w:kind="variable" w:selector="check" w:type="string" w:valueMode="normal" w:required="false" w:groupID="31">
    <w:identifier xml:space="preserve">ID37</w:identifier>
    <w:name xml:space="preserve">Bir oylik ijara to‘lovining umumiy miqdori</w:name>
    <w:value w:hidden="false">
      <w:unit w:active="false"/>
    </w:value>
  </w:element>
  <w:element w:id="38" w:kind="variable" w:selector="check" w:type="string" w:valueMode="normal" w:required="false" w:groupID="31">
    <w:identifier xml:space="preserve">ID38</w:identifier>
    <w:name xml:space="preserve"> Bir oylik ijara to‘lovining ijara kompensatsiyasi miqdori</w:name>
    <w:value w:hidden="false">
      <w:unit w:active="false"/>
    </w:value>
  </w:element>
  <w:element w:id="39" w:kind="variable" w:selector="check" w:type="string" w:valueMode="normal" w:required="false" w:groupID="31">
    <w:identifier xml:space="preserve">ID39</w:identifier>
    <w:name xml:space="preserve">Ijara kompensatsiyasi to‘lovini amalga oshiruvchi bo‘lim nomi</w:name>
    <w:value w:hidden="false">
      <w:unit w:active="false"/>
    </w:value>
  </w:element>
  <w:element w:id="40" w:kind="variable" w:selector="check" w:type="string" w:valueMode="normal" w:required="false" w:groupID="31">
    <w:identifier xml:space="preserve">ID40</w:identifier>
    <w:name xml:space="preserve">Ijaraga oluvchining boshqa majburiyatlari</w:name>
    <w:value w:hidden="false">
      <w:unit w:active="false"/>
    </w:value>
  </w:element>
  <w:element w:id="41" w:kind="variable" w:selector="check" w:type="string" w:valueMode="normal" w:required="false" w:groupID="31">
    <w:identifier xml:space="preserve">ID41</w:identifier>
    <w:name xml:space="preserve">Ijaraga oluvchining boshqa huquqlari</w:name>
    <w:value w:hidden="false">
      <w:unit w:active="false"/>
    </w:value>
  </w:element>
  <w:element w:id="42" w:kind="variable" w:selector="check" w:type="string" w:valueMode="normal" w:required="false" w:groupID="31">
    <w:identifier xml:space="preserve">ID42</w:identifier>
    <w:name xml:space="preserve">Ijaraga beruvchining boshqa majburiyatlari</w:name>
    <w:value w:hidden="false">
      <w:unit w:active="false"/>
    </w:value>
  </w:element>
  <w:element w:id="43" w:kind="variable" w:selector="check" w:type="string" w:valueMode="normal" w:required="false" w:groupID="31">
    <w:identifier xml:space="preserve">ID43</w:identifier>
    <w:name xml:space="preserve">Ijaraga beruvchining boshqa huquqlari</w:name>
    <w:value w:hidden="false">
      <w:unit w:active="false"/>
    </w:value>
  </w:element>
  <w:element w:id="44" w:kind="variable" w:selector="check" w:type="string" w:valueMode="normal" w:required="false" w:groupID="31">
    <w:identifier xml:space="preserve">ID44</w:identifier>
    <w:name xml:space="preserve">Hokimlikning boshqa majburiyatlari</w:name>
    <w:value w:hidden="false">
      <w:unit w:active="false"/>
    </w:value>
  </w:element>
  <w:element w:id="45" w:kind="variable" w:selector="check" w:type="string" w:valueMode="normal" w:required="false" w:groupID="31">
    <w:identifier xml:space="preserve">ID45</w:identifier>
    <w:name xml:space="preserve">Hokimlikning boshqa huquqlari</w:name>
    <w:value w:hidden="false">
      <w:unit w:active="false"/>
    </w:value>
  </w:element>
  <w:element w:id="46" w:kind="variable" w:selector="check" w:type="date" w:valueMode="normal" w:required="false" w:groupID="31">
    <w:identifier xml:space="preserve">ID46</w:identifier>
    <w:name xml:space="preserve">Shartnomaning amal qilish muddati</w:name>
    <w:value w:hidden="false">
      <w:unit w:active="false"/>
    </w:value>
  </w:element>
</w:structure>
</file>