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/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547"/>
        <w:gridCol w:w="2977"/>
        <w:gridCol w:w="3821"/>
      </w:tblGrid>
      <w:tr>
        <w:tc>
          <w:tcPr>
            <w:tcW w:w="254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297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3821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Da’vo-ariza berilgan iqtisodiy ishlari bo‘yicha sud nomi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sudiga </w:t>
            </w:r>
          </w:p>
        </w:tc>
      </w:tr>
      <w:tr>
        <w:tc>
          <w:tcPr>
            <w:tcW w:w="254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297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3821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Da’vogar:</w:t>
            </w:r>
            <w:r>
              <w:rPr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Da’vogarning F.I.O.si</w:t>
              <w:fldChar w:fldCharType="end"/>
            </w:r>
          </w:p>
        </w:tc>
      </w:tr>
      <w:tr>
        <w:tc>
          <w:tcPr>
            <w:tcW w:w="254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297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3821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Da’vogarning yashash manzili</w:t>
              <w:fldChar w:fldCharType="end"/>
            </w:r>
          </w:p>
        </w:tc>
      </w:tr>
      <w:tr>
        <w:tc>
          <w:tcPr>
            <w:tcW w:w="254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297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3821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Da’vogarning telefon raqamlari</w:t>
              <w:fldChar w:fldCharType="end"/>
            </w:r>
          </w:p>
        </w:tc>
      </w:tr>
      <w:tr>
        <w:tc>
          <w:tcPr>
            <w:tcW w:w="254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297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3821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E-mail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Da’vogarning pochta (elektron) manzili</w:t>
              <w:fldChar w:fldCharType="end"/>
            </w:r>
          </w:p>
        </w:tc>
      </w:tr>
      <w:tr>
        <w:tc>
          <w:tcPr>
            <w:tcW w:w="254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297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3821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Javobgar:</w:t>
            </w:r>
            <w:r>
              <w:rPr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F.I.O.si</w:t>
              <w:fldChar w:fldCharType="end"/>
            </w:r>
          </w:p>
        </w:tc>
      </w:tr>
      <w:tr>
        <w:tc>
          <w:tcPr>
            <w:tcW w:w="254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297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3821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yashash manzili</w:t>
              <w:fldChar w:fldCharType="end"/>
            </w:r>
          </w:p>
        </w:tc>
      </w:tr>
      <w:tr>
        <w:tc>
          <w:tcPr>
            <w:tcW w:w="254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297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3821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telefon raqamlari</w:t>
              <w:fldChar w:fldCharType="end"/>
            </w:r>
          </w:p>
        </w:tc>
      </w:tr>
      <w:tr>
        <w:tc>
          <w:tcPr>
            <w:tcW w:w="254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297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3821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 mail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pochta (elektron) manzili</w:t>
              <w:fldChar w:fldCharType="end"/>
            </w:r>
          </w:p>
        </w:tc>
      </w:tr>
    </w:tbl>
    <w:p>
      <w:pPr>
        <w:rPr>
          <w:sz w:val="28"/>
          <w:rFonts w:ascii="Times New Roman" w:hAnsi="Times New Roman"/>
        </w:rPr>
      </w:pPr>
    </w:p>
    <w:p>
      <w:pPr>
        <w:jc w:val="center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Da’vo ariza </w:t>
      </w:r>
    </w:p>
    <w:p>
      <w:pPr>
        <w:jc w:val="center"/>
        <w:rPr>
          <w:b/>
          <w:sz w:val="28"/>
          <w:rFonts w:ascii="Times New Roman" w:hAnsi="Times New Roman"/>
        </w:rPr>
      </w:pPr>
      <w:r>
        <w:rPr>
          <w:i/>
          <w:sz w:val="28"/>
          <w:rFonts w:ascii="Times New Roman" w:hAnsi="Times New Roman"/>
        </w:rPr>
        <w:t xml:space="preserve">(Investitsiya shartnomasini o‘zgartirish to‘g‘risida da’vo ariza)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 bilan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 tuzilgan investitsion shartnoma sanasi</w:t>
        <w:fldChar w:fldCharType="end"/>
      </w:r>
      <w:r>
        <w:rPr>
          <w:sz w:val="28"/>
          <w:rFonts w:ascii="Times New Roman" w:hAnsi="Times New Roman"/>
        </w:rPr>
        <w:t xml:space="preserve"> yilda tuzilgan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 tuzilgan investitsion shartnoma raqami</w:t>
        <w:fldChar w:fldCharType="end"/>
      </w:r>
      <w:r>
        <w:rPr>
          <w:sz w:val="28"/>
          <w:rFonts w:ascii="Times New Roman" w:hAnsi="Times New Roman"/>
        </w:rPr>
        <w:t xml:space="preserve">-sonli investitsion shartnoma shartiga muvofiq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Shartnomada taraflarning shartlari</w:t>
        <w:fldChar w:fldCharType="end"/>
      </w:r>
      <w:r>
        <w:rPr>
          <w:sz w:val="28"/>
          <w:rFonts w:ascii="Times New Roman" w:hAnsi="Times New Roman"/>
        </w:rPr>
        <w:t xml:space="preserve"> kabi tomonlar shartlari ko‘rsatib o‘tilgan. Ammo hozirgi kunda ushbu shartlar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 shartlarini o‘zgartirishga sabab bo‘lgan holatlar</w:t>
        <w:fldChar w:fldCharType="end"/>
      </w:r>
      <w:r>
        <w:rPr>
          <w:sz w:val="28"/>
          <w:rFonts w:ascii="Times New Roman" w:hAnsi="Times New Roman"/>
        </w:rPr>
        <w:t xml:space="preserve"> holatlar tufayli shartnoma shartlarini bajarishga to‘sqinlik qilmoqda.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Shu sababli, javobgar tomonga mazkur shartlarni o‘zgartirish yuzasidan murojaat yo‘llanganda turli sabablarni vaj qilib shartnoma shartlarini o‘zgartirishni paysalga solmoqda.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Respublikasining Iqtisodiy protsessual kodeksining 25-moddasi birinchi qismi 5</w:t>
      </w:r>
      <w:r>
        <w:rPr>
          <w:sz w:val="28"/>
          <w:rFonts w:ascii="Times New Roman" w:hAnsi="Times New Roman"/>
          <w:vertAlign w:val="superscript"/>
        </w:rPr>
        <w:t>1</w:t>
      </w:r>
      <w:r>
        <w:rPr>
          <w:sz w:val="28"/>
          <w:rFonts w:ascii="Times New Roman" w:hAnsi="Times New Roman"/>
        </w:rPr>
        <w:t xml:space="preserve">-bandiga ko‘ra investitsiyaviy nizolar bo‘yicha ishlar iqtisodiy sudda ko‘rilishi belgilangan.</w:t>
      </w:r>
    </w:p>
    <w:p>
      <w:pPr>
        <w:jc w:val="both"/>
        <w:ind w:firstLine="425"/>
        <w:spacing w:after="0" w:line="288" w:lineRule="auto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Iqtisodiy protsessual kodeksining 30</w:t>
      </w:r>
      <w:r>
        <w:rPr>
          <w:sz w:val="28"/>
          <w:rFonts w:ascii="Times New Roman" w:hAnsi="Times New Roman"/>
          <w:vertAlign w:val="superscript"/>
        </w:rPr>
        <w:t>1</w:t>
      </w:r>
      <w:r>
        <w:rPr>
          <w:sz w:val="28"/>
          <w:rFonts w:ascii="Times New Roman" w:hAnsi="Times New Roman"/>
        </w:rPr>
        <w:t xml:space="preserve">-moddasida esa </w:t>
      </w:r>
      <w:r>
        <w:rPr>
          <w:color w:val="000000"/>
          <w:sz w:val="28"/>
          <w:rFonts w:ascii="Times New Roman" w:hAnsi="Times New Roman"/>
        </w:rPr>
        <w:t xml:space="preserve">investitsiyaviy nizolar bo‘yicha ishlar jumlasiga quyidagilar kirishi ko‘rsatilgan:</w:t>
      </w:r>
    </w:p>
    <w:p>
      <w:pPr>
        <w:jc w:val="both"/>
        <w:ind w:firstLine="425"/>
        <w:spacing w:after="0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1) investitsiya shartnomalarini tuzish, o‘zgartirish va bekor qilish bilan bog‘liq nizolar;</w:t>
      </w:r>
    </w:p>
    <w:p>
      <w:pPr>
        <w:jc w:val="both"/>
        <w:ind w:firstLine="425"/>
        <w:spacing w:after="0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2) investitsiya shartnomalarini haqiqiy emas deb topish haqidagi nizolar;</w:t>
      </w:r>
    </w:p>
    <w:p>
      <w:pPr>
        <w:jc w:val="both"/>
        <w:ind w:firstLine="425"/>
        <w:spacing w:after="0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3) investitsiya shartnomasining bajarilishi bilan bog‘liq nizolar;</w:t>
      </w:r>
    </w:p>
    <w:p>
      <w:pPr>
        <w:jc w:val="both"/>
        <w:shd w:fill="e8e8ff"/>
        <w:ind w:firstLine="425"/>
        <w:spacing w:after="0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4) investitsiya shartnomasidan kelib chiqadigan soliq, bojxona, ijtimoiy, ekologik va boshqa majburiyatlarning investor tomonidan bajarilishi bilan bog‘liq nizolar;</w:t>
      </w:r>
    </w:p>
    <w:p>
      <w:pPr>
        <w:jc w:val="both"/>
        <w:ind w:firstLine="425"/>
        <w:spacing w:after="0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5) investitsiya shartnomasi bo‘yicha investorga berilgan mol-mulkni talab qilib olish yoki bunday shartnoma bo‘yicha neustoyka undirish va (yoki) zararlar o‘rnini qoplash to‘g‘risidagi nizolar.</w:t>
      </w:r>
    </w:p>
    <w:p>
      <w:pPr>
        <w:jc w:val="both"/>
        <w:ind w:firstLine="425"/>
        <w:spacing w:after="0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Yuqorilardan kelib chiqib, Iqtisodiy protsessual kodeksining </w:t>
      </w:r>
      <w:r>
        <w:rPr>
          <w:sz w:val="28"/>
          <w:rFonts w:ascii="Times New Roman" w:hAnsi="Times New Roman"/>
        </w:rPr>
        <w:t xml:space="preserve">25, 30</w:t>
      </w:r>
      <w:r>
        <w:rPr>
          <w:sz w:val="28"/>
          <w:rFonts w:ascii="Times New Roman" w:hAnsi="Times New Roman"/>
          <w:vertAlign w:val="superscript"/>
        </w:rPr>
        <w:t>1</w:t>
      </w:r>
      <w:r>
        <w:rPr>
          <w:sz w:val="28"/>
          <w:rFonts w:ascii="Times New Roman" w:hAnsi="Times New Roman"/>
        </w:rPr>
        <w:t xml:space="preserve">-moddalariga asoslanib,</w:t>
      </w:r>
    </w:p>
    <w:p>
      <w:pPr>
        <w:jc w:val="center"/>
        <w:ind w:firstLine="425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SO‘RAYMAN:</w:t>
      </w:r>
    </w:p>
    <w:p>
      <w:pPr>
        <w:jc w:val="both"/>
        <w:ind w:firstLine="425"/>
        <w:spacing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 bilan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 tuzilgan investitsion shartnoma sanasi</w:t>
        <w:fldChar w:fldCharType="end"/>
      </w:r>
      <w:r>
        <w:rPr>
          <w:sz w:val="28"/>
          <w:rFonts w:ascii="Times New Roman" w:hAnsi="Times New Roman"/>
        </w:rPr>
        <w:t xml:space="preserve"> yilda tuzilgan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 tuzilgan investitsion shartnoma raqami</w:t>
        <w:fldChar w:fldCharType="end"/>
      </w:r>
      <w:r>
        <w:rPr>
          <w:sz w:val="28"/>
          <w:rFonts w:ascii="Times New Roman" w:hAnsi="Times New Roman"/>
        </w:rPr>
        <w:t xml:space="preserve">-sonli investitsion shartnoma shartlaridagi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Shartnomada taraflarning shartlari</w:t>
        <w:fldChar w:fldCharType="end"/>
      </w:r>
      <w:r>
        <w:rPr>
          <w:sz w:val="28"/>
          <w:rFonts w:ascii="Times New Roman" w:hAnsi="Times New Roman"/>
        </w:rPr>
        <w:t xml:space="preserve"> kabi shartlarni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Shartnomaga o‘zgartirish kiritish lozim bo‘lgan holat</w:t>
        <w:fldChar w:fldCharType="end"/>
      </w:r>
      <w:r>
        <w:rPr>
          <w:sz w:val="28"/>
          <w:rFonts w:ascii="Times New Roman" w:hAnsi="Times New Roman"/>
        </w:rPr>
        <w:t xml:space="preserve"> kabi shartga o‘zgartirib berishingizni so‘rayman.</w:t>
      </w:r>
    </w:p>
    <w:p>
      <w:pPr>
        <w:jc w:val="both"/>
        <w:spacing w:after="0"/>
        <w:rPr>
          <w:sz w:val="28"/>
          <w:rFonts w:ascii="Times New Roman" w:hAnsi="Times New Roman"/>
        </w:rPr>
      </w:pPr>
    </w:p>
    <w:p>
      <w:pPr>
        <w:jc w:val="both"/>
        <w:spacing w:after="0"/>
        <w:rPr>
          <w:sz w:val="28"/>
          <w:rFonts w:ascii="Times New Roman" w:hAnsi="Times New Roman"/>
        </w:rPr>
      </w:pPr>
    </w:p>
    <w:p>
      <w:pPr>
        <w:jc w:val="both"/>
        <w:spacing w:after="0"/>
        <w:rPr>
          <w:sz w:val="28"/>
          <w:rFonts w:ascii="Times New Roman" w:hAnsi="Times New Roman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Da’vogarning F.I.O.si</w:t>
              <w:fldChar w:fldCharType="end"/>
            </w:r>
          </w:p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yozilgan sana</w:t>
              <w:fldChar w:fldCharType="end"/>
            </w:r>
          </w:p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</w:tr>
    </w:tbl>
    <w:p>
      <w:pPr>
        <w:rPr>
          <w:b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7CF"/>
    <w:rsid w:val="000D7BF2"/>
    <w:rsid w:val="001E062F"/>
    <w:rsid w:val="0026710B"/>
    <w:rsid w:val="003E6BA9"/>
    <w:rsid w:val="005C0B3A"/>
    <w:rsid w:val="006837CF"/>
    <w:rsid w:val="0068758E"/>
    <w:rsid w:val="00854AF4"/>
    <w:rsid w:val="008B5D5D"/>
    <w:rsid w:val="00916EBB"/>
    <w:rsid w:val="00A42A03"/>
    <w:rsid w:val="00EA1055"/>
    <w:rsid w:val="00EA3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1D31CE-2C79-4627-ABFA-065305AAB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5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7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G'oyibnazarov</dc:creator>
  <cp:keywords/>
  <dc:description/>
  <cp:lastModifiedBy>Shakarboy G'oyibnazarov</cp:lastModifiedBy>
  <cp:revision>2</cp:revision>
  <dcterms:created xsi:type="dcterms:W3CDTF">2024-02-26T06:37:00Z</dcterms:created>
  <dcterms:modified xsi:type="dcterms:W3CDTF">2024-02-26T06:37:00Z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Da’vo 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Da’vo-ariza berilgan iqtisodiy ishlari bo‘yicha sud nomi</w:name>
    <w:value w:hidden="false">
      <w:unit w:active="false"/>
    </w:value>
  </w:element>
  <w:element w:id="3" w:kind="variable" w:selector="check" w:type="date" w:valueMode="normal" w:required="false" w:groupID="1">
    <w:identifier xml:space="preserve">ID3</w:identifier>
    <w:name xml:space="preserve">Ariza yozilgan sana</w:name>
    <w:comment xml:space="preserve"/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Da’vogar to‘g‘risida ma’lumotlar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Da’vogarning F.I.O.si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Da’vogarning yashash manzili</w:name>
    <w:value w:hidden="false">
      <w:unit w:active="false"/>
    </w:value>
  </w:element>
  <w:element w:id="7" w:kind="variable" w:selector="check" w:type="number" w:valueMode="normal" w:required="false" w:groupID="4">
    <w:identifier xml:space="preserve">ID7</w:identifier>
    <w:name xml:space="preserve">Da’vogarning telefon raqamlari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Da’vogarning pochta (elektron)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Javobgar to‘g‘risida ma’lumotlar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Javobgarning F.I.O.si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Javobgarning yashash manzili</w:name>
    <w:value w:hidden="false">
      <w:unit w:active="false"/>
    </w:value>
  </w:element>
  <w:element w:id="12" w:kind="variable" w:selector="check" w:type="number" w:valueMode="normal" w:required="false" w:groupID="9">
    <w:identifier xml:space="preserve">ID12</w:identifier>
    <w:name xml:space="preserve">Javobgarning telefon raqamlari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Javobgarning pochta (elektron) manzili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Ariza mazmuni</w:name>
    <w:value w:hidden="true">
      <w:unit w:active="false"/>
    </w:value>
  </w:element>
  <w:element w:id="15" w:kind="variable" w:selector="check" w:type="date" w:valueMode="normal" w:required="false" w:groupID="14">
    <w:identifier xml:space="preserve">ID15</w:identifier>
    <w:name xml:space="preserve">Taraflar o‘rtasida tuzilgan investitsion shartnoma sanasi</w:name>
    <w:value w:hidden="false">
      <w:unit w:active="false"/>
    </w:value>
  </w:element>
  <w:element w:id="16" w:kind="variable" w:selector="check" w:type="number" w:valueMode="normal" w:required="false" w:groupID="14">
    <w:identifier xml:space="preserve">ID16</w:identifier>
    <w:name xml:space="preserve">Taraflar o‘rtasida tuzilgan investitsion shartnoma raqami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Shartnomada taraflarning shartlari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Shartnoma shartlarini o‘zgartirishga sabab bo‘lgan holatlar</w:name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Shartnomaga o‘zgartirish kiritish lozim bo‘lgan holat</w:name>
    <w:value w:hidden="false">
      <w:unit w:active="false"/>
    </w:value>
  </w:element>
</w:structure>
</file>