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5"/>
        <w:jc w:val="center"/>
        <w:rPr>
          <w:b/>
          <w:rFonts w:ascii="Times New Roman" w:hAnsi="Times New Roman"/>
        </w:rPr>
      </w:pPr>
      <w:r>
        <w:rPr>
          <w:b/>
        </w:rPr>
        <w:t xml:space="preserve">Ipoteka shartnomasi </w:t>
      </w:r>
    </w:p>
    <w:p>
      <w:pPr>
        <w:pStyle w:val="a7"/>
        <w:jc w:val="left"/>
        <w:rPr>
          <w:b w:val="false"/>
          <w:i w:val="false"/>
          <w:sz w:val="24"/>
          <w:rFonts w:ascii="Times New Roman" w:hAnsi="Times New Roman"/>
        </w:rPr>
      </w:pPr>
    </w:p>
    <w:tbl>
      <w:tblPr>
        <w:tblW w:w="0" w:type="auto"/>
        <w:tblpPr w:horzAnchor="margin" w:vertAnchor="text" w:tblpY="198" w:tblpXSpec="center" w:leftFromText="180" w:rightFromText="180"/>
      </w:tblPr>
      <w:tblGrid>
        <w:gridCol w:w="3616"/>
        <w:gridCol w:w="2054"/>
        <w:gridCol w:w="3685"/>
      </w:tblGrid>
      <w:tr>
        <w:tc>
          <w:tcPr>
            <w:tcW w:w="3616" w:type="dxa"/>
            <w:shd w:fill="auto"/>
          </w:tcPr>
          <w:p>
            <w:pPr>
              <w:pStyle w:val="a5"/>
              <w:jc w:val="center"/>
              <w:rPr>
                <w:b/>
                <w:rFonts w:ascii="Times New Roman" w:hAnsi="Times New Roman"/>
              </w:rPr>
            </w:pPr>
            <w:r>
              <w:rPr>
                <w:vanish w:val="false"/>
              </w:rPr>
              <w:fldChar w:fldCharType="begin"/>
              <w:instrText xml:space="preserve">X {"Y":2}</w:instrText>
              <w:fldChar w:fldCharType="separate"/>
              <w:t xml:space="preserve">Shartnoma tuzilgan sana</w:t>
            </w:r>
            <w:r>
              <w:rPr>
                <w:vanish w:val="false"/>
              </w:rPr>
              <w:fldChar w:fldCharType="end"/>
            </w:r>
          </w:p>
        </w:tc>
        <w:tc>
          <w:tcPr>
            <w:tcW w:w="2054" w:type="dxa"/>
            <w:shd w:fill="auto"/>
          </w:tcPr>
          <w:p>
            <w:pPr>
              <w:pStyle w:val="a5"/>
              <w:jc w:val="center"/>
            </w:pPr>
            <w:r>
              <w:rPr>
                <w:vanish w:val="false"/>
              </w:rPr>
              <w:fldChar w:fldCharType="begin"/>
              <w:instrText xml:space="preserve">X {"Y":3}</w:instrText>
              <w:fldChar w:fldCharType="separate"/>
              <w:t xml:space="preserve">Shartnoma raqami</w:t>
            </w:r>
            <w:r>
              <w:rPr>
                <w:vanish w:val="false"/>
              </w:rPr>
              <w:fldChar w:fldCharType="end"/>
            </w:r>
          </w:p>
          <w:p>
            <w:pPr>
              <w:pStyle w:val="a5"/>
              <w:jc w:val="center"/>
            </w:pPr>
          </w:p>
        </w:tc>
        <w:tc>
          <w:tcPr>
            <w:tcW w:w="3685" w:type="dxa"/>
            <w:shd w:fill="auto"/>
          </w:tcPr>
          <w:p>
            <w:pPr>
              <w:pStyle w:val="a5"/>
              <w:jc w:val="center"/>
            </w:pPr>
            <w:r>
              <w:rPr>
                <w:vanish w:val="false"/>
              </w:rPr>
              <w:fldChar w:fldCharType="begin"/>
              <w:instrText xml:space="preserve">X {"Y":4}</w:instrText>
              <w:fldChar w:fldCharType="separate"/>
              <w:t xml:space="preserve">Shartnoma tuzilgan joy</w:t>
            </w:r>
            <w:r>
              <w:rPr>
                <w:vanish w:val="false"/>
              </w:rPr>
              <w:fldChar w:fldCharType="end"/>
            </w:r>
          </w:p>
          <w:p>
            <w:pPr>
              <w:pStyle w:val="a5"/>
              <w:jc w:val="center"/>
              <w:rPr>
                <w:b/>
                <w:rFonts w:ascii="Times New Roman" w:hAnsi="Times New Roman"/>
              </w:rPr>
            </w:pPr>
          </w:p>
        </w:tc>
      </w:tr>
    </w:tbl>
    <w:p>
      <w:pPr>
        <w:jc w:val="both"/>
        <w:ind w:firstLine="708"/>
        <w:rPr>
          <w:b/>
          <w:color w:val="000000"/>
          <w:rFonts w:ascii="Times New Roman" w:hAnsi="Times New Roman"/>
        </w:rPr>
      </w:pPr>
      <w:r>
        <w:rPr>
          <w:vanish w:val="false"/>
        </w:rPr>
        <w:fldChar w:fldCharType="begin"/>
        <w:instrText xml:space="preserve">X {"Y":15}</w:instrText>
        <w:fldChar w:fldCharType="separate"/>
        <w:t xml:space="preserve">Ipotekaga oluvchi bankning nomi va tashkiliy huquqiy shakli</w:t>
      </w:r>
      <w:r>
        <w:rPr>
          <w:vanish w:val="false"/>
        </w:rPr>
        <w:fldChar w:fldCharType="end"/>
      </w:r>
      <w:r>
        <w:t xml:space="preserve"> banki nomidan </w:t>
      </w:r>
      <w:r>
        <w:fldChar w:fldCharType="begin"/>
        <w:instrText xml:space="preserve">X {"Y":16}</w:instrText>
        <w:fldChar w:fldCharType="separate"/>
        <w:t xml:space="preserve">Bank boshqaruvchisiga ishonchnoma berilgan sana</w:t>
      </w:r>
      <w:r>
        <w:fldChar w:fldCharType="end"/>
      </w:r>
      <w:r>
        <w:t xml:space="preserve">dagi </w:t>
      </w:r>
      <w:r>
        <w:fldChar w:fldCharType="begin"/>
        <w:instrText xml:space="preserve">X {"Y":25}</w:instrText>
        <w:fldChar w:fldCharType="separate"/>
        <w:t xml:space="preserve">Taraflar o‘rtasida tuzilgan kredit shartnomasi raqami</w:t>
      </w:r>
      <w:r>
        <w:fldChar w:fldCharType="end"/>
      </w:r>
      <w:r>
        <w:t xml:space="preserve">-sonli ishonchnoma asosida faoliyat yurituvchi </w:t>
      </w:r>
      <w:r>
        <w:fldChar w:fldCharType="begin"/>
        <w:instrText xml:space="preserve">X {"Y":18}</w:instrText>
        <w:fldChar w:fldCharType="separate"/>
        <w:t xml:space="preserve"> Bank boshqaruvchisining F.I.O.si</w:t>
      </w:r>
      <w:r>
        <w:fldChar w:fldCharType="end"/>
      </w:r>
      <w:r>
        <w:t xml:space="preserve"> (keyinchalik matnda – “Ipotekaga oluvchi”) bir tomondan, </w:t>
      </w:r>
      <w:r>
        <w:fldChar w:fldCharType="begin"/>
        <w:instrText xml:space="preserve">X {"Y":8}</w:instrText>
        <w:fldChar w:fldCharType="separate"/>
        <w:t xml:space="preserve">Ipotekaga qo‘yuvchining manzili</w:t>
      </w:r>
      <w:r>
        <w:fldChar w:fldCharType="end"/>
      </w:r>
      <w:r>
        <w:t xml:space="preserve"> manzilida yashovchi fuqaro </w:t>
      </w:r>
      <w:r>
        <w:fldChar w:fldCharType="begin"/>
        <w:instrText xml:space="preserve">X {"Y":6}</w:instrText>
        <w:fldChar w:fldCharType="separate"/>
        <w:t xml:space="preserve">Ipotekaga qo‘yuvchining F.I.Osi</w:t>
      </w:r>
      <w:r>
        <w:fldChar w:fldCharType="end"/>
      </w:r>
      <w:r>
        <w:t xml:space="preserve">, (keyinchalik matnda – “Ipotekaga qoʻyuvchi”) ikkinchi tarafdan (birgalikda “Tomonlar” deb nomlanadi) ushbu shartnomani quyidagilar haqida tuzdilar:</w:t>
      </w:r>
    </w:p>
    <w:p>
      <w:pPr>
        <w:jc w:val="center"/>
        <w:rPr>
          <w:b/>
          <w:color w:val="000000"/>
        </w:rPr>
      </w:pPr>
      <w:r>
        <w:rPr>
          <w:b/>
          <w:color w:val="000000"/>
        </w:rPr>
        <w:t xml:space="preserve">1. SHARTNOMA PREDMETI</w:t>
      </w:r>
    </w:p>
    <w:p>
      <w:pPr>
        <w:jc w:val="center"/>
        <w:rPr>
          <w:b/>
          <w:color w:val="000000"/>
        </w:rPr>
      </w:pPr>
    </w:p>
    <w:p>
      <w:pPr>
        <w:pStyle w:val="a3"/>
        <w:rPr>
          <w:sz w:val="24"/>
          <w:rFonts w:ascii="Times New Roman" w:hAnsi="Times New Roman"/>
        </w:rPr>
      </w:pPr>
      <w:r>
        <w:rPr>
          <w:b/>
          <w:sz w:val="24"/>
          <w:rFonts w:ascii="Times New Roman" w:hAnsi="Times New Roman"/>
        </w:rPr>
        <w:t>1.1.</w:t>
      </w:r>
      <w:r>
        <w:rPr>
          <w:sz w:val="24"/>
          <w:rFonts w:ascii="Times New Roman" w:hAnsi="Times New Roman"/>
        </w:rPr>
        <w:t xml:space="preserve"> Mazkur shartnomaga asosan Ipotekaga oluvchi, </w:t>
      </w:r>
      <w:r>
        <w:rPr>
          <w:sz w:val="24"/>
          <w:rFonts w:ascii="Times New Roman" w:hAnsi="Times New Roman"/>
        </w:rPr>
        <w:fldChar w:fldCharType="begin"/>
        <w:instrText xml:space="preserve">X {"Y":24}</w:instrText>
        <w:fldChar w:fldCharType="separate"/>
        <w:t xml:space="preserve">Taraflar o‘rtasida kredit shartnomasi tuzilgan sana</w:t>
      </w:r>
      <w:r>
        <w:rPr>
          <w:sz w:val="24"/>
          <w:rFonts w:ascii="Times New Roman" w:hAnsi="Times New Roman"/>
        </w:rPr>
        <w:fldChar w:fldCharType="end"/>
      </w:r>
      <w:r>
        <w:rPr>
          <w:sz w:val="24"/>
          <w:rFonts w:ascii="Times New Roman" w:hAnsi="Times New Roman"/>
        </w:rPr>
        <w:t xml:space="preserve"> kunidagi </w:t>
      </w:r>
      <w:r>
        <w:rPr>
          <w:sz w:val="24"/>
          <w:rFonts w:ascii="Times New Roman" w:hAnsi="Times New Roman"/>
        </w:rPr>
        <w:fldChar w:fldCharType="begin"/>
        <w:instrText xml:space="preserve">X {"Y":25}</w:instrText>
        <w:fldChar w:fldCharType="separate"/>
        <w:t xml:space="preserve">Taraflar o‘rtasida tuzilgan kredit shartnomasi raqami</w:t>
      </w:r>
      <w:r>
        <w:rPr>
          <w:sz w:val="24"/>
          <w:rFonts w:ascii="Times New Roman" w:hAnsi="Times New Roman"/>
        </w:rPr>
        <w:fldChar w:fldCharType="end"/>
      </w:r>
      <w:r>
        <w:rPr>
          <w:sz w:val="24"/>
          <w:rFonts w:ascii="Times New Roman" w:hAnsi="Times New Roman"/>
        </w:rPr>
        <w:t xml:space="preserve">-sonli Kredit shartnomasi Qarzdor/Ipotekaga qoʻyuvchining majburiyatlari bajarilmagan yoki lozim darajada bajarilmagan taqdirda, oʻz talablarini garovga qoʻyilgan mol-mulkning qiymatidan Ipotekaga qoʻyuvchining boshqa kreditorlariga nisbatan imtiyozli suratda qanoatlantirishga haqli boʻladi.</w:t>
      </w:r>
    </w:p>
    <w:p>
      <w:pPr>
        <w:jc w:val="both"/>
        <w:rPr>
          <w:color w:val="000000"/>
        </w:rPr>
      </w:pPr>
    </w:p>
    <w:p>
      <w:pPr>
        <w:jc w:val="center"/>
        <w:rPr>
          <w:b/>
          <w:color w:val="000000"/>
        </w:rPr>
      </w:pPr>
      <w:r>
        <w:rPr>
          <w:b/>
          <w:color w:val="000000"/>
        </w:rPr>
        <w:t xml:space="preserve">2. IPOTEKA BILAN TAʼMINLANGAN MAJBURIYAT</w:t>
      </w:r>
    </w:p>
    <w:p>
      <w:pPr>
        <w:rPr>
          <w:b/>
          <w:color w:val="000000"/>
        </w:rPr>
      </w:pPr>
    </w:p>
    <w:p>
      <w:pPr>
        <w:pStyle w:val="a3"/>
        <w:rPr>
          <w:sz w:val="24"/>
          <w:rFonts w:ascii="Times New Roman" w:hAnsi="Times New Roman"/>
        </w:rPr>
      </w:pPr>
      <w:r>
        <w:rPr>
          <w:b/>
          <w:sz w:val="24"/>
          <w:rFonts w:ascii="Times New Roman" w:hAnsi="Times New Roman"/>
        </w:rPr>
        <w:t>2.1</w:t>
      </w:r>
      <w:r>
        <w:rPr>
          <w:sz w:val="24"/>
          <w:rFonts w:ascii="Times New Roman" w:hAnsi="Times New Roman"/>
        </w:rPr>
        <w:t xml:space="preserve">. Ushbu shartnomaga koʻra ipoteka bilan taʼminlangan majburiyatlar asosi boʻlib Qarzdor/Ipotekaga qoʻyuvchi va Ipotekaga oluvchi oʻrtasida quyidagi shartlarda tuzilgan </w:t>
      </w:r>
      <w:r>
        <w:rPr>
          <w:sz w:val="24"/>
          <w:rFonts w:ascii="Times New Roman" w:hAnsi="Times New Roman"/>
        </w:rPr>
        <w:fldChar w:fldCharType="begin"/>
        <w:instrText xml:space="preserve">X {"Y":24}</w:instrText>
        <w:fldChar w:fldCharType="separate"/>
        <w:t xml:space="preserve">Taraflar o‘rtasida kredit shartnomasi tuzilgan sana</w:t>
      </w:r>
      <w:r>
        <w:rPr>
          <w:sz w:val="24"/>
          <w:rFonts w:ascii="Times New Roman" w:hAnsi="Times New Roman"/>
        </w:rPr>
        <w:fldChar w:fldCharType="end"/>
      </w:r>
      <w:r>
        <w:rPr>
          <w:sz w:val="24"/>
          <w:rFonts w:ascii="Times New Roman" w:hAnsi="Times New Roman"/>
        </w:rPr>
        <w:t xml:space="preserve"> kunidagi </w:t>
      </w:r>
      <w:r>
        <w:rPr>
          <w:sz w:val="24"/>
          <w:rFonts w:ascii="Times New Roman" w:hAnsi="Times New Roman"/>
        </w:rPr>
        <w:fldChar w:fldCharType="begin"/>
        <w:instrText xml:space="preserve">X {"Y":25}</w:instrText>
        <w:fldChar w:fldCharType="separate"/>
        <w:t xml:space="preserve">Taraflar o‘rtasida tuzilgan kredit shartnomasi raqami</w:t>
      </w:r>
      <w:r>
        <w:rPr>
          <w:sz w:val="24"/>
          <w:rFonts w:ascii="Times New Roman" w:hAnsi="Times New Roman"/>
        </w:rPr>
        <w:fldChar w:fldCharType="end"/>
      </w:r>
      <w:r>
        <w:rPr>
          <w:sz w:val="24"/>
          <w:rFonts w:ascii="Times New Roman" w:hAnsi="Times New Roman"/>
        </w:rPr>
        <w:t xml:space="preserve">-sonli Kredit shartnomasi (keyingi oʻrinlarda Kredit shartnomasi) hisoblanadi:</w:t>
      </w:r>
    </w:p>
    <w:p>
      <w:pPr>
        <w:pStyle w:val="a3"/>
        <w:rPr>
          <w:sz w:val="24"/>
          <w:rFonts w:ascii="Times New Roman" w:hAnsi="Times New Roman"/>
        </w:rPr>
      </w:pPr>
      <w:r>
        <w:rPr>
          <w:sz w:val="24"/>
          <w:rFonts w:ascii="Times New Roman" w:hAnsi="Times New Roman"/>
        </w:rPr>
        <w:t xml:space="preserve">Kreditning umumiy miqdori: </w:t>
      </w:r>
      <w:r>
        <w:rPr>
          <w:sz w:val="24"/>
          <w:rFonts w:ascii="Times New Roman" w:hAnsi="Times New Roman"/>
        </w:rPr>
        <w:fldChar w:fldCharType="begin"/>
        <w:instrText xml:space="preserve">X {"Y":26}</w:instrText>
        <w:fldChar w:fldCharType="separate"/>
        <w:t xml:space="preserve">Taraflar o‘rtasida tuzilgan shartnomaga asosan ajratilgan kredit summasi</w:t>
      </w:r>
      <w:r>
        <w:rPr>
          <w:sz w:val="24"/>
          <w:rFonts w:ascii="Times New Roman" w:hAnsi="Times New Roman"/>
        </w:rPr>
        <w:fldChar w:fldCharType="end"/>
      </w:r>
      <w:r>
        <w:rPr>
          <w:sz w:val="24"/>
          <w:rFonts w:ascii="Times New Roman" w:hAnsi="Times New Roman"/>
        </w:rPr>
        <w:t xml:space="preserve"> </w:t>
      </w:r>
    </w:p>
    <w:p>
      <w:pPr>
        <w:pStyle w:val="a3"/>
        <w:rPr>
          <w:sz w:val="24"/>
          <w:rFonts w:ascii="Times New Roman" w:hAnsi="Times New Roman"/>
        </w:rPr>
      </w:pPr>
      <w:r>
        <w:rPr>
          <w:sz w:val="24"/>
          <w:rFonts w:ascii="Times New Roman" w:hAnsi="Times New Roman"/>
        </w:rPr>
        <w:t xml:space="preserve">Kreditni qaytarish muddati: </w:t>
      </w:r>
      <w:r>
        <w:rPr>
          <w:sz w:val="24"/>
          <w:rFonts w:ascii="Times New Roman" w:hAnsi="Times New Roman"/>
        </w:rPr>
        <w:fldChar w:fldCharType="begin"/>
        <w:instrText xml:space="preserve">X {"Y":27}</w:instrText>
        <w:fldChar w:fldCharType="separate"/>
        <w:t xml:space="preserve">Kreditni qaytarish muddati</w:t>
      </w:r>
      <w:r>
        <w:rPr>
          <w:sz w:val="24"/>
          <w:rFonts w:ascii="Times New Roman" w:hAnsi="Times New Roman"/>
        </w:rPr>
        <w:fldChar w:fldCharType="end"/>
      </w:r>
      <w:r>
        <w:rPr>
          <w:sz w:val="24"/>
          <w:rFonts w:ascii="Times New Roman" w:hAnsi="Times New Roman"/>
        </w:rPr>
        <w:t xml:space="preserve"> </w:t>
      </w:r>
    </w:p>
    <w:p>
      <w:pPr>
        <w:pStyle w:val="a3"/>
        <w:rPr>
          <w:sz w:val="24"/>
          <w:rFonts w:ascii="Times New Roman" w:hAnsi="Times New Roman"/>
        </w:rPr>
      </w:pPr>
      <w:r>
        <w:rPr>
          <w:sz w:val="24"/>
          <w:rFonts w:ascii="Times New Roman" w:hAnsi="Times New Roman"/>
        </w:rPr>
        <w:t xml:space="preserve">Kreditdan foydalanganlik uchun foizlar: </w:t>
      </w:r>
      <w:r>
        <w:rPr>
          <w:sz w:val="24"/>
          <w:rFonts w:ascii="Times New Roman" w:hAnsi="Times New Roman"/>
        </w:rPr>
        <w:fldChar w:fldCharType="begin"/>
        <w:instrText xml:space="preserve">X {"Y":28}</w:instrText>
        <w:fldChar w:fldCharType="separate"/>
        <w:t xml:space="preserve">Kredit uchun belgilangan yillik foiz</w:t>
      </w:r>
      <w:r>
        <w:rPr>
          <w:sz w:val="24"/>
          <w:rFonts w:ascii="Times New Roman" w:hAnsi="Times New Roman"/>
        </w:rPr>
        <w:fldChar w:fldCharType="end"/>
      </w:r>
    </w:p>
    <w:p>
      <w:pPr>
        <w:pStyle w:val="a3"/>
        <w:rPr>
          <w:sz w:val="24"/>
          <w:rFonts w:ascii="Times New Roman" w:hAnsi="Times New Roman"/>
        </w:rPr>
      </w:pPr>
      <w:r>
        <w:rPr>
          <w:sz w:val="24"/>
          <w:rFonts w:ascii="Times New Roman" w:hAnsi="Times New Roman"/>
        </w:rPr>
        <w:t xml:space="preserve">Muddati oʻtgan qarzdorlik uchun jarima foizi: </w:t>
      </w:r>
      <w:r>
        <w:rPr>
          <w:sz w:val="24"/>
          <w:rFonts w:ascii="Times New Roman" w:hAnsi="Times New Roman"/>
        </w:rPr>
        <w:fldChar w:fldCharType="begin"/>
        <w:instrText xml:space="preserve">X {"Y":28}</w:instrText>
        <w:fldChar w:fldCharType="separate"/>
        <w:t xml:space="preserve">Kredit uchun belgilangan yillik foiz</w:t>
      </w:r>
      <w:r>
        <w:rPr>
          <w:sz w:val="24"/>
          <w:rFonts w:ascii="Times New Roman" w:hAnsi="Times New Roman"/>
        </w:rPr>
        <w:fldChar w:fldCharType="end"/>
      </w:r>
    </w:p>
    <w:p>
      <w:pPr>
        <w:pStyle w:val="a3"/>
        <w:rPr>
          <w:sz w:val="24"/>
          <w:rFonts w:ascii="Times New Roman" w:hAnsi="Times New Roman"/>
        </w:rPr>
      </w:pPr>
      <w:r>
        <w:rPr>
          <w:sz w:val="24"/>
          <w:rFonts w:ascii="Times New Roman" w:hAnsi="Times New Roman"/>
        </w:rPr>
        <w:t xml:space="preserve">Muddati kechiktirilgan  foizlar uchun penya miqdori: </w:t>
      </w:r>
      <w:r>
        <w:rPr>
          <w:sz w:val="24"/>
          <w:rFonts w:ascii="Times New Roman" w:hAnsi="Times New Roman"/>
        </w:rPr>
        <w:fldChar w:fldCharType="begin"/>
        <w:instrText xml:space="preserve">X {"Y":30}</w:instrText>
        <w:fldChar w:fldCharType="separate"/>
        <w:t xml:space="preserve">Muddatida to‘lanmagan foizlar uchun to‘lanishi lozim bo‘lgan penya miqdori</w:t>
      </w:r>
      <w:r>
        <w:rPr>
          <w:sz w:val="24"/>
          <w:rFonts w:ascii="Times New Roman" w:hAnsi="Times New Roman"/>
        </w:rPr>
        <w:fldChar w:fldCharType="end"/>
      </w:r>
      <w:r>
        <w:rPr>
          <w:sz w:val="24"/>
          <w:rFonts w:ascii="Times New Roman" w:hAnsi="Times New Roman"/>
        </w:rPr>
        <w:t xml:space="preserve"> </w:t>
      </w:r>
    </w:p>
    <w:p>
      <w:pPr>
        <w:pStyle w:val="a3"/>
        <w:rPr>
          <w:sz w:val="24"/>
          <w:rFonts w:ascii="Times New Roman" w:hAnsi="Times New Roman"/>
        </w:rPr>
      </w:pPr>
      <w:r>
        <w:rPr>
          <w:sz w:val="24"/>
          <w:rFonts w:ascii="Times New Roman" w:hAnsi="Times New Roman"/>
        </w:rPr>
        <w:t xml:space="preserve">Boshqa shartlar: </w:t>
      </w:r>
      <w:r>
        <w:rPr>
          <w:sz w:val="24"/>
          <w:rFonts w:ascii="Times New Roman" w:hAnsi="Times New Roman"/>
        </w:rPr>
        <w:fldChar w:fldCharType="begin"/>
        <w:instrText xml:space="preserve">X {"Y":31}</w:instrText>
        <w:fldChar w:fldCharType="separate"/>
        <w:t xml:space="preserve">Kredit shartnomasining boshqa shartlari</w:t>
      </w:r>
      <w:r>
        <w:rPr>
          <w:sz w:val="24"/>
          <w:rFonts w:ascii="Times New Roman" w:hAnsi="Times New Roman"/>
        </w:rPr>
        <w:fldChar w:fldCharType="end"/>
      </w:r>
    </w:p>
    <w:p>
      <w:pPr>
        <w:pStyle w:val="a3"/>
        <w:rPr>
          <w:sz w:val="24"/>
          <w:rFonts w:ascii="Times New Roman" w:hAnsi="Times New Roman"/>
        </w:rPr>
      </w:pPr>
      <w:r>
        <w:rPr>
          <w:b/>
          <w:sz w:val="24"/>
          <w:rFonts w:ascii="Times New Roman" w:hAnsi="Times New Roman"/>
        </w:rPr>
        <w:t>2.2.</w:t>
      </w:r>
      <w:r>
        <w:rPr>
          <w:sz w:val="24"/>
          <w:rFonts w:ascii="Times New Roman" w:hAnsi="Times New Roman"/>
        </w:rPr>
        <w:t xml:space="preserve"> Kredit shartnomasi boʻyicha Qarzdor sifatida ishtirok etuvchi Ipotekaga qoʻyuvchining F.I.Osi mazkur shartnoma boʻyicha Ipotekaga qoʻyuvchi hisoblanadi.</w:t>
      </w:r>
    </w:p>
    <w:p>
      <w:pPr>
        <w:pStyle w:val="a3"/>
        <w:rPr>
          <w:sz w:val="24"/>
          <w:rFonts w:ascii="Times New Roman" w:hAnsi="Times New Roman"/>
        </w:rPr>
      </w:pPr>
      <w:r>
        <w:rPr>
          <w:sz w:val="24"/>
          <w:rFonts w:ascii="Times New Roman" w:hAnsi="Times New Roman"/>
        </w:rPr>
        <w:t xml:space="preserve">Kredit shartnomasi boʻyicha Kreditor sifatida ishtirok etuvchi Ipotekaga oluvchi bankning nomi va tashkiliy huquqiy shakli mazkur shartnoma boʻyicha Ipotekaga oluvchi hisoblanadi.</w:t>
      </w:r>
    </w:p>
    <w:p>
      <w:pPr>
        <w:pStyle w:val="a3"/>
        <w:rPr>
          <w:sz w:val="24"/>
          <w:rFonts w:ascii="Times New Roman" w:hAnsi="Times New Roman"/>
        </w:rPr>
      </w:pPr>
      <w:r>
        <w:rPr>
          <w:b/>
          <w:sz w:val="24"/>
          <w:rFonts w:ascii="Times New Roman" w:hAnsi="Times New Roman"/>
        </w:rPr>
        <w:t>2.3.</w:t>
      </w:r>
      <w:r>
        <w:rPr>
          <w:sz w:val="24"/>
          <w:rFonts w:ascii="Times New Roman" w:hAnsi="Times New Roman"/>
        </w:rPr>
        <w:t xml:space="preserve"> Mazkur shartnomaga koʻra ipoteka narsasi Ipotekaga oluvchining toʻliq talablarini, xususan ajratilgan kreditning toʻliq miqdorini, shuningdek foizlarini, neustoyka, ijroni kechiktirib yuborish natijasida yetkazilgan zararni, undiruv xarajatlarini toʻlanishini taʼminlaydi.</w:t>
      </w:r>
    </w:p>
    <w:p>
      <w:pPr>
        <w:rPr>
          <w:b/>
          <w:color w:val="000000"/>
        </w:rPr>
      </w:pPr>
    </w:p>
    <w:p>
      <w:pPr>
        <w:jc w:val="center"/>
        <w:rPr>
          <w:b/>
          <w:color w:val="000000"/>
        </w:rPr>
      </w:pPr>
      <w:r>
        <w:rPr>
          <w:b/>
          <w:color w:val="000000"/>
        </w:rPr>
        <w:t xml:space="preserve">3. IPOTEKA NARSASI, BAHOSI, SHARTNOMA MUDDATI</w:t>
      </w:r>
    </w:p>
    <w:p>
      <w:pPr>
        <w:rPr>
          <w:b/>
          <w:color w:val="000000"/>
        </w:rPr>
      </w:pPr>
    </w:p>
    <w:p>
      <w:pPr>
        <w:jc w:val="both"/>
        <w:shd w:fill="ffffff"/>
        <w:ind w:firstLine="540"/>
        <w:rPr>
          <w:i/>
          <w:color w:val="000000"/>
        </w:rPr>
      </w:pPr>
      <w:r>
        <w:rPr>
          <w:b/>
          <w:color w:val="000000"/>
        </w:rPr>
        <w:t xml:space="preserve">3.1. </w:t>
      </w:r>
      <w:r>
        <w:rPr>
          <w:color w:val="000000"/>
        </w:rPr>
        <w:t xml:space="preserve">Mazkur shartnoma boʻyicha quyidagi mulk ipoteka narsasi hisoblanadi: </w:t>
      </w:r>
      <w:r>
        <w:rPr>
          <w:vanish w:val="false"/>
        </w:rPr>
        <w:fldChar w:fldCharType="begin"/>
        <w:instrText xml:space="preserve">X {"Y":32}</w:instrText>
        <w:fldChar w:fldCharType="separate"/>
        <w:t xml:space="preserve">Shartnoma bo‘yicha nima ipoteka narsasi hisoblanadi</w:t>
      </w:r>
      <w:r>
        <w:rPr>
          <w:vanish w:val="false"/>
        </w:rPr>
        <w:fldChar w:fldCharType="end"/>
      </w:r>
    </w:p>
    <w:p>
      <w:pPr>
        <w:jc w:val="both"/>
        <w:ind w:firstLine="540"/>
        <w:rPr>
          <w:b/>
          <w:color w:val="000000"/>
        </w:rPr>
      </w:pPr>
      <w:r>
        <w:rPr>
          <w:b/>
          <w:color w:val="000000"/>
        </w:rPr>
        <w:t xml:space="preserve">3.2. </w:t>
      </w:r>
      <w:r>
        <w:rPr>
          <w:color w:val="000000"/>
        </w:rPr>
        <w:t xml:space="preserve">Ipotekaga qoʻyuvchiga garovga qoʻyilgan koʻchmas mulk obyekti  </w:t>
      </w:r>
      <w:r>
        <w:rPr>
          <w:vanish w:val="false"/>
        </w:rPr>
        <w:fldChar w:fldCharType="begin"/>
        <w:instrText xml:space="preserve">X {"Y":33}</w:instrText>
        <w:fldChar w:fldCharType="separate"/>
        <w:t xml:space="preserve">Garovga qo‘yilgan mulk qaysi hujjatga asosan garovga qo‘yuvchiga tegishli</w:t>
      </w:r>
      <w:r>
        <w:rPr>
          <w:vanish w:val="false"/>
        </w:rPr>
        <w:fldChar w:fldCharType="end"/>
      </w:r>
      <w:r>
        <w:rPr>
          <w:color w:val="000000"/>
        </w:rPr>
        <w:t xml:space="preserve"> kunidagi </w:t>
      </w:r>
      <w:r>
        <w:rPr>
          <w:vanish w:val="false"/>
        </w:rPr>
        <w:fldChar w:fldCharType="begin"/>
        <w:instrText xml:space="preserve">X {"Y":34}</w:instrText>
        <w:fldChar w:fldCharType="separate"/>
        <w:t xml:space="preserve">Garovga qo‘yilgan mulk qaysi kundagi hujjatga asosan garovga qo‘yuvchiga tegishli</w:t>
      </w:r>
      <w:r>
        <w:rPr>
          <w:vanish w:val="false"/>
        </w:rPr>
        <w:fldChar w:fldCharType="end"/>
      </w:r>
      <w:r>
        <w:rPr>
          <w:color w:val="000000"/>
        </w:rPr>
        <w:t xml:space="preserve">ga asosan tegishli.</w:t>
      </w:r>
    </w:p>
    <w:p>
      <w:pPr>
        <w:jc w:val="both"/>
        <w:ind w:firstLine="540"/>
        <w:rPr>
          <w:color w:val="000000"/>
        </w:rPr>
      </w:pPr>
      <w:r>
        <w:rPr>
          <w:b/>
          <w:color w:val="000000"/>
        </w:rPr>
        <w:t>3.3.</w:t>
      </w:r>
      <w:r>
        <w:rPr>
          <w:color w:val="000000"/>
        </w:rPr>
        <w:t xml:space="preserve"> Ipoteka narsasi Ipoteka narsasini baholagan tashkilot nomi va tashkiliy huquqiy shakli tomonidan </w:t>
      </w:r>
      <w:r>
        <w:rPr>
          <w:color w:val="000000"/>
        </w:rPr>
        <w:fldChar w:fldCharType="begin"/>
        <w:instrText xml:space="preserve">X {"Y":36}</w:instrText>
        <w:fldChar w:fldCharType="separate"/>
        <w:t xml:space="preserve">Ipoteka narsasini baholash to‘g‘risidagi xulosa berilgan sana</w:t>
      </w:r>
      <w:r>
        <w:rPr>
          <w:color w:val="000000"/>
        </w:rPr>
        <w:fldChar w:fldCharType="end"/>
      </w:r>
      <w:r>
        <w:rPr>
          <w:color w:val="000000"/>
        </w:rPr>
        <w:t xml:space="preserve">da berilgan </w:t>
      </w:r>
      <w:r>
        <w:rPr>
          <w:color w:val="000000"/>
        </w:rPr>
        <w:fldChar w:fldCharType="begin"/>
        <w:instrText xml:space="preserve">X {"Y":37}</w:instrText>
        <w:fldChar w:fldCharType="separate"/>
        <w:t xml:space="preserve">Ipoteka narsasini baholash to‘g‘risida berilgan xulosa raqami</w:t>
      </w:r>
      <w:r>
        <w:rPr>
          <w:color w:val="000000"/>
        </w:rPr>
        <w:fldChar w:fldCharType="end"/>
      </w:r>
      <w:r>
        <w:rPr>
          <w:color w:val="000000"/>
        </w:rPr>
        <w:t xml:space="preserve"> -sonli xulosa yoki baholash dalolatnomasiga asosan </w:t>
      </w:r>
      <w:r>
        <w:rPr>
          <w:color w:val="000000"/>
        </w:rPr>
        <w:fldChar w:fldCharType="begin"/>
        <w:instrText xml:space="preserve">X {"Y":38}</w:instrText>
        <w:fldChar w:fldCharType="separate"/>
        <w:t xml:space="preserve">Ipoteka narsasi qancha narxga baholangan</w:t>
      </w:r>
      <w:r>
        <w:rPr>
          <w:color w:val="000000"/>
        </w:rPr>
        <w:fldChar w:fldCharType="end"/>
      </w:r>
      <w:r>
        <w:rPr>
          <w:color w:val="000000"/>
        </w:rPr>
        <w:t xml:space="preserve">  soʻm deb baholanadi.</w:t>
      </w:r>
      <w:r>
        <w:rPr>
          <w:i/>
          <w:color w:val="000000"/>
        </w:rPr>
        <w:tab/>
      </w:r>
    </w:p>
    <w:p>
      <w:pPr>
        <w:jc w:val="both"/>
        <w:ind w:firstLine="540"/>
        <w:rPr>
          <w:b/>
          <w:i/>
          <w:color w:val="000000"/>
        </w:rPr>
      </w:pPr>
      <w:r>
        <w:rPr>
          <w:b/>
          <w:color w:val="000000"/>
        </w:rPr>
        <w:t xml:space="preserve">3.4. </w:t>
      </w:r>
      <w:r>
        <w:rPr>
          <w:color w:val="000000"/>
        </w:rPr>
        <w:t xml:space="preserve">Ushbu shartnoma tuzish bilan bir vaqtda Ipotekaga qoʻyuvchi ipoteka narsasi joylashgan yer uchastkasini ham garovga qoʻyadi</w:t>
      </w:r>
      <w:r>
        <w:rPr>
          <w:b/>
          <w:i/>
          <w:color w:val="000000"/>
        </w:rPr>
        <w:t>.</w:t>
      </w:r>
    </w:p>
    <w:p>
      <w:pPr>
        <w:jc w:val="both"/>
        <w:ind w:firstLine="540"/>
      </w:pPr>
      <w:r>
        <w:rPr>
          <w:b/>
          <w:color w:val="000000"/>
        </w:rPr>
        <w:t xml:space="preserve">3.5. </w:t>
      </w:r>
      <w:r>
        <w:rPr>
          <w:color w:val="000000"/>
        </w:rPr>
        <w:t xml:space="preserve">Mazkur ipoteka shartnomasining muddati </w:t>
      </w:r>
      <w:r>
        <w:t xml:space="preserve">tomonlar oʻz majburiyatlarini toʻliq bajargunga qadar amalda boʻladi.</w:t>
      </w:r>
    </w:p>
    <w:p>
      <w:pPr>
        <w:jc w:val="both"/>
        <w:ind w:firstLine="540"/>
        <w:rPr>
          <w:color w:val="000000"/>
        </w:rPr>
      </w:pPr>
      <w:r>
        <w:rPr>
          <w:b/>
        </w:rPr>
        <w:t>3.6. </w:t>
      </w:r>
      <w:r>
        <w:t xml:space="preserve">Garovga qoʻyilgan ipoteka narsasi Ipotekaga qoʻyuvchida saqlanadi.</w:t>
      </w:r>
    </w:p>
    <w:p>
      <w:pPr>
        <w:jc w:val="both"/>
        <w:ind w:left="708"/>
        <w:rPr>
          <w:color w:val="000000"/>
        </w:rPr>
      </w:pPr>
    </w:p>
    <w:p>
      <w:pPr>
        <w:jc w:val="center"/>
        <w:rPr>
          <w:b/>
          <w:color w:val="000000"/>
        </w:rPr>
      </w:pPr>
      <w:r>
        <w:rPr>
          <w:b/>
          <w:color w:val="000000"/>
        </w:rPr>
        <w:t xml:space="preserve">4. IPOTEKAGA QOʻYUVCHINING HUQUQ VA MAJBURIYATLARI</w:t>
      </w:r>
    </w:p>
    <w:p>
      <w:pPr>
        <w:jc w:val="center"/>
        <w:rPr>
          <w:b/>
          <w:color w:val="000000"/>
        </w:rPr>
      </w:pPr>
    </w:p>
    <w:p>
      <w:pPr>
        <w:jc w:val="both"/>
        <w:ind w:firstLine="540"/>
        <w:rPr>
          <w:b/>
          <w:color w:val="000000"/>
        </w:rPr>
      </w:pPr>
      <w:r>
        <w:rPr>
          <w:b/>
          <w:color w:val="000000"/>
        </w:rPr>
        <w:t xml:space="preserve">4.1. Ipotekaga qoʻyuvchining huquqlari:</w:t>
      </w:r>
    </w:p>
    <w:p>
      <w:pPr>
        <w:jc w:val="both"/>
        <w:ind w:firstLine="540"/>
        <w:rPr>
          <w:color w:val="000000"/>
        </w:rPr>
      </w:pPr>
      <w:r>
        <w:rPr>
          <w:color w:val="000000"/>
        </w:rPr>
        <w:t xml:space="preserve">- Ipoteka narsasidan belgilangan maqsadda muvofiq foydalanish, shu jumladan undan samara va daromad olish;</w:t>
      </w:r>
    </w:p>
    <w:p>
      <w:pPr>
        <w:jc w:val="both"/>
        <w:ind w:firstLine="540"/>
        <w:rPr>
          <w:color w:val="000000"/>
        </w:rPr>
      </w:pPr>
      <w:r>
        <w:rPr>
          <w:color w:val="000000"/>
        </w:rPr>
        <w:t xml:space="preserve">- Ipotekaga oluvchining oldindan yozma roziligini olib, soʻngra Ipoteka narsasini ijaraga yoki bepul foydalanish uchun boshqa shaxsga berish yoxud uni boshqacha tarzda foydalanish;</w:t>
      </w:r>
    </w:p>
    <w:p>
      <w:pPr>
        <w:jc w:val="both"/>
        <w:ind w:firstLine="540"/>
        <w:rPr>
          <w:color w:val="000000"/>
        </w:rPr>
      </w:pPr>
      <w:r>
        <w:rPr>
          <w:color w:val="000000"/>
        </w:rPr>
        <w:t xml:space="preserve">- ipoteka bilan taʼminlangan kredit shartnomasidan kelib chiquvchi majburiyatni muddatidan oldin bajarish.</w:t>
      </w:r>
    </w:p>
    <w:p>
      <w:pPr>
        <w:jc w:val="both"/>
        <w:ind w:firstLine="540"/>
        <w:rPr>
          <w:color w:val="000000"/>
        </w:rPr>
      </w:pPr>
    </w:p>
    <w:p>
      <w:pPr>
        <w:jc w:val="both"/>
        <w:ind w:firstLine="540"/>
        <w:rPr>
          <w:b/>
          <w:color w:val="000000"/>
        </w:rPr>
      </w:pPr>
      <w:r>
        <w:rPr>
          <w:b/>
          <w:color w:val="000000"/>
        </w:rPr>
        <w:t xml:space="preserve">4.2. Ipotekaga qoʻyuvchining majburiyatlari:</w:t>
      </w:r>
    </w:p>
    <w:p>
      <w:pPr>
        <w:jc w:val="both"/>
        <w:ind w:firstLine="540"/>
        <w:rPr>
          <w:b/>
          <w:color w:val="000000"/>
        </w:rPr>
      </w:pPr>
    </w:p>
    <w:p>
      <w:pPr>
        <w:jc w:val="both"/>
        <w:ind w:firstLine="540"/>
        <w:rPr>
          <w:color w:val="000000"/>
        </w:rPr>
      </w:pPr>
      <w:r>
        <w:rPr>
          <w:color w:val="000000"/>
        </w:rPr>
        <w:t xml:space="preserve">- Ipotekaga oluvchining garov bilan taʼminlangan majburiyat muddatidan oldin bajarilishini talab qilish va undiruvni garovga qoʻyilgan mol-mulkka qaratish huquqi vujudga kelganda, Ipotekaga oluvchining talablarini qanoatlantirish;</w:t>
      </w:r>
    </w:p>
    <w:p>
      <w:pPr>
        <w:jc w:val="both"/>
        <w:ind w:firstLine="540"/>
        <w:rPr>
          <w:color w:val="000000"/>
        </w:rPr>
      </w:pPr>
      <w:r>
        <w:rPr>
          <w:color w:val="000000"/>
        </w:rPr>
        <w:t xml:space="preserve">- garovga qoʻyilgan mol-mulkning tasodifan nobud boʻlishi va tasodifan shikastlanishi xavfini oʻz zimmasiga olish;</w:t>
      </w:r>
    </w:p>
    <w:p>
      <w:pPr>
        <w:jc w:val="both"/>
        <w:ind w:firstLine="540"/>
        <w:rPr>
          <w:color w:val="000000"/>
        </w:rPr>
      </w:pPr>
      <w:r>
        <w:rPr>
          <w:color w:val="000000"/>
        </w:rPr>
        <w:t xml:space="preserve">- ishlab chiqarish sanitariyasi va yongʻin xavfsizligi qoidalariga rioya qilgan holda Ipoteka narsasini lozim darajada saqlash, uning qiymatini kamayishiga olib keluvchi buzilish va yomonlashuvga hamda unga sezilarli zarar yetkazilishiga yoʻl qoʻymaslik, shuningdek garovga olingan mol-mulkni butliligini taʼminlash;</w:t>
      </w:r>
    </w:p>
    <w:p>
      <w:pPr>
        <w:jc w:val="both"/>
        <w:ind w:firstLine="540"/>
        <w:rPr>
          <w:color w:val="000000"/>
        </w:rPr>
      </w:pPr>
      <w:r>
        <w:rPr>
          <w:color w:val="000000"/>
        </w:rPr>
        <w:t xml:space="preserve">- garovga qoʻyilgan mol-mulkni oʻz hisobidan yengib boʻlmas kuch taʼsirida yoʻqolish yoki shikastlanish, shuningdek oʻzini toʻlovga qobiliyatsiz deb eʼlon qilish xavfidan sugʻurtalash;</w:t>
      </w:r>
    </w:p>
    <w:p>
      <w:pPr>
        <w:jc w:val="both"/>
        <w:ind w:firstLine="540"/>
        <w:rPr>
          <w:color w:val="000000"/>
        </w:rPr>
      </w:pPr>
      <w:r>
        <w:rPr>
          <w:color w:val="000000"/>
        </w:rPr>
        <w:t xml:space="preserve">- ushbu shartnoma imzolangan kundan boshlab </w:t>
      </w:r>
      <w:r>
        <w:rPr>
          <w:color w:val="000000"/>
        </w:rPr>
        <w:fldChar w:fldCharType="begin"/>
        <w:instrText xml:space="preserve">X {"Y":39}</w:instrText>
        <w:fldChar w:fldCharType="separate"/>
        <w:t xml:space="preserve">Ipotekaga qo‘yuvchi shartnoma imzolanganidan keyin necha kun ichida shartnomani davlat ro‘yxatidan o‘tkazishi lozim</w:t>
      </w:r>
      <w:r>
        <w:rPr>
          <w:color w:val="000000"/>
        </w:rPr>
        <w:fldChar w:fldCharType="end"/>
      </w:r>
      <w:r>
        <w:rPr>
          <w:color w:val="000000"/>
        </w:rPr>
        <w:t xml:space="preserve">  kun ichida oʻz hisobidan shartnomani davlat roʻyxatidan oʻtkazilishini taʼminlash va reyestrdan Ipotekaga oluvchiga davlat roʻyxatidan oʻtkazilganligini tasdiqlovchi koʻchirmani taqdim etish;</w:t>
      </w:r>
    </w:p>
    <w:p>
      <w:pPr>
        <w:jc w:val="both"/>
        <w:ind w:firstLine="540"/>
        <w:rPr>
          <w:color w:val="000000"/>
        </w:rPr>
      </w:pPr>
      <w:r>
        <w:rPr>
          <w:color w:val="000000"/>
        </w:rPr>
        <w:t xml:space="preserve">- Ipoteka narsasi Ipotekaga qoʻyuvchining aybisiz yoʻqotilganda, Ipotekaga oluvchining roziligi bilan Ipoteka narsasini tiklash yoki bir xil narxdagi boshqa narsa bilan almashtirish;</w:t>
      </w:r>
    </w:p>
    <w:p>
      <w:pPr>
        <w:jc w:val="both"/>
        <w:ind w:firstLine="540"/>
        <w:rPr>
          <w:color w:val="000000"/>
        </w:rPr>
      </w:pPr>
      <w:r>
        <w:rPr>
          <w:color w:val="000000"/>
        </w:rPr>
        <w:t xml:space="preserve">- garovga qoʻyilgan mol-mulk yoʻqolishi va shikastlanishi xavfi paydo boʻlganligi toʻgʻrisida zudlik bilan Ipotekaga oluvchini xabardor qilish;</w:t>
      </w:r>
    </w:p>
    <w:p>
      <w:pPr>
        <w:jc w:val="both"/>
        <w:ind w:firstLine="540"/>
        <w:rPr>
          <w:color w:val="000000"/>
        </w:rPr>
      </w:pPr>
      <w:r>
        <w:rPr>
          <w:color w:val="000000"/>
        </w:rPr>
        <w:t xml:space="preserve">- Ipotekaga oluvchining vakolatli vakillarini garovga qoʻyilgan mol-mulkning mavjudligi, asralishi (butligi) va saqlash sharoitlarini tekshirish maqsadida, koʻchmas mulk joylashgan joyga kiritish;</w:t>
      </w:r>
    </w:p>
    <w:p>
      <w:pPr>
        <w:pStyle w:val="a9"/>
        <w:jc w:val="both"/>
        <w:ind w:firstLine="425"/>
        <w:spacing w:after="0"/>
      </w:pPr>
      <w:r>
        <w:t xml:space="preserve">- Ipoteka narsasini ijaraga yoki bepul foydalanish uchun boshqa shaxsga topshirganda bu haqda ijaraga berilgan yoki topshirilgan kundan keyingi ish kunidan kechiktirilmagan holda ipotekaga oluvchining xabardor qilish;</w:t>
      </w:r>
    </w:p>
    <w:p>
      <w:pPr>
        <w:pStyle w:val="a9"/>
        <w:jc w:val="both"/>
        <w:ind w:firstLine="425"/>
        <w:spacing w:after="0"/>
      </w:pPr>
      <w:r>
        <w:t xml:space="preserve">- bankning oʻzi bilan bogʻlanishi mumkin boʻlgan mobil, uy, ishxona telefon raqamlarini, elektron pochta manzili (mavjud boʻlsa) berish;</w:t>
      </w:r>
    </w:p>
    <w:p>
      <w:pPr>
        <w:numPr>
          <w:numId w:val="0"/>
          <w:ilvl w:val="12"/>
        </w:numPr>
        <w:jc w:val="both"/>
        <w:ind w:firstLine="425"/>
      </w:pPr>
      <w:r>
        <w:t xml:space="preserve">- majburiyatning bajarilgan qismiga mos ravishda ipoteka narsasini taʼqiqdan chiqarish (agar ipoteka narsasi ikki yoki undan ortiq boʻlsa yoki ipoteka narsasini bir qismini taʼqiqdan chiqarish imkoni mavjud boʻlsa). Bunda, ipoteka narsasi bajarilmagan majburiyatning 125 foizidan kam boʻlmasligi lozim.</w:t>
      </w:r>
    </w:p>
    <w:p>
      <w:pPr>
        <w:numPr>
          <w:numId w:val="0"/>
          <w:ilvl w:val="12"/>
        </w:numPr>
        <w:jc w:val="both"/>
        <w:ind w:firstLine="426"/>
        <w:rPr>
          <w:b/>
          <w:color w:val="000000"/>
          <w:rFonts w:ascii="Times New Roman" w:hAnsi="Times New Roman"/>
        </w:rPr>
      </w:pPr>
    </w:p>
    <w:p>
      <w:pPr>
        <w:numPr>
          <w:numId w:val="0"/>
          <w:ilvl w:val="12"/>
        </w:numPr>
        <w:jc w:val="center"/>
        <w:rPr>
          <w:b/>
          <w:color w:val="000000"/>
          <w:rFonts w:ascii="Times New Roman" w:hAnsi="Times New Roman"/>
        </w:rPr>
      </w:pPr>
      <w:r>
        <w:rPr>
          <w:b/>
          <w:color w:val="000000"/>
        </w:rPr>
        <w:t xml:space="preserve">5.Ipotekaga oluvchining huquq va majburiyatlari</w:t>
      </w:r>
    </w:p>
    <w:p>
      <w:pPr>
        <w:numPr>
          <w:numId w:val="0"/>
          <w:ilvl w:val="12"/>
        </w:numPr>
        <w:jc w:val="center"/>
        <w:rPr>
          <w:b/>
          <w:color w:val="000000"/>
          <w:rFonts w:ascii="Times New Roman" w:hAnsi="Times New Roman"/>
        </w:rPr>
      </w:pPr>
    </w:p>
    <w:p>
      <w:pPr>
        <w:pStyle w:val="a3"/>
        <w:rPr>
          <w:b/>
          <w:sz w:val="24"/>
          <w:rFonts w:ascii="Times New Roman" w:hAnsi="Times New Roman"/>
        </w:rPr>
      </w:pPr>
      <w:r>
        <w:rPr>
          <w:b/>
          <w:sz w:val="24"/>
          <w:rFonts w:ascii="Times New Roman" w:hAnsi="Times New Roman"/>
        </w:rPr>
        <w:t xml:space="preserve">5.1.Ipotekaga oluvchining huquqlari:</w:t>
      </w:r>
    </w:p>
    <w:p>
      <w:pPr>
        <w:pStyle w:val="a3"/>
        <w:rPr>
          <w:sz w:val="24"/>
          <w:rFonts w:ascii="Times New Roman" w:hAnsi="Times New Roman"/>
        </w:rPr>
      </w:pPr>
      <w:r>
        <w:rPr>
          <w:sz w:val="24"/>
          <w:rFonts w:ascii="Times New Roman" w:hAnsi="Times New Roman"/>
        </w:rPr>
        <w:t xml:space="preserve">- Garov bilan taʼminlangan majburiyat Ipotekaga qoʻyuvchi/Qarzdor tomonidan bajarilmagan yoki lozim darajada bajarilmagan taqdirda ushbu shartnoma hamda qonunchilik hujjatlarida belgilangan tartibda va shartlarda undiruvni ipoteka narsasiga qaratish;</w:t>
      </w:r>
    </w:p>
    <w:p>
      <w:pPr>
        <w:pStyle w:val="a3"/>
        <w:rPr>
          <w:sz w:val="24"/>
          <w:rFonts w:ascii="Times New Roman" w:hAnsi="Times New Roman"/>
        </w:rPr>
      </w:pPr>
      <w:r>
        <w:rPr>
          <w:sz w:val="24"/>
          <w:rFonts w:ascii="Times New Roman" w:hAnsi="Times New Roman"/>
        </w:rPr>
        <w:t xml:space="preserve">- Ipotekaga qoʻyuvchining va qarzdorning kredit tarixini shakllantirish uchun zarur boʻlgan barcha maʼlumotlarni Banklararo kredit byurosiga taqdim etish;</w:t>
      </w:r>
    </w:p>
    <w:p>
      <w:pPr>
        <w:jc w:val="both"/>
        <w:ind w:firstLine="540"/>
        <w:rPr>
          <w:color w:val="000000"/>
        </w:rPr>
      </w:pPr>
      <w:r>
        <w:rPr>
          <w:color w:val="000000"/>
        </w:rPr>
        <w:t xml:space="preserve">- Ipoteka narsasining hujjatlar boʻyicha va bevosita joyda amaldagi mavjudligini, miqdori, holatini, asrash, saqlash va foydalanish sharoitini tekshirish, shuningdek Ipotekaga qoʻyuvchidan Ipoteka narsasini asrash va saqlash boʻyicha tegishli choralar koʻrishni talab qilish;</w:t>
      </w:r>
    </w:p>
    <w:p>
      <w:pPr>
        <w:jc w:val="both"/>
        <w:ind w:firstLine="540"/>
        <w:rPr>
          <w:color w:val="000000"/>
        </w:rPr>
      </w:pPr>
      <w:r>
        <w:rPr>
          <w:color w:val="000000"/>
        </w:rPr>
        <w:t xml:space="preserve">- garovga qoʻyilgan mol-mulk yoʻqotilganligi va shikastlanganligi uchun u kimning foydasiga sugʻurta qilinganidan, yaʼni sugʻurta shartnomasida kim foyda oluvchi deb koʻrsatilganidan qatʼiy nazar, asosiy mamjburiyat boʻyicha oʻz talablarini imtiyozli tarzda sugʻurta tovonidan qanoatlantirish;</w:t>
      </w:r>
    </w:p>
    <w:p>
      <w:pPr>
        <w:jc w:val="both"/>
        <w:ind w:firstLine="540"/>
        <w:rPr>
          <w:color w:val="000000"/>
        </w:rPr>
      </w:pPr>
      <w:r>
        <w:rPr>
          <w:color w:val="000000"/>
        </w:rPr>
        <w:t xml:space="preserve">- qonunchilik hujjatlarida va Kredit shartnomasida nazarda tutilgan hollarda, shuningdek mazkur shartnomada belgilangan majburiyatlar Ipotekaga qoʻyuvchi/Qarzdor tomonidan bajarilmaganda, garov bilan taʼminlangan majburiyat (kredit va foizlarni muddatidan oldin qoplash)ning muddatidan oldin bajarilishini talab qilish yoki undiruvni Ipoteka narsasiga qaratish;</w:t>
      </w:r>
    </w:p>
    <w:p>
      <w:pPr>
        <w:jc w:val="both"/>
        <w:ind w:firstLine="540"/>
        <w:rPr>
          <w:color w:val="000000"/>
        </w:rPr>
      </w:pPr>
      <w:r>
        <w:rPr>
          <w:color w:val="000000"/>
        </w:rPr>
        <w:t xml:space="preserve">- garovdagi mol-mulk uning bozor qiymati kamayishi oqibatida garov yetarliligini (kredit summasidan 125%) taʼminlay olmasa, Ipotekaga qoʻyuvchidan qoʻshimcha taʼminot talab qilish.</w:t>
      </w:r>
    </w:p>
    <w:p>
      <w:pPr>
        <w:jc w:val="both"/>
        <w:ind w:firstLine="540"/>
        <w:rPr>
          <w:color w:val="000000"/>
        </w:rPr>
      </w:pPr>
    </w:p>
    <w:p>
      <w:pPr>
        <w:pStyle w:val="a3"/>
        <w:rPr>
          <w:b/>
          <w:sz w:val="24"/>
          <w:rFonts w:ascii="Times New Roman" w:hAnsi="Times New Roman"/>
        </w:rPr>
      </w:pPr>
      <w:r>
        <w:rPr>
          <w:b/>
          <w:sz w:val="24"/>
          <w:rFonts w:ascii="Times New Roman" w:hAnsi="Times New Roman"/>
        </w:rPr>
        <w:t xml:space="preserve">5.2. Ipotekaga oluvchining majburiyatlari:</w:t>
      </w:r>
    </w:p>
    <w:p>
      <w:pPr>
        <w:jc w:val="both"/>
        <w:ind w:firstLine="540"/>
        <w:rPr>
          <w:color w:val="000000"/>
        </w:rPr>
      </w:pPr>
      <w:r>
        <w:rPr>
          <w:color w:val="000000"/>
        </w:rPr>
        <w:t xml:space="preserve">- ipoteka bilan taʼminlangan majburiyat Ipotekaga qoʻyuvchi/Qarzdor tomonidan bajarilganda garov shartnomalarini davlat roʻyxatidan oʻtkazuvchi organga reyestrga tegishli oʻzgartishlar kiritish uchun zarur boʻlgan hujjatlarni taqdim etish; </w:t>
      </w:r>
    </w:p>
    <w:p>
      <w:pPr>
        <w:jc w:val="both"/>
        <w:ind w:firstLine="540"/>
        <w:rPr>
          <w:color w:val="000000"/>
        </w:rPr>
      </w:pPr>
      <w:r>
        <w:t xml:space="preserve">- Ipotekaga qoʻyuvchining bogʻlanishi mumkin boʻlgan telefon raqamlarini, elektron pochta manzilini berishi;</w:t>
      </w:r>
    </w:p>
    <w:p>
      <w:pPr>
        <w:jc w:val="both"/>
        <w:ind w:firstLine="540"/>
        <w:rPr>
          <w:color w:val="000000"/>
        </w:rPr>
      </w:pPr>
      <w:r>
        <w:rPr>
          <w:b/>
          <w:color w:val="000000"/>
        </w:rPr>
        <w:t xml:space="preserve">- </w:t>
      </w:r>
      <w:r>
        <w:rPr>
          <w:color w:val="000000"/>
        </w:rPr>
        <w:t xml:space="preserve">Ipoteka narsasini realizatsiya qilishdan tushgan summa Ipotekaga oluvchining garov bilan taʼminlangan talabidan oshib ketsa, farqni Ipotekaga qoʻyuvchiga qaytarish.</w:t>
      </w:r>
    </w:p>
    <w:p>
      <w:pPr>
        <w:numPr>
          <w:numId w:val="0"/>
          <w:ilvl w:val="12"/>
        </w:numPr>
        <w:jc w:val="center"/>
        <w:rPr>
          <w:b/>
          <w:color w:val="000000"/>
          <w:rFonts w:ascii="Times New Roman" w:hAnsi="Times New Roman"/>
        </w:rPr>
      </w:pPr>
    </w:p>
    <w:p>
      <w:pPr>
        <w:numPr>
          <w:numId w:val="0"/>
          <w:ilvl w:val="12"/>
        </w:numPr>
        <w:jc w:val="center"/>
        <w:rPr>
          <w:b/>
          <w:color w:val="000000"/>
          <w:rFonts w:ascii="Times New Roman" w:hAnsi="Times New Roman"/>
        </w:rPr>
      </w:pPr>
      <w:r>
        <w:rPr>
          <w:b/>
          <w:color w:val="000000"/>
        </w:rPr>
        <w:t xml:space="preserve">6. Undiruvni garovga qoʻyilgan mol-mulkka qaratish va </w:t>
      </w:r>
    </w:p>
    <w:p>
      <w:pPr>
        <w:numPr>
          <w:numId w:val="0"/>
          <w:ilvl w:val="12"/>
        </w:numPr>
        <w:jc w:val="center"/>
        <w:rPr>
          <w:b/>
          <w:color w:val="000000"/>
          <w:rFonts w:ascii="Times New Roman" w:hAnsi="Times New Roman"/>
        </w:rPr>
      </w:pPr>
      <w:r>
        <w:rPr>
          <w:b/>
          <w:color w:val="000000"/>
        </w:rPr>
        <w:t xml:space="preserve">nizolarni hal qilish tartibi</w:t>
      </w:r>
    </w:p>
    <w:p>
      <w:pPr>
        <w:numPr>
          <w:numId w:val="0"/>
          <w:ilvl w:val="12"/>
        </w:numPr>
        <w:jc w:val="center"/>
        <w:rPr>
          <w:b/>
          <w:color w:val="000000"/>
          <w:rFonts w:ascii="Times New Roman" w:hAnsi="Times New Roman"/>
        </w:rPr>
      </w:pPr>
    </w:p>
    <w:p>
      <w:pPr>
        <w:pStyle w:val="a3"/>
        <w:rPr>
          <w:sz w:val="24"/>
          <w:rFonts w:ascii="Times New Roman" w:hAnsi="Times New Roman"/>
        </w:rPr>
      </w:pPr>
      <w:r>
        <w:rPr>
          <w:b/>
          <w:sz w:val="24"/>
          <w:rFonts w:ascii="Times New Roman" w:hAnsi="Times New Roman"/>
        </w:rPr>
        <w:t>6.1.</w:t>
      </w:r>
      <w:r>
        <w:rPr>
          <w:sz w:val="24"/>
          <w:rFonts w:ascii="Times New Roman" w:hAnsi="Times New Roman"/>
        </w:rPr>
        <w:t xml:space="preserve"> Undiruvni garovdagi mol-mulkka qaratish Ipotekaga oluvchining talablariga asosan ushbu shartnomaga, Oʻzbekiston Respublikasining “Ipoteka toʻgʻrisida”gi Qonuniga va Fuqarolik kodeksining 280-moddasiga muvofiq amalga oshiriladi.</w:t>
      </w:r>
    </w:p>
    <w:p>
      <w:pPr>
        <w:jc w:val="both"/>
        <w:ind w:firstLine="426"/>
      </w:pPr>
      <w:r>
        <w:rPr>
          <w:b/>
        </w:rPr>
        <w:t xml:space="preserve">6.2. </w:t>
      </w:r>
      <w:r>
        <w:t xml:space="preserve">Tomonlar mazkur shartnomani bajarish vaqtida yuzaga kelgan kelishmovchilik yoki nizolarni muzokara yoʻli bilan hal etadilar.</w:t>
      </w:r>
    </w:p>
    <w:p>
      <w:pPr>
        <w:jc w:val="both"/>
        <w:ind w:firstLine="425"/>
        <w:rPr>
          <w:color w:val="000000"/>
        </w:rPr>
      </w:pPr>
      <w:r>
        <w:rPr>
          <w:b/>
        </w:rPr>
        <w:t xml:space="preserve">6.3. Shartnoma yuzasidan kelishmovchilik va n</w:t>
      </w:r>
      <w:r>
        <w:rPr>
          <w:color w:val="000000"/>
        </w:rPr>
        <w:t xml:space="preserve">izolar muzokaralar yoʻli bilan hal etilmasa, ular Oʻzbekiston Respublikasi qonunchiligiga asosan sud tartibida hal etiladi.</w:t>
      </w:r>
    </w:p>
    <w:p>
      <w:pPr>
        <w:pStyle w:val="ab"/>
        <w:jc w:val="both"/>
        <w:ind w:left="0" w:firstLine="425"/>
        <w:tabs>
          <w:tab w:val="left" w:pos="1309"/>
        </w:tabs>
        <w:rPr>
          <w:sz w:val="24"/>
          <w:rFonts w:ascii="Times New Roman" w:hAnsi="Times New Roman"/>
        </w:rPr>
      </w:pPr>
      <w:r>
        <w:rPr>
          <w:sz w:val="24"/>
          <w:rFonts w:ascii="Times New Roman" w:hAnsi="Times New Roman"/>
        </w:rPr>
        <w:t xml:space="preserve">6.4. Mazkur shartnomada koʻzda tutilmagan, u bilan bogʻliq boʻlgan barcha munosabatlar Oʻzbekiston Respublikasi amaldagi qonunchiligi bilan tartibga solinadi.</w:t>
      </w:r>
    </w:p>
    <w:p>
      <w:pPr>
        <w:numPr>
          <w:numId w:val="0"/>
          <w:ilvl w:val="12"/>
        </w:numPr>
        <w:jc w:val="center"/>
        <w:rPr>
          <w:b/>
          <w:color w:val="000000"/>
          <w:rFonts w:ascii="Times New Roman" w:hAnsi="Times New Roman"/>
        </w:rPr>
      </w:pPr>
      <w:r>
        <w:rPr>
          <w:b/>
          <w:color w:val="000000"/>
        </w:rPr>
        <w:t xml:space="preserve">7. Boshqa shartlar</w:t>
      </w:r>
    </w:p>
    <w:p>
      <w:pPr>
        <w:numPr>
          <w:numId w:val="0"/>
          <w:ilvl w:val="12"/>
        </w:numPr>
        <w:rPr>
          <w:b/>
          <w:color w:val="000000"/>
          <w:rFonts w:ascii="Times New Roman" w:hAnsi="Times New Roman"/>
        </w:rPr>
      </w:pPr>
    </w:p>
    <w:p>
      <w:pPr>
        <w:pStyle w:val="a3"/>
        <w:rPr>
          <w:sz w:val="24"/>
          <w:rFonts w:ascii="Times New Roman" w:hAnsi="Times New Roman"/>
        </w:rPr>
      </w:pPr>
      <w:r>
        <w:rPr>
          <w:b/>
          <w:sz w:val="24"/>
          <w:rFonts w:ascii="Times New Roman" w:hAnsi="Times New Roman"/>
        </w:rPr>
        <w:t xml:space="preserve">7.1. </w:t>
      </w:r>
      <w:r>
        <w:rPr>
          <w:sz w:val="24"/>
          <w:rFonts w:ascii="Times New Roman" w:hAnsi="Times New Roman"/>
        </w:rPr>
        <w:t xml:space="preserve">Ipoteka narsasi Ipotekaga qoʻyuvchida qoladi.</w:t>
      </w:r>
    </w:p>
    <w:p>
      <w:pPr>
        <w:pStyle w:val="a3"/>
        <w:rPr>
          <w:sz w:val="24"/>
          <w:rFonts w:ascii="Times New Roman" w:hAnsi="Times New Roman"/>
        </w:rPr>
      </w:pPr>
      <w:r>
        <w:rPr>
          <w:sz w:val="24"/>
          <w:rFonts w:ascii="Times New Roman" w:hAnsi="Times New Roman"/>
        </w:rPr>
        <w:t xml:space="preserve">Mazkur shartnomaga asosan navbatdagi garov taqiqlanadi/taqiqlanmaydi. Ipoteka narsasini almashtirishga Ipotekaga oluvchining yozma roziligi va mazkur shartnomaga oʻzgartirish kiritish orqali yoʻl qoʻyiladi.</w:t>
      </w:r>
    </w:p>
    <w:p>
      <w:pPr>
        <w:pStyle w:val="a3"/>
        <w:rPr>
          <w:sz w:val="24"/>
          <w:rFonts w:ascii="Times New Roman" w:hAnsi="Times New Roman"/>
        </w:rPr>
      </w:pPr>
      <w:r>
        <w:rPr>
          <w:b/>
          <w:sz w:val="24"/>
          <w:rFonts w:ascii="Times New Roman" w:hAnsi="Times New Roman"/>
        </w:rPr>
        <w:t>7.2.</w:t>
      </w:r>
      <w:r>
        <w:rPr>
          <w:sz w:val="24"/>
          <w:rFonts w:ascii="Times New Roman" w:hAnsi="Times New Roman"/>
        </w:rPr>
        <w:t xml:space="preserve"> Ipoteka narsasining sotish yoʻli bilan begonalashtirilishi faqat Ipotekaga qoʻyuvchining yozma roziligi bilan amalga oshirilishi mumkin. Bunda sotuvdan kelib tushadigan mablagʻlar birinchi navbatda Kredit shartnomasi boʻyicha asosiy majburiyat summasini toʻliq qoplashga yoʻnaltirilishi lozim.  </w:t>
      </w:r>
    </w:p>
    <w:p>
      <w:pPr>
        <w:pStyle w:val="a3"/>
        <w:rPr>
          <w:sz w:val="24"/>
          <w:rFonts w:ascii="Times New Roman" w:hAnsi="Times New Roman"/>
        </w:rPr>
      </w:pPr>
      <w:r>
        <w:rPr>
          <w:sz w:val="24"/>
          <w:rFonts w:ascii="Times New Roman" w:hAnsi="Times New Roman"/>
        </w:rPr>
        <w:t xml:space="preserve">Bunday qoplanish sotuvdan mablagʻlar kelib tushgan kunning ertasiga amalga oshirilishi shart.</w:t>
      </w:r>
    </w:p>
    <w:p>
      <w:pPr>
        <w:pStyle w:val="a3"/>
        <w:jc w:val="both"/>
        <w:ind w:firstLine="540"/>
        <w:rPr>
          <w:sz w:val="24"/>
          <w:rFonts w:ascii="Times New Roman" w:hAnsi="Times New Roman"/>
        </w:rPr>
      </w:pPr>
      <w:r>
        <w:rPr>
          <w:b/>
          <w:sz w:val="24"/>
          <w:rFonts w:ascii="Times New Roman" w:hAnsi="Times New Roman"/>
        </w:rPr>
        <w:t>7.3.</w:t>
      </w:r>
      <w:r>
        <w:rPr>
          <w:sz w:val="24"/>
          <w:rFonts w:ascii="Times New Roman" w:hAnsi="Times New Roman"/>
        </w:rPr>
        <w:t xml:space="preserve"> Mazkur shartnoma boʻyicha ipoteka narsasi </w:t>
      </w:r>
      <w:r>
        <w:rPr>
          <w:sz w:val="24"/>
          <w:rFonts w:ascii="Times New Roman" w:hAnsi="Times New Roman"/>
        </w:rPr>
        <w:fldChar w:fldCharType="begin"/>
        <w:instrText xml:space="preserve">X {"Y":40}</w:instrText>
        <w:fldChar w:fldCharType="separate"/>
        <w:t xml:space="preserve">Ipoteka narsasini sug‘urtalash bo‘yicha sug‘urta polisi berilgan sana</w:t>
      </w:r>
      <w:r>
        <w:rPr>
          <w:sz w:val="24"/>
          <w:rFonts w:ascii="Times New Roman" w:hAnsi="Times New Roman"/>
        </w:rPr>
        <w:fldChar w:fldCharType="end"/>
      </w:r>
      <w:r>
        <w:rPr>
          <w:sz w:val="24"/>
          <w:rFonts w:ascii="Times New Roman" w:hAnsi="Times New Roman"/>
        </w:rPr>
        <w:t xml:space="preserve">  kunidagi seriya raqami </w:t>
      </w:r>
      <w:r>
        <w:rPr>
          <w:sz w:val="24"/>
          <w:rFonts w:ascii="Times New Roman" w:hAnsi="Times New Roman"/>
        </w:rPr>
        <w:fldChar w:fldCharType="begin"/>
        <w:instrText xml:space="preserve">X {"Y":41}</w:instrText>
        <w:fldChar w:fldCharType="separate"/>
        <w:t xml:space="preserve">Ipoteka narsasini sug‘urtalash bo‘yicha berilgan sug‘urta polisining seriya va raqami</w:t>
      </w:r>
      <w:r>
        <w:rPr>
          <w:sz w:val="24"/>
          <w:rFonts w:ascii="Times New Roman" w:hAnsi="Times New Roman"/>
        </w:rPr>
        <w:fldChar w:fldCharType="end"/>
      </w:r>
      <w:r>
        <w:rPr>
          <w:sz w:val="24"/>
          <w:rFonts w:ascii="Times New Roman" w:hAnsi="Times New Roman"/>
        </w:rPr>
        <w:t xml:space="preserve">  va roʻyxatga olingan raqami </w:t>
      </w:r>
      <w:r>
        <w:rPr>
          <w:sz w:val="24"/>
          <w:rFonts w:ascii="Times New Roman" w:hAnsi="Times New Roman"/>
        </w:rPr>
        <w:fldChar w:fldCharType="begin"/>
        <w:instrText xml:space="preserve">X {"Y":42}</w:instrText>
        <w:fldChar w:fldCharType="separate"/>
        <w:t xml:space="preserve">Ipoteka narsasini sug‘urtalash bo‘yicha berilgan sug‘urta polisining ro‘yxat raqami</w:t>
      </w:r>
      <w:r>
        <w:rPr>
          <w:sz w:val="24"/>
          <w:rFonts w:ascii="Times New Roman" w:hAnsi="Times New Roman"/>
        </w:rPr>
        <w:fldChar w:fldCharType="end"/>
      </w:r>
      <w:r>
        <w:rPr>
          <w:sz w:val="24"/>
          <w:rFonts w:ascii="Times New Roman" w:hAnsi="Times New Roman"/>
        </w:rPr>
        <w:t xml:space="preserve"> boʻlgan </w:t>
      </w:r>
      <w:r>
        <w:rPr>
          <w:sz w:val="24"/>
          <w:rFonts w:ascii="Times New Roman" w:hAnsi="Times New Roman"/>
        </w:rPr>
        <w:fldChar w:fldCharType="begin"/>
        <w:instrText xml:space="preserve">X {"Y":43}</w:instrText>
        <w:fldChar w:fldCharType="separate"/>
        <w:t xml:space="preserve">Ipoteka narsasini sug‘urtalash bo‘yicha sug‘urta polisi bergan tashkilotning nomi va tashkiliy huquqiy shakli</w:t>
      </w:r>
      <w:r>
        <w:rPr>
          <w:sz w:val="24"/>
          <w:rFonts w:ascii="Times New Roman" w:hAnsi="Times New Roman"/>
        </w:rPr>
        <w:fldChar w:fldCharType="end"/>
      </w:r>
      <w:r>
        <w:rPr>
          <w:sz w:val="24"/>
          <w:rFonts w:ascii="Times New Roman" w:hAnsi="Times New Roman"/>
        </w:rPr>
        <w:t xml:space="preserve"> tomonidan berilgan sugʻurta polisiga asosan sugʻurtalangan.</w:t>
      </w:r>
    </w:p>
    <w:p>
      <w:pPr>
        <w:pStyle w:val="a3"/>
        <w:rPr>
          <w:sz w:val="24"/>
          <w:rFonts w:ascii="Times New Roman" w:hAnsi="Times New Roman"/>
        </w:rPr>
      </w:pPr>
      <w:r>
        <w:rPr>
          <w:b/>
          <w:sz w:val="24"/>
          <w:rFonts w:ascii="Times New Roman" w:hAnsi="Times New Roman"/>
        </w:rPr>
        <w:t>7.4.</w:t>
      </w:r>
      <w:r>
        <w:rPr>
          <w:sz w:val="24"/>
          <w:rFonts w:ascii="Times New Roman" w:hAnsi="Times New Roman"/>
        </w:rPr>
        <w:t xml:space="preserve"> Ipotekaga oluvchining ipoteka narsasiga boʻlgan huquqi (garov huquqi) unga tegishli narsalarga va undan olingan daromadga ham tadbiq etiladi.</w:t>
      </w:r>
    </w:p>
    <w:p>
      <w:pPr>
        <w:pStyle w:val="a3"/>
        <w:rPr>
          <w:sz w:val="24"/>
          <w:rFonts w:ascii="Times New Roman" w:hAnsi="Times New Roman"/>
        </w:rPr>
      </w:pPr>
      <w:r>
        <w:rPr>
          <w:b/>
          <w:sz w:val="24"/>
          <w:rFonts w:ascii="Times New Roman" w:hAnsi="Times New Roman"/>
        </w:rPr>
        <w:t>7.5.</w:t>
      </w:r>
      <w:r>
        <w:rPr>
          <w:sz w:val="24"/>
          <w:rFonts w:ascii="Times New Roman" w:hAnsi="Times New Roman"/>
        </w:rPr>
        <w:t xml:space="preserve"> Mazkur shartnomaga qadar, ushbu koʻrsatilgan Ipoteka narsasi hech kimga sotilmagan, garovga qoʻyilmagan, nizoda (tortishuvda) boʻlmagan hamda xatlanmaganligini Ipotekaga qoʻyuvchi tasdiqlaydi.</w:t>
      </w:r>
    </w:p>
    <w:p>
      <w:pPr>
        <w:pStyle w:val="a3"/>
        <w:rPr>
          <w:sz w:val="24"/>
          <w:rFonts w:ascii="Times New Roman" w:hAnsi="Times New Roman"/>
        </w:rPr>
      </w:pPr>
      <w:r>
        <w:rPr>
          <w:b/>
          <w:sz w:val="24"/>
          <w:rFonts w:ascii="Times New Roman" w:hAnsi="Times New Roman"/>
        </w:rPr>
        <w:t>7.6.</w:t>
      </w:r>
      <w:r>
        <w:rPr>
          <w:sz w:val="24"/>
          <w:rFonts w:ascii="Times New Roman" w:hAnsi="Times New Roman"/>
        </w:rPr>
        <w:t xml:space="preserve"> Ushbu bilan Ipotekaga qoʻyuvchi oʻzining kredit tarixini shakllantirish uchun zarur boʻlgan barcha maʼlumotlarni Ipotekaga oluvchi tomonidan Banklararo kredit byurosiga taqdim etilishiga rozilik beradi.</w:t>
      </w:r>
    </w:p>
    <w:p>
      <w:pPr>
        <w:pStyle w:val="a3"/>
        <w:rPr>
          <w:sz w:val="24"/>
          <w:rFonts w:ascii="Times New Roman" w:hAnsi="Times New Roman"/>
        </w:rPr>
      </w:pPr>
      <w:r>
        <w:rPr>
          <w:b/>
          <w:sz w:val="24"/>
          <w:rFonts w:ascii="Times New Roman" w:hAnsi="Times New Roman"/>
        </w:rPr>
        <w:t>7.8.</w:t>
      </w:r>
      <w:r>
        <w:rPr>
          <w:sz w:val="24"/>
          <w:rFonts w:ascii="Times New Roman" w:hAnsi="Times New Roman"/>
        </w:rPr>
        <w:t xml:space="preserve"> Ushbu shartnoma imzolangandan, notarial tasdiqlangandan va vakolatli davlat organida davlat roʻyxatiga olingandan soʻng kuchga kiradi.</w:t>
      </w:r>
    </w:p>
    <w:p>
      <w:pPr>
        <w:pStyle w:val="a3"/>
        <w:rPr>
          <w:sz w:val="24"/>
          <w:rFonts w:ascii="Times New Roman" w:hAnsi="Times New Roman"/>
        </w:rPr>
      </w:pPr>
      <w:r>
        <w:rPr>
          <w:b/>
          <w:sz w:val="24"/>
          <w:rFonts w:ascii="Times New Roman" w:hAnsi="Times New Roman"/>
        </w:rPr>
        <w:t>7.9.</w:t>
      </w:r>
      <w:r>
        <w:rPr>
          <w:sz w:val="24"/>
          <w:rFonts w:ascii="Times New Roman" w:hAnsi="Times New Roman"/>
        </w:rPr>
        <w:t xml:space="preserve"> Ushbu shartnomaga kiritilgan barcha oʻzgartirish va qoʻshimchalar uning ajralmas qismi boʻlib ilova sifatida yozma ravishda rasmiylashtirilib, tomonlar imzolaganlaridan va muhr bilan tasdiqlanganidan keyingina haqiqiy hisoblanadi. </w:t>
      </w:r>
    </w:p>
    <w:p>
      <w:pPr>
        <w:pStyle w:val="a3"/>
        <w:rPr>
          <w:sz w:val="24"/>
          <w:rFonts w:ascii="Times New Roman" w:hAnsi="Times New Roman"/>
        </w:rPr>
      </w:pPr>
      <w:r>
        <w:rPr>
          <w:b/>
          <w:sz w:val="24"/>
          <w:rFonts w:ascii="Times New Roman" w:hAnsi="Times New Roman"/>
        </w:rPr>
        <w:t>7.10.</w:t>
      </w:r>
      <w:r>
        <w:rPr>
          <w:sz w:val="24"/>
          <w:rFonts w:ascii="Times New Roman" w:hAnsi="Times New Roman"/>
        </w:rPr>
        <w:t xml:space="preserve"> Mazkur shartnomani notarial tasdiqlash va davlat roʻyxatidan oʻtkazish bilan bogʻliq boʻlgan harajatlar Ipotekaga qoʻyuvchining zimmasiga yuklatiladi.</w:t>
      </w:r>
    </w:p>
    <w:p>
      <w:pPr>
        <w:pStyle w:val="a3"/>
        <w:rPr>
          <w:sz w:val="24"/>
          <w:rFonts w:ascii="Times New Roman" w:hAnsi="Times New Roman"/>
        </w:rPr>
      </w:pPr>
      <w:r>
        <w:rPr>
          <w:b/>
          <w:sz w:val="24"/>
          <w:rFonts w:ascii="Times New Roman" w:hAnsi="Times New Roman"/>
        </w:rPr>
        <w:t>7.11.</w:t>
      </w:r>
      <w:r>
        <w:rPr>
          <w:sz w:val="24"/>
          <w:rFonts w:ascii="Times New Roman" w:hAnsi="Times New Roman"/>
        </w:rPr>
        <w:t xml:space="preserve"> Mazkur shartnoma bir xil yuridik kuchga ega boʻlgan ikkita nusxada tuzilib, tomonlarning har biriga bir nusxadan beriladi va tomonlar oʻz majburiyatlarini toʻliq bajargunga qadar kuchda boʻladi.</w:t>
      </w:r>
    </w:p>
    <w:p>
      <w:pPr>
        <w:jc w:val="center"/>
        <w:ind w:left="1428"/>
        <w:rPr>
          <w:b/>
          <w:color w:val="000000"/>
        </w:rPr>
      </w:pPr>
    </w:p>
    <w:p>
      <w:pPr>
        <w:numPr>
          <w:numId w:val="0"/>
          <w:ilvl w:val="12"/>
        </w:numPr>
        <w:jc w:val="center"/>
        <w:rPr>
          <w:b/>
          <w:color w:val="000000"/>
          <w:rFonts w:ascii="Times New Roman" w:hAnsi="Times New Roman"/>
        </w:rPr>
      </w:pPr>
      <w:r>
        <w:rPr>
          <w:b/>
          <w:color w:val="000000"/>
        </w:rPr>
        <w:t xml:space="preserve">8. Tomonlarning rekvizitlari rekvizitlari</w:t>
      </w:r>
    </w:p>
    <w:tbl>
      <w:tblPr>
        <w:tblW w:w="0" w:type="auto"/>
      </w:tblPr>
      <w:tblGrid>
        <w:gridCol w:w="4642"/>
        <w:gridCol w:w="4713"/>
      </w:tblGrid>
      <w:tr>
        <w:tc>
          <w:tcPr>
            <w:tcW w:w="4698" w:type="dxa"/>
          </w:tcPr>
          <w:p>
            <w:pPr>
              <w:jc w:val="both"/>
              <w:rPr>
                <w:color w:val="000000"/>
              </w:rPr>
            </w:pPr>
            <w:r>
              <w:rPr>
                <w:b/>
                <w:color w:val="000000"/>
              </w:rPr>
            </w:r>
          </w:p>
        </w:tc>
        <w:tc>
          <w:tcPr>
            <w:tcW w:w="4770" w:type="dxa"/>
          </w:tcPr>
          <w:p>
            <w:pPr>
              <w:jc w:val="both"/>
              <w:rPr>
                <w:color w:val="000000"/>
              </w:rPr>
            </w:pPr>
          </w:p>
        </w:tc>
      </w:tr>
    </w:tbl>
    <w:p>
      <w:pPr>
        <w:rPr>
          <w:vanish/>
        </w:rPr>
      </w:pPr>
    </w:p>
    <w:tbl>
      <w:tblPr>
        <w:tblW w:w="0" w:type="auto"/>
        <w:tblInd w:w="108" w:type="dxa"/>
      </w:tblPr>
      <w:tblGrid>
        <w:gridCol w:w="3828"/>
        <w:gridCol w:w="850"/>
        <w:gridCol w:w="4667"/>
      </w:tblGrid>
      <w:tr>
        <w:tc>
          <w:tcPr>
            <w:tcW w:w="3828" w:type="dxa"/>
            <w:shd w:fill="auto"/>
          </w:tcPr>
          <w:p>
            <w:pPr>
              <w:jc w:val="center"/>
              <w:rPr>
                <w:b/>
              </w:rPr>
            </w:pPr>
            <w:r>
              <w:rPr>
                <w:b/>
              </w:rPr>
              <w:t xml:space="preserve">Ipotekaga qoʻyuvchi</w:t>
            </w:r>
          </w:p>
          <w:p>
            <w:pPr>
              <w:jc w:val="center"/>
              <w:rPr>
                <w:b/>
              </w:rPr>
            </w:pPr>
            <w:r>
              <w:rPr>
                <w:b/>
              </w:rPr>
            </w:r>
          </w:p>
        </w:tc>
        <w:tc>
          <w:tcPr>
            <w:tcW w:w="850" w:type="dxa"/>
            <w:shd w:fill="auto"/>
          </w:tcPr>
          <w:p>
            <w:pPr>
              <w:jc w:val="center"/>
              <w:rPr>
                <w:b/>
              </w:rPr>
            </w:pPr>
          </w:p>
        </w:tc>
        <w:tc>
          <w:tcPr>
            <w:tcW w:w="4667" w:type="dxa"/>
            <w:shd w:fill="auto"/>
          </w:tcPr>
          <w:p>
            <w:pPr>
              <w:jc w:val="center"/>
              <w:rPr>
                <w:b/>
              </w:rPr>
            </w:pPr>
            <w:r>
              <w:rPr>
                <w:b/>
              </w:rPr>
              <w:t xml:space="preserve">Ipotekaga oluvchi</w:t>
            </w:r>
          </w:p>
        </w:tc>
      </w:tr>
      <w:tr>
        <w:tc>
          <w:tcPr>
            <w:tcW w:w="3828" w:type="dxa"/>
            <w:shd w:fill="auto"/>
          </w:tcPr>
          <w:p>
            <w:r>
              <w:rPr>
                <w:vanish w:val="false"/>
              </w:rPr>
              <w:fldChar w:fldCharType="begin"/>
              <w:instrText xml:space="preserve">X {"Y":7}</w:instrText>
              <w:fldChar w:fldCharType="separate"/>
              <w:t xml:space="preserve">Ipotekaga qo‘yuvchining tug‘ilgan sanasi</w:t>
            </w:r>
            <w:r>
              <w:rPr>
                <w:vanish w:val="false"/>
              </w:rPr>
              <w:fldChar w:fldCharType="end"/>
            </w:r>
            <w:r>
              <w:t xml:space="preserve"> kuni tugʻilgan </w:t>
            </w:r>
          </w:p>
        </w:tc>
        <w:tc>
          <w:tcPr>
            <w:tcW w:w="850" w:type="dxa"/>
            <w:shd w:fill="auto"/>
          </w:tcPr>
          <w:p/>
        </w:tc>
        <w:tc>
          <w:tcPr>
            <w:tcW w:w="4667" w:type="dxa"/>
            <w:shd w:fill="auto"/>
          </w:tcPr>
          <w:p>
            <w:r>
              <w:rPr>
                <w:vanish w:val="false"/>
              </w:rPr>
              <w:fldChar w:fldCharType="begin"/>
              <w:instrText xml:space="preserve">X {"Y":15}</w:instrText>
              <w:fldChar w:fldCharType="separate"/>
              <w:t xml:space="preserve">Ipotekaga oluvchi bankning nomi va tashkiliy huquqiy shakli</w:t>
            </w:r>
            <w:r>
              <w:rPr>
                <w:vanish w:val="false"/>
              </w:rPr>
              <w:fldChar w:fldCharType="end"/>
            </w:r>
          </w:p>
        </w:tc>
      </w:tr>
      <w:tr>
        <w:tc>
          <w:tcPr>
            <w:tcW w:w="3828" w:type="dxa"/>
            <w:shd w:fill="auto"/>
          </w:tcPr>
          <w:p>
            <w:r>
              <w:t xml:space="preserve">Manzil: </w:t>
            </w:r>
            <w:r>
              <w:fldChar w:fldCharType="begin"/>
              <w:instrText xml:space="preserve">X {"Y":8}</w:instrText>
              <w:fldChar w:fldCharType="separate"/>
              <w:t xml:space="preserve">Ipotekaga qo‘yuvchining manzili</w:t>
            </w:r>
            <w:r>
              <w:fldChar w:fldCharType="end"/>
            </w:r>
          </w:p>
        </w:tc>
        <w:tc>
          <w:tcPr>
            <w:tcW w:w="850" w:type="dxa"/>
            <w:shd w:fill="auto"/>
          </w:tcPr>
          <w:p/>
        </w:tc>
        <w:tc>
          <w:tcPr>
            <w:tcW w:w="4667" w:type="dxa"/>
            <w:shd w:fill="auto"/>
          </w:tcPr>
          <w:p>
            <w:r>
              <w:rPr>
                <w:vanish w:val="false"/>
              </w:rPr>
              <w:fldChar w:fldCharType="begin"/>
              <w:instrText xml:space="preserve">X {"Y":19}</w:instrText>
              <w:fldChar w:fldCharType="separate"/>
              <w:t xml:space="preserve">Bank manzili</w:t>
            </w:r>
            <w:r>
              <w:rPr>
                <w:vanish w:val="false"/>
              </w:rPr>
              <w:fldChar w:fldCharType="end"/>
            </w:r>
          </w:p>
        </w:tc>
      </w:tr>
      <w:tr>
        <w:tc>
          <w:tcPr>
            <w:tcW w:w="3828" w:type="dxa"/>
            <w:shd w:fill="auto"/>
          </w:tcPr>
          <w:p>
            <w:r>
              <w:fldChar w:fldCharType="begin"/>
              <w:instrText xml:space="preserve">X {"Y":9}</w:instrText>
              <w:fldChar w:fldCharType="separate"/>
              <w:t xml:space="preserve">Ipotekaga qo‘yuvchiga pasport berilgan sana</w:t>
            </w:r>
            <w:r>
              <w:fldChar w:fldCharType="end"/>
            </w:r>
            <w:r>
              <w:t xml:space="preserve">  kuni</w:t>
            </w:r>
          </w:p>
        </w:tc>
        <w:tc>
          <w:tcPr>
            <w:tcW w:w="850" w:type="dxa"/>
            <w:shd w:fill="auto"/>
          </w:tcPr>
          <w:p/>
        </w:tc>
      </w:tr>
      <w:tr>
        <w:tc>
          <w:tcPr>
            <w:tcW w:w="3828" w:type="dxa"/>
            <w:shd w:fill="auto"/>
          </w:tcPr>
          <w:p>
            <w:r>
              <w:t xml:space="preserve">H/r: </w:t>
            </w:r>
            <w:r>
              <w:fldChar w:fldCharType="begin"/>
              <w:instrText xml:space="preserve">X {"Y":20}</w:instrText>
              <w:fldChar w:fldCharType="separate"/>
              <w:t xml:space="preserve">Bank hisob raqami</w:t>
            </w:r>
            <w:r>
              <w:fldChar w:fldCharType="end"/>
            </w:r>
            <w:r>
              <w:rPr>
                <w:vanish w:val="false"/>
              </w:rPr>
              <w:fldChar w:fldCharType="begin"/>
              <w:instrText xml:space="preserve">X {"Y":10}</w:instrText>
              <w:fldChar w:fldCharType="separate"/>
              <w:t xml:space="preserve">Ipotekaga qo‘yuvchining pasport seriyasi va raqami</w:t>
            </w:r>
            <w:r>
              <w:rPr>
                <w:vanish w:val="false"/>
              </w:rPr>
              <w:fldChar w:fldCharType="end"/>
            </w:r>
          </w:p>
        </w:tc>
        <w:tc>
          <w:tcPr>
            <w:tcW w:w="850" w:type="dxa"/>
            <w:shd w:fill="auto"/>
          </w:tcPr>
          <w:p/>
        </w:tc>
        <w:tc>
          <w:tcPr>
            <w:tcW w:w="4667" w:type="dxa"/>
            <w:shd w:fill="auto"/>
          </w:tcPr>
          <w:p>
            <w:r>
              <w:t xml:space="preserve">STIR: </w:t>
            </w:r>
            <w:r>
              <w:fldChar w:fldCharType="begin"/>
              <w:instrText xml:space="preserve">X {"Y":22}</w:instrText>
              <w:fldChar w:fldCharType="separate"/>
              <w:t xml:space="preserve">Bank STIR raqam</w:t>
            </w:r>
            <w:r>
              <w:fldChar w:fldCharType="end"/>
            </w:r>
          </w:p>
        </w:tc>
      </w:tr>
      <w:tr>
        <w:tc>
          <w:tcPr>
            <w:tcW w:w="3828" w:type="dxa"/>
            <w:shd w:fill="auto"/>
          </w:tcPr>
          <w:p>
            <w:r>
              <w:rPr>
                <w:vanish w:val="false"/>
              </w:rPr>
              <w:fldChar w:fldCharType="begin"/>
              <w:instrText xml:space="preserve">X {"Y":11}</w:instrText>
              <w:fldChar w:fldCharType="separate"/>
              <w:t xml:space="preserve">Ipotekaga qo‘yuvchiga pasport bergan IIB nomi</w:t>
            </w:r>
            <w:r>
              <w:rPr>
                <w:vanish w:val="false"/>
              </w:rPr>
              <w:fldChar w:fldCharType="end"/>
            </w:r>
            <w:r>
              <w:t xml:space="preserve"> tomonidan berilgan</w:t>
            </w:r>
          </w:p>
        </w:tc>
        <w:tc>
          <w:tcPr>
            <w:tcW w:w="850" w:type="dxa"/>
            <w:shd w:fill="auto"/>
          </w:tcPr>
          <w:p/>
        </w:tc>
        <w:tc>
          <w:tcPr>
            <w:tcW w:w="4667" w:type="dxa"/>
            <w:shd w:fill="auto"/>
          </w:tcPr>
          <w:p>
            <w:r>
              <w:t xml:space="preserve">Tel: </w:t>
            </w:r>
            <w:r>
              <w:fldChar w:fldCharType="begin"/>
              <w:instrText xml:space="preserve">X {"Y":21}</w:instrText>
              <w:fldChar w:fldCharType="separate"/>
              <w:t xml:space="preserve">Bankning telefon raqami</w:t>
            </w:r>
            <w:r>
              <w:fldChar w:fldCharType="end"/>
            </w:r>
            <w:r>
              <w:t xml:space="preserve"> </w:t>
            </w:r>
          </w:p>
        </w:tc>
      </w:tr>
      <w:tr>
        <w:tc>
          <w:tcPr>
            <w:tcW w:w="3828" w:type="dxa"/>
            <w:shd w:fill="auto"/>
          </w:tcPr>
          <w:p>
            <w:r>
              <w:t xml:space="preserve">STIR: </w:t>
            </w:r>
            <w:r>
              <w:fldChar w:fldCharType="begin"/>
              <w:instrText xml:space="preserve">X {"Y":12}</w:instrText>
              <w:fldChar w:fldCharType="separate"/>
              <w:t xml:space="preserve">Ipotekaga qo‘yuvchining STIR raqami</w:t>
            </w:r>
            <w:r>
              <w:fldChar w:fldCharType="end"/>
            </w:r>
          </w:p>
        </w:tc>
        <w:tc>
          <w:tcPr>
            <w:tcW w:w="850" w:type="dxa"/>
            <w:shd w:fill="auto"/>
          </w:tcPr>
          <w:p/>
        </w:tc>
        <w:tc>
          <w:tcPr>
            <w:tcW w:w="4667" w:type="dxa"/>
            <w:shd w:fill="auto"/>
          </w:tcPr>
          <w:p>
            <w:r>
              <w:rPr>
                <w:vanish w:val="false"/>
              </w:rPr>
              <w:fldChar w:fldCharType="begin"/>
              <w:instrText xml:space="preserve">X {"Y":18}</w:instrText>
              <w:fldChar w:fldCharType="separate"/>
              <w:t xml:space="preserve"> Bank boshqaruvchisining F.I.O.si</w:t>
            </w:r>
            <w:r>
              <w:rPr>
                <w:vanish w:val="false"/>
              </w:rPr>
              <w:fldChar w:fldCharType="end"/>
            </w:r>
          </w:p>
        </w:tc>
      </w:tr>
      <w:tr>
        <w:tc>
          <w:tcPr>
            <w:tcW w:w="3828" w:type="dxa"/>
            <w:shd w:fill="auto"/>
          </w:tcPr>
          <w:p>
            <w:r>
              <w:t xml:space="preserve">Tel: </w:t>
            </w:r>
            <w:r>
              <w:fldChar w:fldCharType="begin"/>
              <w:instrText xml:space="preserve">X {"Y":13}</w:instrText>
              <w:fldChar w:fldCharType="separate"/>
              <w:t xml:space="preserve">Ipotekaga qo‘yuvchining telefon raqami</w:t>
            </w:r>
            <w:r>
              <w:fldChar w:fldCharType="end"/>
            </w:r>
          </w:p>
        </w:tc>
        <w:tc>
          <w:tcPr>
            <w:tcW w:w="850" w:type="dxa"/>
            <w:shd w:fill="auto"/>
          </w:tcPr>
          <w:p/>
        </w:tc>
        <w:tc>
          <w:tcPr>
            <w:tcW w:w="4667" w:type="dxa"/>
            <w:shd w:fill="auto"/>
            <w:tcBorders>
              <w:left w:color="auto" w:val="nil"/>
            </w:tcBorders>
          </w:tcPr>
          <w:p>
            <w:pPr>
              <w:jc w:val="center"/>
            </w:pPr>
          </w:p>
          <w:p>
            <w:pPr>
              <w:jc w:val="center"/>
            </w:pPr>
            <w:r>
              <w:t>_____________</w:t>
            </w:r>
          </w:p>
          <w:p>
            <w:pPr>
              <w:jc w:val="center"/>
            </w:pPr>
          </w:p>
          <w:p>
            <w:pPr>
              <w:jc w:val="center"/>
            </w:pPr>
            <w:r>
              <w:t xml:space="preserve">(Imzo, muhr)</w:t>
            </w:r>
          </w:p>
        </w:tc>
      </w:tr>
      <w:tr>
        <w:tc>
          <w:tcPr>
            <w:tcW w:w="3828" w:type="dxa"/>
            <w:shd w:fill="auto"/>
          </w:tcPr>
          <w:p>
            <w:pPr>
              <w:jc w:val="center"/>
            </w:pPr>
            <w:r>
              <w:rPr>
                <w:vanish w:val="false"/>
              </w:rPr>
              <w:fldChar w:fldCharType="begin"/>
              <w:instrText xml:space="preserve">X {"Y":6}</w:instrText>
              <w:fldChar w:fldCharType="separate"/>
              <w:t xml:space="preserve">Ipotekaga qo‘yuvchining F.I.Osi</w:t>
            </w:r>
            <w:r>
              <w:rPr>
                <w:vanish w:val="false"/>
              </w:rPr>
              <w:fldChar w:fldCharType="end"/>
            </w:r>
          </w:p>
          <w:p>
            <w:pPr>
              <w:jc w:val="center"/>
            </w:pPr>
          </w:p>
          <w:p>
            <w:pPr>
              <w:jc w:val="center"/>
            </w:pPr>
            <w:r>
              <w:t>________________________</w:t>
            </w:r>
          </w:p>
        </w:tc>
        <w:tc>
          <w:tcPr>
            <w:tcW w:w="850" w:type="dxa"/>
            <w:shd w:fill="auto"/>
          </w:tcPr>
          <w:p/>
        </w:tc>
        <w:tc>
          <w:tcPr>
            <w:tcW w:w="4667" w:type="dxa"/>
            <w:shd w:fill="auto"/>
            <w:tcBorders>
              <w:left w:color="auto" w:val="nil"/>
            </w:tcBorders>
          </w:tcPr>
          <w:p/>
        </w:tc>
      </w:tr>
      <w:tr>
        <w:trPr>
          <w:trHeight w:val="836"/>
        </w:trPr>
        <w:tc>
          <w:tcPr>
            <w:tcW w:w="3828" w:type="dxa"/>
            <w:shd w:fill="auto"/>
          </w:tcPr>
          <w:p>
            <w:pPr>
              <w:jc w:val="center"/>
            </w:pPr>
            <w:r>
              <w:t>imzo</w:t>
            </w:r>
          </w:p>
        </w:tc>
        <w:tc>
          <w:tcPr>
            <w:tcW w:w="850" w:type="dxa"/>
            <w:shd w:fill="auto"/>
          </w:tcPr>
          <w:p>
            <w:pPr>
              <w:jc w:val="center"/>
            </w:pPr>
          </w:p>
          <w:p>
            <w:pPr>
              <w:jc w:val="center"/>
            </w:pPr>
          </w:p>
          <w:p>
            <w:pPr>
              <w:jc w:val="center"/>
            </w:pPr>
          </w:p>
          <w:p>
            <w:pPr>
              <w:jc w:val="center"/>
            </w:pPr>
          </w:p>
          <w:p>
            <w:pPr>
              <w:jc w:val="center"/>
            </w:pPr>
          </w:p>
          <w:p>
            <w:pPr>
              <w:jc w:val="center"/>
            </w:pPr>
          </w:p>
        </w:tc>
        <w:tc>
          <w:tcPr>
            <w:tcW w:w="4667" w:type="dxa"/>
            <w:shd w:fill="auto"/>
            <w:tcBorders>
              <w:left w:color="auto" w:val="nil"/>
            </w:tcBorders>
          </w:tcPr>
          <w:p/>
        </w:tc>
      </w:tr>
    </w:tbl>
    <w:p>
      <w:pPr>
        <w:jc w:val="center"/>
        <w:rPr>
          <w:b/>
        </w:rPr>
      </w:pPr>
      <w:r>
        <w:rPr>
          <w:b/>
        </w:rPr>
      </w:r>
    </w:p>
    <w:p/>
    <w:p/>
    <w:p/>
    <w:p/>
    <w:p/>
    <w:sectPr>
      <w:pgSz w:w="11906" w:h="16838"/>
      <w:pgMar w:left="1701" w:right="850" w:top="899" w:bottom="719"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NDA Times UZ">
    <w:altName w:val="Times New Roman"/>
    <w:panose1 w:val="00000000000000000000"/>
    <w:charset w:val="CC"/>
    <w:family w:val="roman"/>
    <w:notTrueType/>
    <w:pitch w:val="variable"/>
    <w:sig w:usb0="00000203" w:usb1="00000000" w:usb2="00000000" w:usb3="00000000" w:csb0="00000005"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BalticaUzbek">
    <w:altName w:val="Times New Roman"/>
    <w:charset w:val="00"/>
    <w:family w:val="auto"/>
    <w:pitch w:val="variable"/>
    <w:sig w:usb0="00000001" w:usb1="00000000" w:usb2="00000000" w:usb3="00000000" w:csb0="00000005"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19EE720C"/>
    <w:multiLevelType w:val="singleLevel"/>
    <w:tmpl w:val="FB36F994"/>
    <w:lvl w:ilvl="0">
      <w:start w:val="5"/>
      <w:numFmt w:val="decimal"/>
      <w:lvlText w:val="7.%1. "/>
      <w:legacy w:legacy="1" w:legacySpace="0" w:legacyIndent="283"/>
      <w:lvlJc w:val="left"/>
      <w:pPr>
        <w:ind w:left="991" w:hanging="283"/>
      </w:pPr>
      <w:rPr>
        <w:rFonts w:ascii="PANDA Times UZ" w:hAnsi="PANDA Times UZ" w:hint="default"/>
        <w:b/>
        <w:i w:val="0"/>
        <w:strike w:val="0"/>
        <w:dstrike w:val="0"/>
        <w:color w:val="000000"/>
        <w:sz w:val="22"/>
        <w:u w:val="none"/>
        <w:effect w:val="none"/>
      </w:rPr>
    </w:lvl>
  </w:abstractNum>
  <w:abstractNum w:abstractNumId="2" w15:restartNumberingAfterBreak="0">
    <w:nsid w:val="1E600D14"/>
    <w:multiLevelType w:val="singleLevel"/>
    <w:tmpl w:val="C1987BCC"/>
    <w:lvl w:ilvl="0">
      <w:start w:val="1"/>
      <w:numFmt w:val="decimal"/>
      <w:lvlText w:val="%1. "/>
      <w:legacy w:legacy="1" w:legacySpace="0" w:legacyIndent="283"/>
      <w:lvlJc w:val="left"/>
      <w:pPr>
        <w:ind w:left="283" w:hanging="283"/>
      </w:pPr>
      <w:rPr>
        <w:rFonts w:ascii="PANDA Times UZ" w:hAnsi="PANDA Times UZ" w:hint="default"/>
        <w:b/>
        <w:i w:val="0"/>
        <w:strike w:val="0"/>
        <w:dstrike w:val="0"/>
        <w:sz w:val="22"/>
        <w:u w:val="none"/>
        <w:effect w:val="none"/>
      </w:rPr>
    </w:lvl>
  </w:abstractNum>
  <w:abstractNum w:abstractNumId="3" w15:restartNumberingAfterBreak="0">
    <w:nsid w:val="25AF7119"/>
    <w:multiLevelType w:val="hybridMultilevel"/>
    <w:tmpl w:val="7F64BCAC"/>
    <w:lvl w:ilvl="0" w:tplc="94423E8A">
      <w:start w:val="1"/>
      <w:numFmt w:val="decimal"/>
      <w:lvlText w:val="%1."/>
      <w:lvlJc w:val="left"/>
      <w:pPr>
        <w:ind w:left="644" w:hanging="360"/>
      </w:pPr>
      <w:rPr>
        <w:rFonts w:hint="default"/>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DB6337"/>
    <w:multiLevelType w:val="singleLevel"/>
    <w:tmpl w:val="DDBCFE2C"/>
    <w:lvl w:ilvl="0">
      <w:start w:val="4"/>
      <w:numFmt w:val="decimal"/>
      <w:lvlText w:val="3.%1. "/>
      <w:legacy w:legacy="1" w:legacySpace="0" w:legacyIndent="360"/>
      <w:lvlJc w:val="left"/>
      <w:pPr>
        <w:ind w:left="1068" w:hanging="360"/>
      </w:pPr>
      <w:rPr>
        <w:rFonts w:ascii="PANDA Times UZ" w:hAnsi="PANDA Times UZ" w:hint="default"/>
        <w:b/>
        <w:i w:val="0"/>
        <w:strike w:val="0"/>
        <w:dstrike w:val="0"/>
        <w:sz w:val="21"/>
        <w:u w:val="none"/>
        <w:effect w:val="none"/>
      </w:rPr>
    </w:lvl>
  </w:abstractNum>
  <w:abstractNum w:abstractNumId="5" w15:restartNumberingAfterBreak="0">
    <w:nsid w:val="4C971032"/>
    <w:multiLevelType w:val="hybridMultilevel"/>
    <w:tmpl w:val="4222861A"/>
    <w:lvl w:ilvl="0" w:tplc="3C2CB36A">
      <w:start w:val="1"/>
      <w:numFmt w:val="decimal"/>
      <w:lvlText w:val="%1."/>
      <w:lvlJc w:val="left"/>
      <w:pPr>
        <w:ind w:left="1004" w:hanging="360"/>
      </w:pPr>
      <w:rPr>
        <w:rFonts w:ascii="Times New Roman" w:eastAsia="Calibri" w:hAnsi="Times New Roman" w:cs="Times New Roman"/>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 w15:restartNumberingAfterBreak="0">
    <w:nsid w:val="543705D0"/>
    <w:multiLevelType w:val="multilevel"/>
    <w:tmpl w:val="3CD416F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800"/>
        </w:tabs>
        <w:ind w:left="1800" w:hanging="180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880"/>
        </w:tabs>
        <w:ind w:left="2880" w:hanging="2880"/>
      </w:pPr>
      <w:rPr>
        <w:rFonts w:hint="default"/>
      </w:rPr>
    </w:lvl>
  </w:abstractNum>
  <w:abstractNum w:abstractNumId="7" w15:restartNumberingAfterBreak="0">
    <w:nsid w:val="58C302D6"/>
    <w:multiLevelType w:val="singleLevel"/>
    <w:tmpl w:val="0BDC525E"/>
    <w:lvl w:ilvl="0">
      <w:start w:val="3"/>
      <w:numFmt w:val="decimal"/>
      <w:lvlText w:val="%1. "/>
      <w:legacy w:legacy="1" w:legacySpace="0" w:legacyIndent="283"/>
      <w:lvlJc w:val="left"/>
      <w:pPr>
        <w:ind w:left="283" w:hanging="283"/>
      </w:pPr>
      <w:rPr>
        <w:rFonts w:ascii="PANDA Times UZ" w:hAnsi="PANDA Times UZ" w:hint="default"/>
        <w:b/>
        <w:i w:val="0"/>
        <w:strike w:val="0"/>
        <w:dstrike w:val="0"/>
        <w:sz w:val="24"/>
        <w:u w:val="none"/>
        <w:effect w:val="none"/>
      </w:rPr>
    </w:lvl>
  </w:abstractNum>
  <w:num w:numId="1">
    <w:abstractNumId w:val="2"/>
    <w:lvlOverride w:ilvl="0">
      <w:startOverride w:val="1"/>
    </w:lvlOverride>
  </w:num>
  <w:num w:numId="2">
    <w:abstractNumId w:val="0"/>
    <w:lvlOverride w:ilvl="0">
      <w:lvl w:ilvl="0">
        <w:numFmt w:val="bullet"/>
        <w:lvlText w:val=""/>
        <w:legacy w:legacy="1" w:legacySpace="0" w:legacyIndent="283"/>
        <w:lvlJc w:val="left"/>
        <w:pPr>
          <w:ind w:left="983" w:hanging="283"/>
        </w:pPr>
        <w:rPr>
          <w:rFonts w:ascii="Symbol" w:hAnsi="Symbol" w:hint="default"/>
        </w:rPr>
      </w:lvl>
    </w:lvlOverride>
  </w:num>
  <w:num w:numId="3">
    <w:abstractNumId w:val="7"/>
    <w:lvlOverride w:ilvl="0">
      <w:startOverride w:val="3"/>
    </w:lvlOverride>
  </w:num>
  <w:num w:numId="4">
    <w:abstractNumId w:val="4"/>
    <w:lvlOverride w:ilvl="0">
      <w:startOverride w:val="4"/>
    </w:lvlOverride>
  </w:num>
  <w:num w:numId="5">
    <w:abstractNumId w:val="1"/>
    <w:lvlOverride w:ilvl="0">
      <w:startOverride w:val="5"/>
    </w:lvlOverride>
  </w:num>
  <w:num w:numId="6">
    <w:abstractNumId w:val="1"/>
    <w:lvlOverride w:ilvl="0">
      <w:lvl w:ilvl="0">
        <w:start w:val="5"/>
        <w:numFmt w:val="decimal"/>
        <w:lvlText w:val="7.%1. "/>
        <w:legacy w:legacy="1" w:legacySpace="0" w:legacyIndent="283"/>
        <w:lvlJc w:val="left"/>
        <w:pPr>
          <w:ind w:left="991" w:hanging="283"/>
        </w:pPr>
        <w:rPr>
          <w:rFonts w:ascii="PANDA Times UZ" w:hAnsi="PANDA Times UZ" w:hint="default"/>
          <w:b/>
          <w:i w:val="0"/>
          <w:strike w:val="0"/>
          <w:dstrike w:val="0"/>
          <w:color w:val="000000"/>
          <w:sz w:val="22"/>
          <w:u w:val="none"/>
          <w:effect w:val="none"/>
        </w:rPr>
      </w:lvl>
    </w:lvlOverride>
  </w:num>
  <w:num w:numId="7">
    <w:abstractNumId w:val="6"/>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TrackMoves/>
  <w:defaultTabStop w:val="708"/>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26615"/>
    <w:rsid w:val="0001777E"/>
    <w:rsid w:val="00036CB0"/>
    <w:rsid w:val="00055014"/>
    <w:rsid w:val="00081342"/>
    <w:rsid w:val="000D085A"/>
    <w:rsid w:val="000F1DF9"/>
    <w:rsid w:val="00142380"/>
    <w:rsid w:val="00144AC3"/>
    <w:rsid w:val="00177556"/>
    <w:rsid w:val="00186FE9"/>
    <w:rsid w:val="001B6DFC"/>
    <w:rsid w:val="001C7FFD"/>
    <w:rsid w:val="001D7825"/>
    <w:rsid w:val="001F01C9"/>
    <w:rsid w:val="001F2DBA"/>
    <w:rsid w:val="00206031"/>
    <w:rsid w:val="002464F9"/>
    <w:rsid w:val="00264066"/>
    <w:rsid w:val="00284B8B"/>
    <w:rsid w:val="00294177"/>
    <w:rsid w:val="002A6107"/>
    <w:rsid w:val="002E4C29"/>
    <w:rsid w:val="0030108C"/>
    <w:rsid w:val="0031251D"/>
    <w:rsid w:val="00312688"/>
    <w:rsid w:val="003266BA"/>
    <w:rsid w:val="003524DD"/>
    <w:rsid w:val="00355872"/>
    <w:rsid w:val="0039670C"/>
    <w:rsid w:val="003B1FE8"/>
    <w:rsid w:val="003D2941"/>
    <w:rsid w:val="003F2508"/>
    <w:rsid w:val="00401628"/>
    <w:rsid w:val="00417F57"/>
    <w:rsid w:val="00427785"/>
    <w:rsid w:val="00485216"/>
    <w:rsid w:val="004A059B"/>
    <w:rsid w:val="004B368B"/>
    <w:rsid w:val="004D2613"/>
    <w:rsid w:val="005016FD"/>
    <w:rsid w:val="00504203"/>
    <w:rsid w:val="00505F69"/>
    <w:rsid w:val="00506CD6"/>
    <w:rsid w:val="00507785"/>
    <w:rsid w:val="00520FCB"/>
    <w:rsid w:val="00545FCE"/>
    <w:rsid w:val="00547C29"/>
    <w:rsid w:val="00572929"/>
    <w:rsid w:val="005A6EA5"/>
    <w:rsid w:val="005B5991"/>
    <w:rsid w:val="005D0412"/>
    <w:rsid w:val="005E22EF"/>
    <w:rsid w:val="005F1872"/>
    <w:rsid w:val="005F6014"/>
    <w:rsid w:val="00601A91"/>
    <w:rsid w:val="00624C82"/>
    <w:rsid w:val="006261FF"/>
    <w:rsid w:val="00636750"/>
    <w:rsid w:val="00681456"/>
    <w:rsid w:val="006818D3"/>
    <w:rsid w:val="006B3CCF"/>
    <w:rsid w:val="006B3D4C"/>
    <w:rsid w:val="006C6461"/>
    <w:rsid w:val="006D310E"/>
    <w:rsid w:val="006D7CBF"/>
    <w:rsid w:val="006E790F"/>
    <w:rsid w:val="006F505A"/>
    <w:rsid w:val="006F62C2"/>
    <w:rsid w:val="00702C6F"/>
    <w:rsid w:val="00732FFF"/>
    <w:rsid w:val="00744F31"/>
    <w:rsid w:val="007464EF"/>
    <w:rsid w:val="007663D8"/>
    <w:rsid w:val="007665BF"/>
    <w:rsid w:val="0078406B"/>
    <w:rsid w:val="00786F82"/>
    <w:rsid w:val="00793806"/>
    <w:rsid w:val="007A4EEB"/>
    <w:rsid w:val="007B55B0"/>
    <w:rsid w:val="007E14ED"/>
    <w:rsid w:val="00802B9D"/>
    <w:rsid w:val="00831673"/>
    <w:rsid w:val="0084460C"/>
    <w:rsid w:val="0089043E"/>
    <w:rsid w:val="00895332"/>
    <w:rsid w:val="008C3023"/>
    <w:rsid w:val="008D7AD3"/>
    <w:rsid w:val="008E27D5"/>
    <w:rsid w:val="008E6DDB"/>
    <w:rsid w:val="008F0163"/>
    <w:rsid w:val="008F6AB9"/>
    <w:rsid w:val="00923D04"/>
    <w:rsid w:val="0092691D"/>
    <w:rsid w:val="00926E03"/>
    <w:rsid w:val="00956A32"/>
    <w:rsid w:val="009656F6"/>
    <w:rsid w:val="00971CB4"/>
    <w:rsid w:val="00973E93"/>
    <w:rsid w:val="009815D9"/>
    <w:rsid w:val="00984083"/>
    <w:rsid w:val="0098795C"/>
    <w:rsid w:val="00994B97"/>
    <w:rsid w:val="009A07F4"/>
    <w:rsid w:val="009A3331"/>
    <w:rsid w:val="009B585E"/>
    <w:rsid w:val="00A16546"/>
    <w:rsid w:val="00A17CEE"/>
    <w:rsid w:val="00A26027"/>
    <w:rsid w:val="00A77DA9"/>
    <w:rsid w:val="00A85EF6"/>
    <w:rsid w:val="00AB0B66"/>
    <w:rsid w:val="00AE312E"/>
    <w:rsid w:val="00AF782C"/>
    <w:rsid w:val="00B007C5"/>
    <w:rsid w:val="00B2494A"/>
    <w:rsid w:val="00B87D60"/>
    <w:rsid w:val="00B90E34"/>
    <w:rsid w:val="00BC038E"/>
    <w:rsid w:val="00BC1812"/>
    <w:rsid w:val="00BC473D"/>
    <w:rsid w:val="00BF1982"/>
    <w:rsid w:val="00BF53BF"/>
    <w:rsid w:val="00BF5DC8"/>
    <w:rsid w:val="00C04B47"/>
    <w:rsid w:val="00C20D5F"/>
    <w:rsid w:val="00C537D3"/>
    <w:rsid w:val="00C537DA"/>
    <w:rsid w:val="00C622E9"/>
    <w:rsid w:val="00CC7307"/>
    <w:rsid w:val="00CE5011"/>
    <w:rsid w:val="00CE6E04"/>
    <w:rsid w:val="00CF14C3"/>
    <w:rsid w:val="00D22D03"/>
    <w:rsid w:val="00D26615"/>
    <w:rsid w:val="00D34058"/>
    <w:rsid w:val="00D3644C"/>
    <w:rsid w:val="00D5059A"/>
    <w:rsid w:val="00D66D56"/>
    <w:rsid w:val="00DB1A8E"/>
    <w:rsid w:val="00DD28A3"/>
    <w:rsid w:val="00EB1E76"/>
    <w:rsid w:val="00EC4F79"/>
    <w:rsid w:val="00F05C2B"/>
    <w:rsid w:val="00F2263C"/>
    <w:rsid w:val="00F23689"/>
    <w:rsid w:val="00F37CE3"/>
    <w:rsid w:val="00F536C1"/>
    <w:rsid w:val="00F75DB8"/>
    <w:rsid w:val="00F92D80"/>
    <w:rsid w:val="00FA465B"/>
    <w:rsid w:val="00FB30FE"/>
    <w:rsid w:val="00FD713F"/>
    <w:rsid w:val="00FE30C9"/>
    <w:rsid w:val="00FF5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845686"/>
  <w15:chartTrackingRefBased/>
  <w15:docId w15:val="{F2553A96-56AD-47F4-8232-19E1E4F75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2">
    <w:name w:val="heading 2"/>
    <w:basedOn w:val="a"/>
    <w:next w:val="a"/>
    <w:link w:val="20"/>
    <w:qFormat/>
    <w:rsid w:val="00355872"/>
    <w:pPr>
      <w:keepNext/>
      <w:jc w:val="both"/>
      <w:outlineLvl w:val="1"/>
    </w:pPr>
    <w:rPr>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pPr>
      <w:ind w:firstLine="540"/>
      <w:jc w:val="both"/>
    </w:pPr>
    <w:rPr>
      <w:rFonts w:ascii="BalticaUzbek" w:hAnsi="BalticaUzbek"/>
      <w:color w:val="000000"/>
      <w:sz w:val="22"/>
    </w:rPr>
  </w:style>
  <w:style w:type="paragraph" w:styleId="a5">
    <w:name w:val="No Spacing"/>
    <w:uiPriority w:val="1"/>
    <w:qFormat/>
    <w:rsid w:val="00C20D5F"/>
    <w:rPr>
      <w:sz w:val="24"/>
      <w:szCs w:val="24"/>
    </w:rPr>
  </w:style>
  <w:style w:type="character" w:styleId="a6">
    <w:name w:val="Emphasis"/>
    <w:uiPriority w:val="20"/>
    <w:qFormat/>
    <w:rsid w:val="00545FCE"/>
    <w:rPr>
      <w:i/>
      <w:iCs/>
    </w:rPr>
  </w:style>
  <w:style w:type="character" w:customStyle="1" w:styleId="apple-converted-space">
    <w:name w:val="apple-converted-space"/>
    <w:basedOn w:val="a0"/>
    <w:rsid w:val="00545FCE"/>
  </w:style>
  <w:style w:type="paragraph" w:styleId="a7">
    <w:name w:val="Title"/>
    <w:basedOn w:val="a"/>
    <w:link w:val="a8"/>
    <w:uiPriority w:val="10"/>
    <w:qFormat/>
    <w:rsid w:val="00BC038E"/>
    <w:pPr>
      <w:jc w:val="center"/>
    </w:pPr>
    <w:rPr>
      <w:rFonts w:ascii="Arial" w:hAnsi="Arial"/>
      <w:b/>
      <w:i/>
      <w:sz w:val="18"/>
      <w:szCs w:val="20"/>
    </w:rPr>
  </w:style>
  <w:style w:type="character" w:customStyle="1" w:styleId="a8">
    <w:name w:val="Заголовок Знак"/>
    <w:link w:val="a7"/>
    <w:uiPriority w:val="10"/>
    <w:rsid w:val="00BC038E"/>
    <w:rPr>
      <w:rFonts w:ascii="Arial" w:hAnsi="Arial"/>
      <w:b/>
      <w:i/>
      <w:sz w:val="18"/>
    </w:rPr>
  </w:style>
  <w:style w:type="paragraph" w:styleId="a9">
    <w:name w:val="Body Text"/>
    <w:basedOn w:val="a"/>
    <w:link w:val="aa"/>
    <w:uiPriority w:val="99"/>
    <w:semiHidden/>
    <w:unhideWhenUsed/>
    <w:rsid w:val="00CC7307"/>
    <w:pPr>
      <w:spacing w:after="120"/>
    </w:pPr>
  </w:style>
  <w:style w:type="character" w:customStyle="1" w:styleId="aa">
    <w:name w:val="Основной текст Знак"/>
    <w:link w:val="a9"/>
    <w:uiPriority w:val="99"/>
    <w:semiHidden/>
    <w:rsid w:val="00CC7307"/>
    <w:rPr>
      <w:sz w:val="24"/>
      <w:szCs w:val="24"/>
    </w:rPr>
  </w:style>
  <w:style w:type="paragraph" w:styleId="ab">
    <w:name w:val="List Paragraph"/>
    <w:aliases w:val="List Paragraph1,Recommendation,List Paragraph11,Bulleted List Paragraph,Bullets,ADB List Paragraph,Colorful List - Accent 11,Paragraph,CPS,List_Paragraph,Multilevel para_II,data item,Bullet list,Numbered Paragraph,# pharagraph,Dot pt"/>
    <w:basedOn w:val="a"/>
    <w:link w:val="ac"/>
    <w:uiPriority w:val="34"/>
    <w:qFormat/>
    <w:rsid w:val="00D22D03"/>
    <w:pPr>
      <w:spacing w:after="200" w:line="276" w:lineRule="auto"/>
      <w:ind w:left="720"/>
      <w:contextualSpacing/>
    </w:pPr>
    <w:rPr>
      <w:rFonts w:ascii="Calibri" w:eastAsia="Calibri" w:hAnsi="Calibri"/>
      <w:sz w:val="22"/>
      <w:szCs w:val="22"/>
      <w:lang w:eastAsia="en-US"/>
    </w:rPr>
  </w:style>
  <w:style w:type="character" w:customStyle="1" w:styleId="ac">
    <w:name w:val="Абзац списка Знак"/>
    <w:aliases w:val="List Paragraph1 Знак,Recommendation Знак,List Paragraph11 Знак,Bulleted List Paragraph Знак,Bullets Знак,ADB List Paragraph Знак,Colorful List - Accent 11 Знак,Paragraph Знак,CPS Знак,List_Paragraph Знак,Multilevel para_II Знак"/>
    <w:link w:val="ab"/>
    <w:uiPriority w:val="34"/>
    <w:qFormat/>
    <w:locked/>
    <w:rsid w:val="00D22D03"/>
    <w:rPr>
      <w:rFonts w:ascii="Calibri" w:eastAsia="Calibri" w:hAnsi="Calibri"/>
      <w:sz w:val="22"/>
      <w:szCs w:val="22"/>
      <w:lang w:eastAsia="en-US"/>
    </w:rPr>
  </w:style>
  <w:style w:type="table" w:styleId="ad">
    <w:name w:val="Table Grid"/>
    <w:basedOn w:val="a1"/>
    <w:uiPriority w:val="39"/>
    <w:rsid w:val="003266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rsid w:val="00355872"/>
    <w:rPr>
      <w:sz w:val="28"/>
      <w:szCs w:val="24"/>
      <w:lang w:val="x-none" w:eastAsia="x-none"/>
    </w:rPr>
  </w:style>
  <w:style w:type="character" w:customStyle="1" w:styleId="a4">
    <w:name w:val="Основной текст с отступом Знак"/>
    <w:link w:val="a3"/>
    <w:semiHidden/>
    <w:rsid w:val="001F01C9"/>
    <w:rPr>
      <w:rFonts w:ascii="BalticaUzbek" w:hAnsi="BalticaUzbek"/>
      <w:color w:val="000000"/>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2094274">
      <w:bodyDiv w:val="1"/>
      <w:marLeft w:val="0"/>
      <w:marRight w:val="0"/>
      <w:marTop w:val="0"/>
      <w:marBottom w:val="0"/>
      <w:divBdr>
        <w:top w:val="none" w:sz="0" w:space="0" w:color="auto"/>
        <w:left w:val="none" w:sz="0" w:space="0" w:color="auto"/>
        <w:bottom w:val="none" w:sz="0" w:space="0" w:color="auto"/>
        <w:right w:val="none" w:sz="0" w:space="0" w:color="auto"/>
      </w:divBdr>
    </w:div>
    <w:div w:id="1062676456">
      <w:bodyDiv w:val="1"/>
      <w:marLeft w:val="0"/>
      <w:marRight w:val="0"/>
      <w:marTop w:val="0"/>
      <w:marBottom w:val="0"/>
      <w:divBdr>
        <w:top w:val="none" w:sz="0" w:space="0" w:color="auto"/>
        <w:left w:val="none" w:sz="0" w:space="0" w:color="auto"/>
        <w:bottom w:val="none" w:sz="0" w:space="0" w:color="auto"/>
        <w:right w:val="none" w:sz="0" w:space="0" w:color="auto"/>
      </w:divBdr>
    </w:div>
    <w:div w:id="1331643859">
      <w:bodyDiv w:val="1"/>
      <w:marLeft w:val="0"/>
      <w:marRight w:val="0"/>
      <w:marTop w:val="0"/>
      <w:marBottom w:val="0"/>
      <w:divBdr>
        <w:top w:val="none" w:sz="0" w:space="0" w:color="auto"/>
        <w:left w:val="none" w:sz="0" w:space="0" w:color="auto"/>
        <w:bottom w:val="none" w:sz="0" w:space="0" w:color="auto"/>
        <w:right w:val="none" w:sz="0" w:space="0" w:color="auto"/>
      </w:divBdr>
    </w:div>
    <w:div w:id="1483618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BACEC5-4B45-4575-919D-D8F2761EE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5</Pages>
  <Words>1891</Words>
  <Characters>10779</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(намунавий шакли)</vt:lpstr>
    </vt:vector>
  </TitlesOfParts>
  <Company/>
  <LinksUpToDate>false</LinksUpToDate>
  <CharactersWithSpaces>12645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(намунавий шакли)</dc:title>
  <dc:subject/>
  <dc:creator>user</dc:creator>
  <cp:keywords/>
  <dc:description/>
  <cp:lastModifiedBy>User</cp:lastModifiedBy>
  <cp:revision>236</cp:revision>
  <dcterms:created xsi:type="dcterms:W3CDTF">2021-11-22T10:43:00Z</dcterms:created>
  <dcterms:modified xsi:type="dcterms:W3CDTF">2021-12-01T11:54:00Z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Ipotekaga qo‘yuvchi</w:name>
    <w:value w:hidden="true">
      <w:unit w:active="false"/>
    </w:value>
  </w:element>
  <w:element w:id="6" w:kind="variable" w:selector="check" w:type="string" w:valueMode="normal" w:required="false" w:groupID="5">
    <w:identifier xml:space="preserve">ID6</w:identifier>
    <w:name xml:space="preserve">Ipotekaga qo‘yuvchining F.I.Osi</w:name>
    <w:value w:hidden="false">
      <w:unit w:active="false"/>
    </w:value>
  </w:element>
  <w:element w:id="7" w:kind="variable" w:selector="check" w:type="date" w:valueMode="normal" w:required="false" w:groupID="5">
    <w:identifier xml:space="preserve">ID7</w:identifier>
    <w:name xml:space="preserve">Ipotekaga qo‘yuvchining tug‘ilgan sanasi</w:name>
    <w:value w:hidden="false">
      <w:unit w:active="false"/>
    </w:value>
  </w:element>
  <w:element w:id="8" w:kind="variable" w:selector="check" w:type="string" w:valueMode="normal" w:required="false" w:groupID="5">
    <w:identifier xml:space="preserve">ID8</w:identifier>
    <w:name xml:space="preserve">Ipotekaga qo‘yuvchining manzili</w:name>
    <w:value w:hidden="false">
      <w:unit w:active="false"/>
    </w:value>
  </w:element>
  <w:element w:id="9" w:kind="variable" w:selector="check" w:type="date" w:valueMode="normal" w:required="false" w:groupID="5">
    <w:identifier xml:space="preserve">ID9</w:identifier>
    <w:name xml:space="preserve">Ipotekaga qo‘yuvchiga pasport berilgan sana</w:name>
    <w:value w:hidden="false">
      <w:unit w:active="false"/>
    </w:value>
  </w:element>
  <w:element w:id="10" w:kind="variable" w:selector="check" w:type="string" w:valueMode="normal" w:required="false" w:groupID="5">
    <w:identifier xml:space="preserve">ID10</w:identifier>
    <w:name xml:space="preserve">Ipotekaga qo‘yuvchining pasport seriyasi va raqami</w:name>
    <w:value w:hidden="false">
      <w:unit w:active="false"/>
    </w:value>
  </w:element>
  <w:element w:id="11" w:kind="variable" w:selector="check" w:type="string" w:valueMode="normal" w:required="false" w:groupID="5">
    <w:identifier xml:space="preserve">ID11</w:identifier>
    <w:name xml:space="preserve">Ipotekaga qo‘yuvchiga pasport bergan IIB nomi</w:name>
    <w:value w:hidden="false">
      <w:unit w:active="false"/>
    </w:value>
  </w:element>
  <w:element w:id="12" w:kind="variable" w:selector="check" w:type="string" w:valueMode="normal" w:required="false" w:groupID="5">
    <w:identifier xml:space="preserve">ID12</w:identifier>
    <w:name xml:space="preserve">Ipotekaga qo‘yuvchining STIR raqami</w:name>
    <w:value w:hidden="false">
      <w:unit w:active="false"/>
    </w:value>
  </w:element>
  <w:element w:id="13" w:kind="variable" w:selector="check" w:type="string" w:valueMode="normal" w:required="false" w:groupID="5">
    <w:identifier xml:space="preserve">ID13</w:identifier>
    <w:name xml:space="preserve">Ipotekaga qo‘yuvchining telefon raqami</w:name>
    <w:value w:hidden="false">
      <w:unit w:active="false"/>
    </w:value>
  </w:element>
  <w:element w:id="14" w:kind="category" w:selector="check" w:type="string" w:valueMode="normal" w:required="false">
    <w:identifier xml:space="preserve">ID14</w:identifier>
    <w:name xml:space="preserve">Ipotekaga oluvchi</w:name>
    <w:value w:hidden="true">
      <w:unit w:active="false"/>
    </w:value>
  </w:element>
  <w:element w:id="15" w:kind="variable" w:selector="check" w:type="string" w:valueMode="normal" w:required="false" w:groupID="14">
    <w:identifier xml:space="preserve">ID15</w:identifier>
    <w:name xml:space="preserve">Ipotekaga oluvchi bankning nomi va tashkiliy huquqiy shakli</w:name>
    <w:value w:hidden="false">
      <w:unit w:active="false"/>
    </w:value>
  </w:element>
  <w:element w:id="16" w:kind="variable" w:selector="check" w:type="date" w:valueMode="normal" w:required="false" w:groupID="14">
    <w:identifier xml:space="preserve">ID16</w:identifier>
    <w:name xml:space="preserve">Bank boshqaruvchisiga ishonchnoma berilgan sana</w:name>
    <w:value w:hidden="false">
      <w:unit w:active="false"/>
    </w:value>
  </w:element>
  <w:element w:id="17" w:kind="variable" w:selector="check" w:type="string" w:valueMode="normal" w:required="false" w:groupID="14">
    <w:identifier xml:space="preserve">ID17</w:identifier>
    <w:name xml:space="preserve">Bank boshqaruvchisiga berilgan ishonchnoma raqami</w:name>
    <w:value w:hidden="false">
      <w:unit w:active="false"/>
    </w:value>
  </w:element>
  <w:element w:id="18" w:kind="variable" w:selector="check" w:type="string" w:valueMode="normal" w:required="false" w:groupID="14">
    <w:identifier xml:space="preserve">ID18</w:identifier>
    <w:name xml:space="preserve"> Bank boshqaruvchisining F.I.O.si</w:name>
    <w:value w:hidden="false">
      <w:unit w:active="false"/>
    </w:value>
  </w:element>
  <w:element w:id="19" w:kind="variable" w:selector="check" w:type="string" w:valueMode="normal" w:required="false" w:groupID="14">
    <w:identifier xml:space="preserve">ID19</w:identifier>
    <w:name xml:space="preserve">Bank manzili</w:name>
    <w:value w:hidden="false">
      <w:unit w:active="false"/>
    </w:value>
  </w:element>
  <w:element w:id="20" w:kind="variable" w:selector="check" w:type="string" w:valueMode="normal" w:required="false" w:groupID="14">
    <w:identifier xml:space="preserve">ID20</w:identifier>
    <w:name xml:space="preserve">Bank hisob raqami</w:name>
    <w:value w:hidden="false">
      <w:unit w:active="false"/>
    </w:value>
  </w:element>
  <w:element w:id="21" w:kind="variable" w:selector="check" w:type="string" w:valueMode="normal" w:required="false" w:groupID="14">
    <w:identifier xml:space="preserve">ID21</w:identifier>
    <w:name xml:space="preserve">Bankning telefon raqami</w:name>
    <w:value w:hidden="false">
      <w:unit w:active="false"/>
    </w:value>
  </w:element>
  <w:element w:id="22" w:kind="variable" w:selector="check" w:type="string" w:valueMode="normal" w:required="false" w:groupID="14">
    <w:identifier xml:space="preserve">ID22</w:identifier>
    <w:name xml:space="preserve">Bank STIR raqam</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date" w:valueMode="normal" w:required="false" w:groupID="23">
    <w:identifier xml:space="preserve">ID24</w:identifier>
    <w:name xml:space="preserve">Taraflar o‘rtasida kredit shartnomasi tuzilgan sana</w:name>
    <w:value w:hidden="false">
      <w:unit w:active="false"/>
    </w:value>
  </w:element>
  <w:element w:id="25" w:kind="variable" w:selector="check" w:type="string" w:valueMode="normal" w:required="false" w:groupID="23">
    <w:identifier xml:space="preserve">ID25</w:identifier>
    <w:name xml:space="preserve">Taraflar o‘rtasida tuzilgan kredit shartnomasi raqami</w:name>
    <w:value w:hidden="false">
      <w:unit w:active="false"/>
    </w:value>
  </w:element>
  <w:element w:id="26" w:kind="variable" w:selector="check" w:type="string" w:valueMode="normal" w:required="false" w:groupID="23">
    <w:identifier xml:space="preserve">ID26</w:identifier>
    <w:name xml:space="preserve">Taraflar o‘rtasida tuzilgan shartnomaga asosan ajratilgan kredit summasi</w:name>
    <w:value w:hidden="false">
      <w:unit w:active="false"/>
    </w:value>
  </w:element>
  <w:element w:id="27" w:kind="variable" w:selector="check" w:type="string" w:valueMode="normal" w:required="false" w:groupID="23">
    <w:identifier xml:space="preserve">ID27</w:identifier>
    <w:name xml:space="preserve">Kreditni qaytarish muddati</w:name>
    <w:value w:hidden="false">
      <w:unit w:active="false"/>
    </w:value>
  </w:element>
  <w:element w:id="28" w:kind="variable" w:selector="check" w:type="string" w:valueMode="normal" w:required="false" w:groupID="23">
    <w:identifier xml:space="preserve">ID28</w:identifier>
    <w:name xml:space="preserve">Kredit uchun belgilangan yillik foiz</w:name>
    <w:value w:hidden="false">
      <w:unit w:active="false"/>
    </w:value>
  </w:element>
  <w:element w:id="29" w:kind="variable" w:selector="check" w:type="string" w:valueMode="normal" w:required="false" w:groupID="23">
    <w:identifier xml:space="preserve">ID29</w:identifier>
    <w:name xml:space="preserve">Muddati o‘tgan qarzdorlik uchun belgilangan jarima miqdori </w:name>
    <w:value w:hidden="false">
      <w:unit w:active="false"/>
    </w:value>
  </w:element>
  <w:element w:id="30" w:kind="variable" w:selector="check" w:type="string" w:valueMode="normal" w:required="false" w:groupID="23">
    <w:identifier xml:space="preserve">ID30</w:identifier>
    <w:name xml:space="preserve">Muddatida to‘lanmagan foizlar uchun to‘lanishi lozim bo‘lgan penya miqdori</w:name>
    <w:value w:hidden="false">
      <w:unit w:active="false"/>
    </w:value>
  </w:element>
  <w:element w:id="31" w:kind="variable" w:selector="check" w:type="string" w:valueMode="normal" w:required="false" w:groupID="23">
    <w:identifier xml:space="preserve">ID31</w:identifier>
    <w:name xml:space="preserve">Kredit shartnomasining boshqa shartlari</w:name>
    <w:value w:hidden="false">
      <w:unit w:active="false"/>
    </w:value>
  </w:element>
  <w:element w:id="32" w:kind="variable" w:selector="check" w:type="string" w:valueMode="normal" w:required="false" w:groupID="23">
    <w:identifier xml:space="preserve">ID32</w:identifier>
    <w:name xml:space="preserve">Shartnoma bo‘yicha nima ipoteka narsasi hisoblanadi</w:name>
    <w:comment xml:space="preserve">Izoh: Ipoteka narsasi bo‘lgan mulk joylashgan tuman (shahar), mahalla, ko‘cha nomi, uy raqami</w:comment>
    <w:value w:hidden="false">
      <w:unit w:active="false"/>
    </w:value>
  </w:element>
  <w:element w:id="33" w:kind="variable" w:selector="check" w:type="string" w:valueMode="normal" w:required="false" w:groupID="23">
    <w:identifier xml:space="preserve">ID33</w:identifier>
    <w:name xml:space="preserve">Garovga qo‘yilgan mulk qaysi hujjatga asosan garovga qo‘yuvchiga tegishli</w:name>
    <w:value w:hidden="false">
      <w:unit w:active="false"/>
    </w:value>
  </w:element>
  <w:element w:id="34" w:kind="variable" w:selector="check" w:type="string" w:valueMode="normal" w:required="false" w:groupID="23">
    <w:identifier xml:space="preserve">ID34</w:identifier>
    <w:name xml:space="preserve">Garovga qo‘yilgan mulk qaysi kundagi hujjatga asosan garovga qo‘yuvchiga tegishli</w:name>
    <w:value w:hidden="false">
      <w:unit w:active="false"/>
    </w:value>
  </w:element>
  <w:element w:id="35" w:kind="variable" w:selector="check" w:type="string" w:valueMode="normal" w:required="false" w:groupID="23">
    <w:identifier xml:space="preserve">ID35</w:identifier>
    <w:name xml:space="preserve">Ipoteka narsasini baholagan tashkilot nomi va tashkiliy huquqiy shakli</w:name>
    <w:value w:hidden="false">
      <w:unit w:active="false"/>
    </w:value>
  </w:element>
  <w:element w:id="36" w:kind="variable" w:selector="check" w:type="date" w:valueMode="normal" w:required="false" w:groupID="23">
    <w:identifier xml:space="preserve">ID36</w:identifier>
    <w:name xml:space="preserve">Ipoteka narsasini baholash to‘g‘risidagi xulosa berilgan sana</w:name>
    <w:value w:hidden="false">
      <w:unit w:active="false"/>
    </w:value>
  </w:element>
  <w:element w:id="37" w:kind="variable" w:selector="check" w:type="string" w:valueMode="normal" w:required="false" w:groupID="23">
    <w:identifier xml:space="preserve">ID37</w:identifier>
    <w:name xml:space="preserve">Ipoteka narsasini baholash to‘g‘risida berilgan xulosa raqami</w:name>
    <w:value w:hidden="false">
      <w:unit w:active="false"/>
    </w:value>
  </w:element>
  <w:element w:id="38" w:kind="variable" w:selector="check" w:type="string" w:valueMode="normal" w:required="false" w:groupID="23">
    <w:identifier xml:space="preserve">ID38</w:identifier>
    <w:name xml:space="preserve">Ipoteka narsasi qancha narxga baholangan</w:name>
    <w:comment xml:space="preserve">Izoh: narx raqam va so‘z bilan yoziladi</w:comment>
    <w:value w:hidden="false">
      <w:unit w:active="false"/>
    </w:value>
  </w:element>
  <w:element w:id="39" w:kind="variable" w:selector="check" w:type="string" w:valueMode="normal" w:required="false" w:groupID="23">
    <w:identifier xml:space="preserve">ID39</w:identifier>
    <w:name xml:space="preserve">Ipotekaga qo‘yuvchi shartnoma imzolanganidan keyin necha kun ichida shartnomani davlat ro‘yxatidan o‘tkazishi lozim</w:name>
    <w:value w:hidden="false">
      <w:unit w:active="false"/>
    </w:value>
  </w:element>
  <w:element w:id="40" w:kind="variable" w:selector="check" w:type="date" w:valueMode="normal" w:required="false" w:groupID="23">
    <w:identifier xml:space="preserve">ID40</w:identifier>
    <w:name xml:space="preserve">Ipoteka narsasini sug‘urtalash bo‘yicha sug‘urta polisi berilgan sana</w:name>
    <w:value w:hidden="false">
      <w:unit w:active="false"/>
    </w:value>
  </w:element>
  <w:element w:id="41" w:kind="variable" w:selector="check" w:type="string" w:valueMode="normal" w:required="false" w:groupID="23">
    <w:identifier xml:space="preserve">ID41</w:identifier>
    <w:name xml:space="preserve">Ipoteka narsasini sug‘urtalash bo‘yicha berilgan sug‘urta polisining seriya va raqami</w:name>
    <w:value w:hidden="false">
      <w:unit w:active="false"/>
    </w:value>
  </w:element>
  <w:element w:id="42" w:kind="variable" w:selector="check" w:type="string" w:valueMode="normal" w:required="false" w:groupID="23">
    <w:identifier xml:space="preserve">ID42</w:identifier>
    <w:name xml:space="preserve">Ipoteka narsasini sug‘urtalash bo‘yicha berilgan sug‘urta polisining ro‘yxat raqami</w:name>
    <w:value w:hidden="false">
      <w:unit w:active="false"/>
    </w:value>
  </w:element>
  <w:element w:id="43" w:kind="variable" w:selector="check" w:type="string" w:valueMode="normal" w:required="false" w:groupID="23">
    <w:identifier xml:space="preserve">ID43</w:identifier>
    <w:name xml:space="preserve">Ipoteka narsasini sug‘urtalash bo‘yicha sug‘urta polisi bergan tashkilotning nomi va tashkiliy huquqiy shakli</w:name>
    <w:value w:hidden="false">
      <w:unit w:active="false"/>
    </w:value>
  </w:element>
</w:structure>
</file>