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8"/>
          <w:rFonts w:ascii="Times New Roman" w:hAnsi="Times New Roman"/>
        </w:rPr>
      </w:pPr>
    </w:p>
    <w:tbl>
      <w:tblPr>
        <w:tblW w:w="0" w:type="auto"/>
      </w:tblPr>
      <w:tblGrid>
        <w:gridCol w:w="4691"/>
        <w:gridCol w:w="4880"/>
      </w:tblGrid>
      <w:tr>
        <w:tc>
          <w:tcPr>
            <w:tcW w:w="4691" w:type="dxa"/>
            <w:hideMark/>
          </w:tcPr>
          <w:p>
            <w:pPr>
              <w:rPr>
                <w:sz w:val="28"/>
                <w:rFonts w:ascii="Times New Roman" w:hAnsi="Times New Roman"/>
              </w:rPr>
            </w:pPr>
            <w:r>
              <w:rPr>
                <w:color w:val="000000"/>
                <w:sz w:val="28"/>
                <w:rFonts w:ascii="Times New Roman" w:hAnsi="Times New Roman"/>
              </w:rPr>
              <w:t xml:space="preserve">                     </w:t>
            </w:r>
          </w:p>
        </w:tc>
        <w:tc>
          <w:tcPr>
            <w:tcW w:w="4880" w:type="dxa"/>
          </w:tcPr>
          <w:p>
            <w:pPr>
              <w:jc w:val="both"/>
              <w:spacing w:line="240" w:lineRule="auto"/>
              <w:rPr>
                <w:b/>
                <w:sz w:val="28"/>
                <w:rFonts w:ascii="Times New Roman" w:hAnsi="Times New Roman"/>
              </w:rPr>
            </w:pPr>
            <w:r>
              <w:rPr>
                <w:b/>
                <w:sz w:val="28"/>
                <w:rFonts w:ascii="Times New Roman" w:hAnsi="Times New Roman"/>
              </w:rPr>
              <w:t xml:space="preserve">Iqtisodiy ishlar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iqtisodiy sudi nomi</w:t>
              <w:fldChar w:fldCharType="end"/>
            </w:r>
            <w:r>
              <w:rPr>
                <w:b/>
                <w:sz w:val="28"/>
                <w:rFonts w:ascii="Times New Roman" w:hAnsi="Times New Roman"/>
              </w:rPr>
              <w:t xml:space="preserve"> sudiga</w:t>
            </w:r>
          </w:p>
        </w:tc>
      </w:tr>
      <w:tr>
        <w:tc>
          <w:tcPr>
            <w:tcW w:w="4691" w:type="dxa"/>
          </w:tcPr>
          <w:p>
            <w:pPr>
              <w:rPr>
                <w:sz w:val="28"/>
                <w:rFonts w:ascii="Times New Roman" w:hAnsi="Times New Roman"/>
              </w:rPr>
            </w:pPr>
          </w:p>
        </w:tc>
        <w:tc>
          <w:tcPr>
            <w:tcW w:w="4880" w:type="dxa"/>
            <w:hideMark/>
          </w:tcPr>
          <w:p>
            <w:pPr>
              <w:jc w:val="both"/>
              <w:spacing w:line="240" w:lineRule="auto"/>
              <w:rPr>
                <w:sz w:val="28"/>
                <w:rFonts w:ascii="Times New Roman" w:hAnsi="Times New Roman"/>
              </w:rPr>
            </w:pP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 beruvchining manzili</w:t>
              <w:fldChar w:fldCharType="end"/>
            </w:r>
            <w:r>
              <w:rPr>
                <w:sz w:val="28"/>
                <w:rFonts w:ascii="Times New Roman" w:hAnsi="Times New Roman"/>
              </w:rPr>
              <w:t xml:space="preserve">da yashovchi</w:t>
            </w:r>
          </w:p>
        </w:tc>
      </w:tr>
      <w:tr>
        <w:tc>
          <w:tcPr>
            <w:tcW w:w="4691" w:type="dxa"/>
          </w:tcPr>
          <w:p>
            <w:pPr>
              <w:rPr>
                <w:sz w:val="28"/>
                <w:rFonts w:ascii="Times New Roman" w:hAnsi="Times New Roman"/>
              </w:rPr>
            </w:pPr>
          </w:p>
        </w:tc>
        <w:tc>
          <w:tcPr>
            <w:tcW w:w="4880" w:type="dxa"/>
            <w:hideMark/>
          </w:tcPr>
          <w:p>
            <w:pPr>
              <w:jc w:val="both"/>
              <w:spacing w:line="240"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 yuridik shaxs nomi yoki yakka tartibdagi tadbirkor (YaTT)ning F.I.Osi</w:t>
              <w:fldChar w:fldCharType="end"/>
            </w:r>
            <w:r>
              <w:rPr>
                <w:sz w:val="28"/>
                <w:rFonts w:ascii="Times New Roman" w:hAnsi="Times New Roman"/>
              </w:rPr>
              <w:t>dan</w:t>
            </w:r>
          </w:p>
        </w:tc>
      </w:tr>
    </w:tbl>
    <w:p>
      <w:pPr>
        <w:pStyle w:val="a0"/>
        <w:jc w:val="center"/>
        <w:spacing w:before="40" w:after="0" w:line="240" w:lineRule="auto"/>
        <w:rPr>
          <w:b/>
          <w:sz w:val="28"/>
          <w:rFonts w:ascii="Times New Roman" w:hAnsi="Times New Roman"/>
        </w:rPr>
      </w:pPr>
    </w:p>
    <w:p>
      <w:pPr>
        <w:jc w:val="center"/>
        <w:spacing w:after="0" w:line="240" w:lineRule="auto"/>
        <w:rPr>
          <w:sz w:val="28"/>
          <w:rFonts w:ascii="Times New Roman" w:hAnsi="Times New Roman"/>
        </w:rPr>
      </w:pPr>
      <w:r>
        <w:rPr>
          <w:sz w:val="28"/>
          <w:rFonts w:ascii="Times New Roman" w:hAnsi="Times New Roman"/>
        </w:rPr>
        <w:t xml:space="preserve">A R I Z A</w:t>
      </w:r>
    </w:p>
    <w:p>
      <w:pPr>
        <w:jc w:val="center"/>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8"/>
          <w:rFonts w:ascii="Times New Roman" w:hAnsi="Times New Roman"/>
        </w:rPr>
      </w:pPr>
      <w:r>
        <w:rPr>
          <w:color w:val="000000"/>
          <w:sz w:val="28"/>
          <w:rFonts w:ascii="Times New Roman" w:hAnsi="Times New Roman"/>
        </w:rPr>
        <w:t>da’voni</w:t>
      </w:r>
      <w:r>
        <w:rPr>
          <w:color w:val="000000"/>
          <w:sz w:val="28"/>
          <w:rFonts w:ascii="Times New Roman" w:hAnsi="Times New Roman"/>
        </w:rPr>
        <w:t xml:space="preserve"> ta’minlash choralarini ko‘rish to‘g‘risida</w:t>
      </w:r>
    </w:p>
    <w:p>
      <w:pPr>
        <w:pStyle w:val="a0"/>
        <w:jc w:val="center"/>
        <w:ind w:firstLine="900"/>
        <w:spacing w:before="40" w:after="0"/>
        <w:rPr>
          <w:sz w:val="28"/>
          <w:rFonts w:ascii="Times New Roman" w:hAnsi="Times New Roman"/>
        </w:rPr>
      </w:pPr>
    </w:p>
    <w:p>
      <w:pPr>
        <w:jc w:val="both"/>
        <w:ind w:firstLine="708"/>
        <w:spacing w:after="0" w:line="240" w:lineRule="auto"/>
        <w:rPr>
          <w:sz w:val="28"/>
          <w:rFonts w:ascii="Times New Roman" w:hAnsi="Times New Roman"/>
        </w:rPr>
      </w:pPr>
      <w:r>
        <w:rPr>
          <w:color w:val="000000"/>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sudi nomi</w:t>
        <w:fldChar w:fldCharType="end"/>
      </w:r>
      <w:r>
        <w:rPr>
          <w:sz w:val="28"/>
          <w:rFonts w:ascii="Times New Roman" w:hAnsi="Times New Roman"/>
        </w:rPr>
        <w:t xml:space="preserve"> sudining ish yurituvida mening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javogarning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haqidagi da’vo arizam yuzasidan yuritilgan iqtisodiy ish mavjud. </w:t>
      </w:r>
    </w:p>
    <w:p>
      <w:pPr>
        <w:jc w:val="both"/>
        <w:ind w:firstLine="709"/>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8"/>
          <w:rFonts w:ascii="Times New Roman" w:hAnsi="Times New Roman"/>
        </w:rPr>
      </w:pPr>
      <w:r>
        <w:rPr>
          <w:color w:val="000000"/>
          <w:sz w:val="28"/>
          <w:rFonts w:ascii="Times New Roman" w:hAnsi="Times New Roman"/>
        </w:rPr>
        <w:t xml:space="preserve">O‘zbekiston Respublikasi IPKning 94-moddasida sud javobgarga tegishli mol-mulkni yoki pul mablag‘larini xatlab qo‘yish, javobgarga muayyan harakatlarni bajarishni taqiqlash, boshqa shaxslarga nizo predmetiga aloqador bo‘lgan muayyan harakatlarni bajarishni taqiqlash, da’vogar nizolashayotgan, undirish so‘zsiz (akseptsiz) tartibda amalga oshiriladigan ijro hujjati yoki boshqa hujjat bo‘yicha undirishni to‘xtatib turish, mol-mulkni xatlashdan ozod qilish to‘g‘risidagi ariza ko‘rib chiqilgan taqdirda, mol-mulkni realizatsiya qilishni to‘xtatib turish, nizoli mol-mulk buzilishining, holati yomonlashishining oldini olish maqsadida javobgarning zimmasiga muayyan harakatlarni bajarish majburiyatini yuklatish, nizoli mol-mulkni uchinchi shaxsga (saqlovchiga) o‘tkazish kabi </w:t>
      </w:r>
      <w:r>
        <w:rPr>
          <w:sz w:val="28"/>
          <w:rFonts w:ascii="Times New Roman" w:hAnsi="Times New Roman"/>
        </w:rPr>
        <w:t xml:space="preserve">da’voni ta’minlash choralarini ko‘rishi belgilangan.  </w:t>
      </w:r>
    </w:p>
    <w:p>
      <w:pPr>
        <w:jc w:val="both"/>
        <w:ind w:firstLine="709"/>
        <w:spacing w:after="0" w:line="240" w:lineRule="auto"/>
        <w:rPr>
          <w:b/>
          <w:color w:val="000000"/>
          <w:sz w:val="28"/>
          <w:rFonts w:ascii="Times New Roman" w:hAnsi="Times New Roman"/>
        </w:rPr>
      </w:pPr>
      <w:r>
        <w:rPr>
          <w:color w:val="000000"/>
          <w:sz w:val="28"/>
          <w:rFonts w:ascii="Times New Roman" w:hAnsi="Times New Roman"/>
        </w:rPr>
        <w:t xml:space="preserve">Yuqoridagi qonun talablaridan kelib chiqqan holda ish bo‘yicha </w:t>
      </w:r>
      <w:r>
        <w:rPr>
          <w:sz w:val="28"/>
          <w:rFonts w:ascii="Times New Roman" w:hAnsi="Times New Roman"/>
        </w:rPr>
        <w:t xml:space="preserve">da’voni ta’minlash chorasi sifatida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Qaysi turdagi da’voni ta’minlash chorasi qo‘llanilishi so‘raladi</w:t>
        <w:fldChar w:fldCharType="end"/>
      </w:r>
      <w:r>
        <w:rPr>
          <w:sz w:val="28"/>
          <w:rFonts w:ascii="Times New Roman" w:hAnsi="Times New Roman"/>
        </w:rPr>
        <w:t xml:space="preserve">ni qo‘llash maqsadga muvofiq deb hisoblayman. Arizamni asoslovchi hujjatlarni sudga taqdim etaman.   </w:t>
      </w:r>
    </w:p>
    <w:p>
      <w:pPr>
        <w:jc w:val="both"/>
        <w:ind w:firstLine="709"/>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8"/>
          <w:rFonts w:ascii="Times New Roman" w:hAnsi="Times New Roman"/>
        </w:rPr>
      </w:pPr>
      <w:r>
        <w:rPr>
          <w:color w:val="000000"/>
          <w:sz w:val="28"/>
          <w:rFonts w:ascii="Times New Roman" w:hAnsi="Times New Roman"/>
        </w:rPr>
        <w:t xml:space="preserve">Javobgarning nomida bo‘lgan mol-mulklarning hujjatlari va da’voni ta’minlashga asos bo‘lgan dalillarni sudga taqdim etaman. </w:t>
      </w:r>
    </w:p>
    <w:p>
      <w:pPr>
        <w:jc w:val="both"/>
        <w:ind w:firstLine="709"/>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8"/>
          <w:rFonts w:ascii="Times New Roman" w:hAnsi="Times New Roman"/>
        </w:rPr>
      </w:pPr>
      <w:r>
        <w:rPr>
          <w:color w:val="000000"/>
          <w:sz w:val="28"/>
          <w:rFonts w:ascii="Times New Roman" w:hAnsi="Times New Roman"/>
        </w:rPr>
        <w:t xml:space="preserve">Yuqoridagilardan kelib chiqib, O‘zbekiston Respublikasi Iqtisodiy protsessual kodeksining 106-107-moddasiga asoslanib javobgarga muayyan harakatlarni amalga oshirishni ta’qiqlashingizni ya’ni </w:t>
      </w:r>
      <w:r>
        <w:rPr>
          <w:sz w:val="28"/>
          <w:rFonts w:ascii="Times New Roman" w:hAnsi="Times New Roman"/>
        </w:rPr>
        <w:t xml:space="preserve">da’voni ta’minlash chorasi sifatida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Qaysi turdagi da’voni ta’minlash chorasi qo‘llanilishi so‘raladi</w:t>
        <w:fldChar w:fldCharType="end"/>
      </w:r>
      <w:r>
        <w:rPr>
          <w:sz w:val="28"/>
          <w:rFonts w:ascii="Times New Roman" w:hAnsi="Times New Roman"/>
        </w:rPr>
        <w:t xml:space="preserve">ni qo‘llashingizni so‘rayman. </w:t>
      </w:r>
    </w:p>
    <w:p>
      <w:pPr>
        <w:jc w:val="both"/>
        <w:ind w:firstLine="709"/>
        <w:spacing w:after="0" w:line="240" w:lineRule="auto"/>
        <w:rPr>
          <w:b/>
          <w:color w:val="000000"/>
          <w:sz w:val="28"/>
          <w:rFonts w:ascii="Times New Roman" w:hAnsi="Times New Roman"/>
        </w:rPr>
      </w:pPr>
    </w:p>
    <w:p>
      <w:pPr>
        <w:jc w:val="both"/>
        <w:spacing w:after="0" w:line="240" w:lineRule="auto"/>
        <w:rPr>
          <w:sz w:val="28"/>
          <w:rFonts w:ascii="Times New Roman" w:hAnsi="Times New Roman"/>
        </w:rPr>
      </w:pPr>
    </w:p>
    <w:p>
      <w:pPr>
        <w:pStyle w:val="a0"/>
        <w:jc w:val="both"/>
        <w:ind w:firstLine="709"/>
        <w:spacing w:after="0" w:line="240" w:lineRule="auto"/>
        <w:rPr>
          <w:sz w:val="28"/>
          <w:rFonts w:ascii="Times New Roman" w:hAnsi="Times New Roman"/>
        </w:rPr>
      </w:pPr>
      <w:r>
        <w:rPr>
          <w:sz w:val="28"/>
          <w:rFonts w:ascii="Times New Roman" w:hAnsi="Times New Roman"/>
        </w:rPr>
        <w:t xml:space="preserve">Ilova: </w:t>
      </w:r>
    </w:p>
    <w:p>
      <w:pPr>
        <w:pStyle w:val="a0"/>
        <w:jc w:val="both"/>
        <w:ind w:firstLine="709"/>
        <w:spacing w:after="0" w:line="240" w:lineRule="auto"/>
        <w:rPr>
          <w:sz w:val="28"/>
          <w:rFonts w:ascii="Times New Roman" w:hAnsi="Times New Roman"/>
        </w:rPr>
      </w:pPr>
      <w:r>
        <w:rPr>
          <w:sz w:val="28"/>
          <w:rFonts w:ascii="Times New Roman" w:hAnsi="Times New Roman"/>
        </w:rPr>
        <w:t xml:space="preserve">Arizani asoslovchi hujjatlar</w:t>
      </w:r>
    </w:p>
    <w:p>
      <w:pPr>
        <w:pStyle w:val="a0"/>
        <w:jc w:val="both"/>
        <w:spacing w:after="0" w:line="240" w:lineRule="auto"/>
        <w:rPr>
          <w:sz w:val="28"/>
          <w:rFonts w:ascii="Times New Roman" w:hAnsi="Times New Roman"/>
        </w:rPr>
      </w:pPr>
    </w:p>
    <w:p>
      <w:pPr>
        <w:pStyle w:val="a0"/>
        <w:jc w:val="both"/>
        <w:spacing w:after="0" w:line="240" w:lineRule="auto"/>
        <w:rPr>
          <w:sz w:val="28"/>
          <w:rFonts w:ascii="Times New Roman" w:hAnsi="Times New Roman"/>
        </w:rPr>
      </w:pPr>
    </w:p>
    <w:tbl>
      <w:tblPr>
        <w:tblW w:w="0" w:type="auto"/>
      </w:tblPr>
      <w:tblGrid>
        <w:gridCol w:w="3190"/>
        <w:gridCol w:w="3190"/>
        <w:gridCol w:w="3191"/>
      </w:tblGrid>
      <w:tr>
        <w:tc>
          <w:tcPr>
            <w:tcW w:w="3190" w:type="dxa"/>
          </w:tcPr>
          <w:p>
            <w:pPr>
              <w:pStyle w:val="a0"/>
              <w:jc w:val="both"/>
              <w:spacing w:before="40"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beruvchi yuridik shaxs rahbarining yoki yakka tartibdagi tadbirkor (YaTT)ning F.I.Osi</w:t>
              <w:fldChar w:fldCharType="end"/>
            </w:r>
          </w:p>
          <w:p>
            <w:pPr>
              <w:pStyle w:val="a0"/>
              <w:jc w:val="both"/>
              <w:spacing w:before="40" w:after="0"/>
              <w:rPr>
                <w:sz w:val="28"/>
                <w:rFonts w:ascii="Times New Roman" w:hAnsi="Times New Roman"/>
              </w:rPr>
            </w:pPr>
          </w:p>
        </w:tc>
        <w:tc>
          <w:tcPr>
            <w:tcW w:w="3190" w:type="dxa"/>
          </w:tcPr>
          <w:p>
            <w:pPr>
              <w:pStyle w:val="a0"/>
              <w:spacing w:before="40" w:after="0"/>
              <w:pBdr>
                <w:bottom w:sz="12" w:space="1" w:color="auto" w:val="single"/>
              </w:pBdr>
              <w:rPr>
                <w:sz w:val="28"/>
                <w:rFonts w:ascii="Times New Roman" w:hAnsi="Times New Roman"/>
              </w:rPr>
            </w:pPr>
          </w:p>
          <w:p>
            <w:pPr>
              <w:pStyle w:val="a0"/>
              <w:jc w:val="center"/>
              <w:spacing w:before="40" w:after="0"/>
              <w:rPr>
                <w:sz w:val="28"/>
                <w:rFonts w:ascii="Times New Roman" w:hAnsi="Times New Roman"/>
              </w:rPr>
            </w:pPr>
            <w:r>
              <w:rPr>
                <w:sz w:val="28"/>
                <w:rFonts w:ascii="Times New Roman" w:hAnsi="Times New Roman"/>
              </w:rPr>
              <w:t>imzo</w:t>
            </w:r>
          </w:p>
        </w:tc>
        <w:tc>
          <w:tcPr>
            <w:tcW w:w="3191" w:type="dxa"/>
            <w:hideMark/>
          </w:tcPr>
          <w:p>
            <w:pPr>
              <w:pStyle w:val="a0"/>
              <w:jc w:val="right"/>
              <w:spacing w:before="40"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line="240" w:lineRule="auto"/>
        <w:rPr>
          <w:color w:val="000000"/>
          <w:sz w:val="28"/>
          <w:rFonts w:ascii="Times New Roman" w:hAnsi="Times New Roman"/>
        </w:rPr>
      </w:pPr>
    </w:p>
    <w:sectPr>
      <w:pgSz w:w="11906" w:h="16838"/>
      <w:pgMar w:left="1701" w:right="567" w:top="454" w:bottom="454" w:header="720"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DBD" w:rsidRDefault="002F1DBD">
      <w:pPr>
        <w:spacing w:after="0" w:line="240" w:lineRule="auto"/>
      </w:pPr>
      <w:r>
        <w:separator/>
      </w:r>
    </w:p>
  </w:endnote>
  <w:endnote w:type="continuationSeparator" w:id="0">
    <w:p w:rsidR="002F1DBD" w:rsidRDefault="002F1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DBD" w:rsidRDefault="002F1DBD">
      <w:pPr>
        <w:spacing w:after="0" w:line="240" w:lineRule="auto"/>
      </w:pPr>
      <w:r>
        <w:separator/>
      </w:r>
    </w:p>
  </w:footnote>
  <w:footnote w:type="continuationSeparator" w:id="0">
    <w:p w:rsidR="002F1DBD" w:rsidRDefault="002F1D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135D3"/>
    <w:rsid w:val="00025C4A"/>
    <w:rsid w:val="00050213"/>
    <w:rsid w:val="00080A6B"/>
    <w:rsid w:val="0011144D"/>
    <w:rsid w:val="001242A3"/>
    <w:rsid w:val="00132BB0"/>
    <w:rsid w:val="00153E18"/>
    <w:rsid w:val="00224F81"/>
    <w:rsid w:val="00256D22"/>
    <w:rsid w:val="002620AB"/>
    <w:rsid w:val="002A71BD"/>
    <w:rsid w:val="002D3093"/>
    <w:rsid w:val="002F1DBD"/>
    <w:rsid w:val="002F49D3"/>
    <w:rsid w:val="00330DEC"/>
    <w:rsid w:val="00340C52"/>
    <w:rsid w:val="003514E0"/>
    <w:rsid w:val="00397C52"/>
    <w:rsid w:val="003E2C3D"/>
    <w:rsid w:val="004137D7"/>
    <w:rsid w:val="00421EFB"/>
    <w:rsid w:val="004B5FA7"/>
    <w:rsid w:val="004B747F"/>
    <w:rsid w:val="004D234D"/>
    <w:rsid w:val="004D4E19"/>
    <w:rsid w:val="004E592E"/>
    <w:rsid w:val="00520A90"/>
    <w:rsid w:val="005244B8"/>
    <w:rsid w:val="005250A7"/>
    <w:rsid w:val="00551E5D"/>
    <w:rsid w:val="00573D5F"/>
    <w:rsid w:val="005A57A2"/>
    <w:rsid w:val="005F43DE"/>
    <w:rsid w:val="005F5E91"/>
    <w:rsid w:val="0063461B"/>
    <w:rsid w:val="00636B17"/>
    <w:rsid w:val="006428DD"/>
    <w:rsid w:val="006576BC"/>
    <w:rsid w:val="006740F4"/>
    <w:rsid w:val="00676264"/>
    <w:rsid w:val="00680D9A"/>
    <w:rsid w:val="006915A0"/>
    <w:rsid w:val="006930EC"/>
    <w:rsid w:val="006F2181"/>
    <w:rsid w:val="00715654"/>
    <w:rsid w:val="00740520"/>
    <w:rsid w:val="00783D2C"/>
    <w:rsid w:val="007B4C57"/>
    <w:rsid w:val="007D2293"/>
    <w:rsid w:val="007D4079"/>
    <w:rsid w:val="007E3FCD"/>
    <w:rsid w:val="007F438A"/>
    <w:rsid w:val="00872E91"/>
    <w:rsid w:val="0087799D"/>
    <w:rsid w:val="00890B28"/>
    <w:rsid w:val="008C6F4D"/>
    <w:rsid w:val="008D0305"/>
    <w:rsid w:val="008E7290"/>
    <w:rsid w:val="009454D1"/>
    <w:rsid w:val="009A2AC7"/>
    <w:rsid w:val="009A6B02"/>
    <w:rsid w:val="009F1335"/>
    <w:rsid w:val="00A17057"/>
    <w:rsid w:val="00A230A1"/>
    <w:rsid w:val="00A63C8E"/>
    <w:rsid w:val="00A64D3E"/>
    <w:rsid w:val="00AA79BF"/>
    <w:rsid w:val="00AB05E1"/>
    <w:rsid w:val="00AB35EA"/>
    <w:rsid w:val="00AC61FF"/>
    <w:rsid w:val="00B01ED2"/>
    <w:rsid w:val="00B11900"/>
    <w:rsid w:val="00B231DE"/>
    <w:rsid w:val="00C07367"/>
    <w:rsid w:val="00C734AF"/>
    <w:rsid w:val="00C77964"/>
    <w:rsid w:val="00C92699"/>
    <w:rsid w:val="00CC1796"/>
    <w:rsid w:val="00CE7EEB"/>
    <w:rsid w:val="00D05289"/>
    <w:rsid w:val="00DE0B0A"/>
    <w:rsid w:val="00DF2BC9"/>
    <w:rsid w:val="00E01068"/>
    <w:rsid w:val="00E27B62"/>
    <w:rsid w:val="00EA33AC"/>
    <w:rsid w:val="00EA38DD"/>
    <w:rsid w:val="00ED2EF1"/>
    <w:rsid w:val="00F03FDB"/>
    <w:rsid w:val="00F148A1"/>
    <w:rsid w:val="00F3617A"/>
    <w:rsid w:val="00F452C6"/>
    <w:rsid w:val="00F46E5C"/>
    <w:rsid w:val="00F827F3"/>
    <w:rsid w:val="00F87261"/>
    <w:rsid w:val="00FA007E"/>
    <w:rsid w:val="00FA0C56"/>
    <w:rsid w:val="00FA1A89"/>
    <w:rsid w:val="00FD2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E91547CB-39C0-4230-A268-3C5714AB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link w:val="a9"/>
    <w:pPr>
      <w:spacing w:after="120"/>
    </w:pPr>
  </w:style>
  <w:style w:type="paragraph" w:styleId="aa">
    <w:name w:val="List"/>
    <w:basedOn w:val="a0"/>
    <w:rPr>
      <w:rFonts w:cs="Mangal"/>
    </w:rPr>
  </w:style>
  <w:style w:type="paragraph" w:styleId="ab">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c">
    <w:name w:val="Normal (Web)"/>
    <w:basedOn w:val="a"/>
    <w:pPr>
      <w:spacing w:before="280" w:after="280" w:line="240" w:lineRule="auto"/>
    </w:pPr>
    <w:rPr>
      <w:rFonts w:ascii="Times New Roman" w:eastAsia="Times New Roman" w:hAnsi="Times New Roman"/>
      <w:sz w:val="24"/>
      <w:szCs w:val="24"/>
    </w:rPr>
  </w:style>
  <w:style w:type="paragraph" w:styleId="ad">
    <w:name w:val="header"/>
    <w:basedOn w:val="a"/>
    <w:pPr>
      <w:tabs>
        <w:tab w:val="center" w:pos="4677"/>
        <w:tab w:val="right" w:pos="9355"/>
      </w:tabs>
      <w:spacing w:after="0" w:line="240" w:lineRule="auto"/>
    </w:pPr>
  </w:style>
  <w:style w:type="paragraph" w:styleId="ae">
    <w:name w:val="footer"/>
    <w:basedOn w:val="a"/>
    <w:link w:val="af"/>
    <w:pPr>
      <w:tabs>
        <w:tab w:val="center" w:pos="4677"/>
        <w:tab w:val="right" w:pos="9355"/>
      </w:tabs>
      <w:spacing w:after="0" w:line="240" w:lineRule="auto"/>
    </w:pPr>
  </w:style>
  <w:style w:type="character" w:customStyle="1" w:styleId="af">
    <w:name w:val="Нижний колонтитул Знак"/>
    <w:link w:val="ae"/>
    <w:locked/>
    <w:rsid w:val="003E2C3D"/>
    <w:rPr>
      <w:rFonts w:ascii="Calibri" w:eastAsia="Calibri" w:hAnsi="Calibri"/>
      <w:sz w:val="22"/>
      <w:szCs w:val="22"/>
      <w:lang w:val="ru-RU" w:eastAsia="zh-CN" w:bidi="ar-SA"/>
    </w:rPr>
  </w:style>
  <w:style w:type="character" w:customStyle="1" w:styleId="a9">
    <w:name w:val="Основной текст Знак"/>
    <w:link w:val="a0"/>
    <w:rsid w:val="00B231DE"/>
    <w:rPr>
      <w:rFonts w:ascii="Calibri" w:eastAsia="Calibri" w:hAnsi="Calibri"/>
      <w:sz w:val="22"/>
      <w:szCs w:val="22"/>
      <w:lang w:eastAsia="zh-CN"/>
    </w:rPr>
  </w:style>
  <w:style w:type="paragraph" w:styleId="af0">
    <w:name w:val="List Paragraph"/>
    <w:basedOn w:val="a"/>
    <w:uiPriority w:val="34"/>
    <w:qFormat/>
    <w:rsid w:val="00B231DE"/>
    <w:pPr>
      <w:suppressAutoHyphens w:val="0"/>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992046">
      <w:bodyDiv w:val="1"/>
      <w:marLeft w:val="0"/>
      <w:marRight w:val="0"/>
      <w:marTop w:val="0"/>
      <w:marBottom w:val="0"/>
      <w:divBdr>
        <w:top w:val="none" w:sz="0" w:space="0" w:color="auto"/>
        <w:left w:val="none" w:sz="0" w:space="0" w:color="auto"/>
        <w:bottom w:val="none" w:sz="0" w:space="0" w:color="auto"/>
        <w:right w:val="none" w:sz="0" w:space="0" w:color="auto"/>
      </w:divBdr>
    </w:div>
    <w:div w:id="783227944">
      <w:bodyDiv w:val="1"/>
      <w:marLeft w:val="0"/>
      <w:marRight w:val="0"/>
      <w:marTop w:val="0"/>
      <w:marBottom w:val="0"/>
      <w:divBdr>
        <w:top w:val="none" w:sz="0" w:space="0" w:color="auto"/>
        <w:left w:val="none" w:sz="0" w:space="0" w:color="auto"/>
        <w:bottom w:val="none" w:sz="0" w:space="0" w:color="auto"/>
        <w:right w:val="none" w:sz="0" w:space="0" w:color="auto"/>
      </w:divBdr>
    </w:div>
    <w:div w:id="180172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2161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2024-03-04T06:58:00Z</dcterms:created>
  <dcterms:modified xsi:type="dcterms:W3CDTF">2024-03-04T06:58:00Z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iqtisodiy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 yuridik shaxs nomi yoki yakka tartibdagi tadbirkor (YaTT)ning F.I.Osi</w:name>
    <w:comment xml:space="preserve">Izoh: Masalan “Nur” MJCH yoki YATT A.Aliyev</w:comment>
    <w:value w:hidden="false">
      <w:unit w:active="false"/>
    </w:value>
  </w:element>
  <w:element w:id="7" w:kind="variable" w:selector="check" w:type="string" w:valueMode="normal" w:required="false" w:groupID="4">
    <w:identifier xml:space="preserve">ID7</w:identifier>
    <w:name xml:space="preserve">Ariza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Ish bo‘yicha javogarning F.I.Osi</w:name>
    <w:value w:hidden="false">
      <w:unit w:active="false"/>
    </w:value>
  </w:element>
  <w:element w:id="10" w:kind="variable" w:selector="check" w:type="string" w:valueMode="normal" w:required="false" w:groupID="8">
    <w:identifier xml:space="preserve">ID10</w:identifier>
    <w:name xml:space="preserve">Da’vo ariza mazmuni</w:name>
    <w:value w:hidden="false">
      <w:unit w:active="false"/>
    </w:value>
  </w:element>
  <w:element w:id="11" w:kind="variable" w:selector="check" w:type="string" w:valueMode="normal" w:required="false" w:groupID="8">
    <w:identifier xml:space="preserve">ID11</w:identifier>
    <w:name xml:space="preserve">Qaysi turdagi da’voni ta’minlash chorasi qo‘llanilishi so‘raladi</w:name>
    <w:value w:hidden="false">
      <w:unit w:active="false"/>
    </w:value>
  </w:element>
</w:structure>
</file>