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39"/>
        <w:gridCol w:w="4815"/>
      </w:tblGrid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65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906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jc w:val="right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I L T I M O S N O M A </w:t>
      </w:r>
    </w:p>
    <w:p>
      <w:pPr>
        <w:jc w:val="center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Xususiy ajrim chiqarish to‘g‘risida</w:t>
      </w:r>
    </w:p>
    <w:p>
      <w:pPr>
        <w:jc w:val="center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8"/>
          <w:rFonts w:ascii="Times New Roman" w:hAnsi="Times New Roman"/>
        </w:rPr>
        <w:t xml:space="preserve"> sudi tomonidan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da’vogarning F.I.O.si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javobgarning F.I.O.si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vanish w:val="false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to‘g‘risidagi da’vo arizasi yuzasidan yuritilayotgan iqtisodiy ish ko‘rib chiqilmoqda.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Ish ko‘rib chiqilishi davomida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aniqlandi. Ushbu holatlarda qonunchilik hujjatlari buzilganligi, jinoyat alomatlari borligi ko‘rinib turibdi.</w:t>
      </w:r>
    </w:p>
    <w:p>
      <w:pPr>
        <w:jc w:val="both"/>
        <w:ind w:firstLine="709"/>
        <w:spacing w:after="0"/>
        <w:rPr>
          <w:color w:val="000000"/>
          <w:sz w:val="27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Iqtisodiy protsessual Kodeksining 200-moddasiga ko‘ra,  </w:t>
      </w:r>
      <w:r>
        <w:rPr>
          <w:color w:val="000000"/>
          <w:sz w:val="27"/>
          <w:rFonts w:ascii="Times New Roman" w:hAnsi="Times New Roman"/>
        </w:rPr>
        <w:t xml:space="preserve">ishni ko‘rish vaqtida davlat organining yoki boshqa organning, yuridik shaxsning, mansabdor shaxsning yoki fuqaroning faoliyatida qonunchilik hujjatlari buzilganligi aniqlangan taqdirda, ularning ishda ishtirokidan qat’i nazar, sud xususiy ajrim chiqarishga haqlidir.</w:t>
      </w:r>
    </w:p>
    <w:p>
      <w:pPr>
        <w:jc w:val="both"/>
        <w:ind w:firstLine="709"/>
        <w:spacing w:after="0"/>
        <w:rPr>
          <w:color w:val="000000"/>
          <w:sz w:val="27"/>
          <w:rFonts w:ascii="Times New Roman" w:hAnsi="Times New Roman"/>
        </w:rPr>
      </w:pPr>
      <w:r>
        <w:rPr>
          <w:color w:val="000000"/>
          <w:sz w:val="27"/>
          <w:rFonts w:ascii="Times New Roman" w:hAnsi="Times New Roman"/>
        </w:rPr>
        <w:t xml:space="preserve">Xususiy ajrim bilan sud tegishli organdan yoki mansabdor shaxsdan qonunchilik hujjatlarining buzilishida aybdor bo‘lgan shaxslarni javobgarlikka tortish to‘g‘risidagi masalani o‘zlarining vakolatiga muvofiq ko‘rib chiqishni talab qilishi mumkin.</w:t>
      </w:r>
    </w:p>
    <w:p>
      <w:pPr>
        <w:jc w:val="both"/>
        <w:ind w:firstLine="709"/>
        <w:spacing w:after="0"/>
        <w:rPr>
          <w:color w:val="000000"/>
          <w:sz w:val="27"/>
          <w:rFonts w:ascii="Times New Roman" w:hAnsi="Times New Roman"/>
        </w:rPr>
      </w:pPr>
      <w:r>
        <w:rPr>
          <w:color w:val="000000"/>
          <w:sz w:val="27"/>
          <w:rFonts w:ascii="Times New Roman" w:hAnsi="Times New Roman"/>
        </w:rPr>
        <w:t xml:space="preserve">Xususiy ajrim tegishli davlat organlariga va boshqa organlarga, yuridik shaxslarga, mansabdor shaxslarga, fuqarolarga yuboriladi, ular ko‘rilgan choralar to‘g‘risida bir oylik muddatda sudga xabar qilishi shart.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 keltirilgan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tekshirilmasdan, ularga huquqiy baho berilmasdan ushbu iqtisodiy ish bo‘yicha qonuniy, asosli va adolatli qaror qabul qilishning imkoni yo‘q. </w:t>
      </w:r>
    </w:p>
    <w:p>
      <w:pPr>
        <w:pStyle w:val="a4"/>
        <w:jc w:val="both"/>
        <w:ind w:firstLine="709"/>
        <w:spacing w:after="0"/>
        <w:rPr>
          <w:b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Iqtisodiy protsessual Kodeksining 274, 275-moddalariga asosan,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  <w:r>
        <w:rPr>
          <w:color w:val="ff0000"/>
          <w:sz w:val="28"/>
          <w:rFonts w:ascii="Times New Roman" w:hAnsi="Times New Roman"/>
        </w:rPr>
        <w:tab/>
      </w:r>
      <w:r>
        <w:rPr>
          <w:sz w:val="28"/>
          <w:rFonts w:ascii="Times New Roman" w:hAnsi="Times New Roman"/>
        </w:rPr>
        <w:t xml:space="preserve">Mazkur iqtisodiy ish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ko‘rib chiqilishi davomida aniqlangan qonun buzilishi holatlari, jinoyat alomatlari</w:t>
        <w:fldChar w:fldCharType="end"/>
      </w:r>
      <w:r>
        <w:rPr>
          <w:sz w:val="28"/>
          <w:rFonts w:ascii="Times New Roman" w:hAnsi="Times New Roman"/>
        </w:rPr>
        <w:t xml:space="preserve"> holatlar yuzasidan xususiy ajrim chiqarishingizni.</w:t>
      </w:r>
    </w:p>
    <w:p>
      <w:pPr>
        <w:pStyle w:val="ConsPlusNonformat"/>
        <w:jc w:val="both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Ilova: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Iltimosnomaga ilova qilingan hujjatlar ro‘yxati</w:t>
        <w:fldChar w:fldCharType="end"/>
      </w:r>
    </w:p>
    <w:p>
      <w:pPr>
        <w:pStyle w:val="ConsPlusNonformat"/>
        <w:jc w:val="both"/>
        <w:ind w:hanging="142"/>
        <w:spacing w:line="276" w:lineRule="auto"/>
        <w:rPr>
          <w:i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  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beruvchi shaxsning F.I.Osi</w:t>
        <w:fldChar w:fldCharType="end"/>
      </w:r>
    </w:p>
    <w:p>
      <w:pPr>
        <w:pStyle w:val="ConsPlusNonformat"/>
        <w:jc w:val="right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Iltimosnoma berilgan sana</w:t>
        <w:fldChar w:fldCharType="end"/>
      </w:r>
      <w:r>
        <w:rPr>
          <w:b/>
          <w:sz w:val="28"/>
          <w:rFonts w:ascii="Times New Roman" w:hAnsi="Times New Roman"/>
        </w:rPr>
        <w:t xml:space="preserve"> </w:t>
      </w:r>
    </w:p>
    <w:p>
      <w:pPr>
        <w:jc w:val="both"/>
        <w:spacing w:after="0"/>
        <w:rPr>
          <w:color w:val="000000"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66406"/>
    <w:rsid w:val="00077B4E"/>
    <w:rsid w:val="00092233"/>
    <w:rsid w:val="000A663C"/>
    <w:rsid w:val="0011113D"/>
    <w:rsid w:val="00113036"/>
    <w:rsid w:val="00172B51"/>
    <w:rsid w:val="00185BF2"/>
    <w:rsid w:val="0019190F"/>
    <w:rsid w:val="001C1B2C"/>
    <w:rsid w:val="001F2490"/>
    <w:rsid w:val="00245740"/>
    <w:rsid w:val="00275BBB"/>
    <w:rsid w:val="002954BE"/>
    <w:rsid w:val="002A429F"/>
    <w:rsid w:val="002D3C34"/>
    <w:rsid w:val="002E4047"/>
    <w:rsid w:val="00314B50"/>
    <w:rsid w:val="00314FFE"/>
    <w:rsid w:val="00363C25"/>
    <w:rsid w:val="003C156A"/>
    <w:rsid w:val="004246AE"/>
    <w:rsid w:val="00451BF5"/>
    <w:rsid w:val="004547D8"/>
    <w:rsid w:val="00482439"/>
    <w:rsid w:val="004E6318"/>
    <w:rsid w:val="0050378E"/>
    <w:rsid w:val="00521729"/>
    <w:rsid w:val="00582785"/>
    <w:rsid w:val="005A378D"/>
    <w:rsid w:val="005A5DFC"/>
    <w:rsid w:val="005B4C80"/>
    <w:rsid w:val="006047DA"/>
    <w:rsid w:val="00651FF4"/>
    <w:rsid w:val="006718D3"/>
    <w:rsid w:val="006E242D"/>
    <w:rsid w:val="007237F8"/>
    <w:rsid w:val="00731279"/>
    <w:rsid w:val="00745300"/>
    <w:rsid w:val="0075215D"/>
    <w:rsid w:val="00760909"/>
    <w:rsid w:val="007918E6"/>
    <w:rsid w:val="00792422"/>
    <w:rsid w:val="007B5E56"/>
    <w:rsid w:val="007C4520"/>
    <w:rsid w:val="007E2A31"/>
    <w:rsid w:val="00836C02"/>
    <w:rsid w:val="00872A3C"/>
    <w:rsid w:val="008A26A1"/>
    <w:rsid w:val="008B404F"/>
    <w:rsid w:val="008B4865"/>
    <w:rsid w:val="008B61DC"/>
    <w:rsid w:val="008C66B1"/>
    <w:rsid w:val="008E3028"/>
    <w:rsid w:val="008F1313"/>
    <w:rsid w:val="008F1F90"/>
    <w:rsid w:val="00920972"/>
    <w:rsid w:val="009475C6"/>
    <w:rsid w:val="0098458F"/>
    <w:rsid w:val="00991ABA"/>
    <w:rsid w:val="009E4CFF"/>
    <w:rsid w:val="00A07B2F"/>
    <w:rsid w:val="00A311E4"/>
    <w:rsid w:val="00A47D55"/>
    <w:rsid w:val="00A51571"/>
    <w:rsid w:val="00A60808"/>
    <w:rsid w:val="00A82AF4"/>
    <w:rsid w:val="00A91D33"/>
    <w:rsid w:val="00AE38F3"/>
    <w:rsid w:val="00AF005E"/>
    <w:rsid w:val="00B02688"/>
    <w:rsid w:val="00B36514"/>
    <w:rsid w:val="00B51057"/>
    <w:rsid w:val="00B63C81"/>
    <w:rsid w:val="00B659AF"/>
    <w:rsid w:val="00B72A78"/>
    <w:rsid w:val="00B77FEF"/>
    <w:rsid w:val="00BD16A4"/>
    <w:rsid w:val="00C06CCB"/>
    <w:rsid w:val="00C26EBC"/>
    <w:rsid w:val="00C55D81"/>
    <w:rsid w:val="00C8356F"/>
    <w:rsid w:val="00C94C2A"/>
    <w:rsid w:val="00CC19A1"/>
    <w:rsid w:val="00CE5B81"/>
    <w:rsid w:val="00D0568F"/>
    <w:rsid w:val="00D30B2A"/>
    <w:rsid w:val="00EA7600"/>
    <w:rsid w:val="00F06E96"/>
    <w:rsid w:val="00F06F0E"/>
    <w:rsid w:val="00F320A0"/>
    <w:rsid w:val="00F9417F"/>
    <w:rsid w:val="00FA75EF"/>
    <w:rsid w:val="00FC2036"/>
    <w:rsid w:val="00FF4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C3E6"/>
  <w15:docId w15:val="{FDF97EED-F89C-47B3-9634-5EA58946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rsid w:val="008C66B1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5">
    <w:name w:val="Основной текст Знак"/>
    <w:basedOn w:val="a0"/>
    <w:link w:val="a4"/>
    <w:rsid w:val="008C66B1"/>
    <w:rPr>
      <w:rFonts w:ascii="Calibri" w:eastAsia="Calibri" w:hAnsi="Calibri" w:cs="Times New Roman"/>
      <w:lang w:eastAsia="zh-CN"/>
    </w:rPr>
  </w:style>
  <w:style w:type="character" w:customStyle="1" w:styleId="clauseprfx">
    <w:name w:val="clauseprfx"/>
    <w:basedOn w:val="a0"/>
    <w:rsid w:val="001C1B2C"/>
  </w:style>
  <w:style w:type="character" w:customStyle="1" w:styleId="clausesuff">
    <w:name w:val="clausesuff"/>
    <w:basedOn w:val="a0"/>
    <w:rsid w:val="001C1B2C"/>
  </w:style>
  <w:style w:type="paragraph" w:customStyle="1" w:styleId="ConsPlusNonformat">
    <w:name w:val="ConsPlusNonformat"/>
    <w:uiPriority w:val="99"/>
    <w:rsid w:val="008F1F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AF00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05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7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3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4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4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12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7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0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6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2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71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1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1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6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18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49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6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2024-03-12T06:18:00Z</dcterms:created>
  <dcterms:modified xsi:type="dcterms:W3CDTF">2024-03-12T06:18:00Z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da’vogarning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javobgarning F.I.O.si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Da’vo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ko‘rib chiqilishi davomida aniqlangan qonun buzilishi holatlari, jinoyat alomatlari</w:name>
    <w:comment xml:space="preserve">Izoh: Holatlar aniq, tushunarli va qisqacha bayon etilishi lozim.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Iltimosnomaga ilova qilingan hujjatlar ro‘yxati</w:name>
    <w:comment xml:space="preserve">Izoh: Iltimosnomaga ish holatiga oid, iltimosnomani asoslovchi barcha hujjatlar,  iltimosnoma nusxasi taraflarga yuborilganligini, tasdiqlovchi hujjatlar va boshqa hujjatlar ilova qilinishi lozim</w:comment>
    <w:value w:hidden="false">
      <w:unit w:active="false"/>
    </w:value>
  </w:element>
</w:structure>
</file>