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line="240" w:lineRule="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sz w:val="26"/>
          <w:rFonts w:ascii="Times New Roman" w:hAnsi="Times New Roman"/>
        </w:rPr>
      </w:pPr>
    </w:p>
    <w:tbl>
      <w:tblPr>
        <w:tblW w:w="0" w:type="auto"/>
      </w:tblPr>
      <w:tblGrid>
        <w:gridCol w:w="4809"/>
        <w:gridCol w:w="4829"/>
      </w:tblGrid>
      <w:tr>
        <w:tc>
          <w:tcPr>
            <w:tcW w:w="4691" w:type="dxa"/>
            <w:hideMark/>
          </w:tcPr>
          <w:p>
            <w:pPr>
              <w:spacing w:after="0"/>
              <w:rPr>
                <w:sz w:val="24"/>
                <w:rFonts w:ascii="Times New Roman" w:hAnsi="Times New Roman"/>
              </w:rPr>
            </w:pPr>
            <w:r>
              <w:rPr>
                <w:color w:val="000000"/>
                <w:sz w:val="24"/>
                <w:rFonts w:ascii="Times New Roman" w:hAnsi="Times New Roman"/>
              </w:rPr>
              <w:t xml:space="preserve">                     </w:t>
            </w:r>
          </w:p>
        </w:tc>
        <w:tc>
          <w:tcPr>
            <w:tcW w:w="4880" w:type="dxa"/>
          </w:tcPr>
          <w:p>
            <w:pPr>
              <w:jc w:val="both"/>
              <w:spacing w:after="0" w:line="240" w:lineRule="auto"/>
              <w:rPr>
                <w:b/>
                <w:sz w:val="24"/>
                <w:rFonts w:ascii="Times New Roman" w:hAnsi="Times New Roman"/>
              </w:rPr>
            </w:pPr>
            <w:r>
              <w:rPr>
                <w:b/>
                <w:sz w:val="24"/>
                <w:rFonts w:ascii="Times New Roman" w:hAnsi="Times New Roman"/>
              </w:rPr>
              <w:t xml:space="preserve">Iqtisodiy ishlar boʻyicha </w:t>
            </w:r>
            <w:r>
              <w:rPr>
                <w:b/>
                <w:vanish w:val="false"/>
                <w:sz w:val="24"/>
                <w:rFonts w:ascii="Times New Roman" w:hAnsi="Times New Roman"/>
              </w:rPr>
              <w:fldChar w:fldCharType="begin"/>
              <w:instrText xml:space="preserve">X {"Y":2}</w:instrText>
              <w:fldChar w:fldCharType="separate"/>
            </w:r>
            <w:r>
              <w:rPr>
                <w:b/>
                <w:vanish w:val="false"/>
                <w:sz w:val="24"/>
                <w:rFonts w:ascii="Times New Roman" w:hAnsi="Times New Roman"/>
              </w:rPr>
              <w:t xml:space="preserve">Ariza berilgan iqtisodiy sud nomi</w:t>
              <w:fldChar w:fldCharType="end"/>
            </w:r>
            <w:r>
              <w:rPr>
                <w:b/>
                <w:sz w:val="24"/>
                <w:rFonts w:ascii="Times New Roman" w:hAnsi="Times New Roman"/>
              </w:rPr>
              <w:t>ga</w:t>
            </w:r>
          </w:p>
          <w:p>
            <w:pPr>
              <w:jc w:val="both"/>
              <w:spacing w:after="0" w:line="240" w:lineRule="auto"/>
              <w:rPr>
                <w:b/>
                <w:sz w:val="24"/>
                <w:rFonts w:ascii="Times New Roman" w:hAnsi="Times New Roman"/>
              </w:rPr>
            </w:pPr>
            <w:r>
              <w:rPr>
                <w:b/>
                <w:sz w:val="24"/>
                <w:rFonts w:ascii="Times New Roman" w:hAnsi="Times New Roman"/>
              </w:rPr>
              <w:t>Manzil:</w:t>
            </w:r>
            <w:r>
              <w:rPr>
                <w:sz w:val="24"/>
                <w:rFonts w:ascii="Times New Roman" w:hAnsi="Times New Roman"/>
              </w:rPr>
              <w:t xml:space="preserve"> </w:t>
            </w: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Ariza beruvchining manzili</w:t>
              <w:fldChar w:fldCharType="end"/>
            </w:r>
          </w:p>
          <w:p>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Ariza beruvchi yuridik shaxs nomi yoki yakka tartibdagi tadbirkor (YATT)ning F.I.Osi</w:t>
              <w:fldChar w:fldCharType="end"/>
            </w:r>
            <w:r>
              <w:rPr>
                <w:sz w:val="24"/>
              </w:rPr>
              <w:t>dan</w:t>
            </w:r>
          </w:p>
        </w:tc>
      </w:tr>
      <w:tr>
        <w:trPr>
          <w:gridAfter w:val="1"/>
        </w:trPr>
        <w:tc>
          <w:tcPr>
            <w:tcW w:w="4880" w:type="dxa"/>
            <w:hideMark/>
          </w:tcPr>
          <w:p>
            <w:pPr>
              <w:spacing w:after="0"/>
              <w:rPr>
                <w:sz w:val="24"/>
                <w:rFonts w:ascii="Times New Roman" w:hAnsi="Times New Roman"/>
              </w:rPr>
            </w:pPr>
          </w:p>
        </w:tc>
      </w:tr>
      <w:tr>
        <w:trPr>
          <w:gridAfter w:val="1"/>
        </w:trPr>
        <w:tc>
          <w:tcPr>
            <w:tcW w:w="4880" w:type="dxa"/>
            <w:hideMark/>
          </w:tcPr>
          <w:p>
            <w:pPr>
              <w:spacing w:after="0"/>
              <w:rPr>
                <w:sz w:val="24"/>
                <w:rFonts w:ascii="Times New Roman" w:hAnsi="Times New Roman"/>
              </w:rPr>
            </w:pPr>
          </w:p>
        </w:tc>
      </w:tr>
    </w:tbl>
    <w:p>
      <w:pPr>
        <w:pStyle w:val="a0"/>
        <w:jc w:val="center"/>
        <w:spacing w:before="40" w:after="0" w:line="240" w:lineRule="auto"/>
        <w:rPr>
          <w:b/>
          <w:sz w:val="24"/>
          <w:rFonts w:ascii="Times New Roman" w:hAnsi="Times New Roman"/>
        </w:rPr>
      </w:pPr>
      <w:r>
        <w:rPr>
          <w:sz w:val="24"/>
          <w:rFonts w:ascii="Times New Roman" w:hAnsi="Times New Roman"/>
        </w:rPr>
        <w:t xml:space="preserve">A R I Z A</w:t>
      </w:r>
    </w:p>
    <w:p>
      <w:pPr>
        <w:jc w:val="center"/>
        <w:spacing w:after="0" w:line="240" w:lineRule="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sz w:val="24"/>
          <w:rFonts w:ascii="Times New Roman" w:hAnsi="Times New Roman"/>
        </w:rPr>
      </w:pPr>
      <w:r>
        <w:rPr>
          <w:color w:val="000000"/>
          <w:sz w:val="24"/>
          <w:rFonts w:ascii="Times New Roman" w:hAnsi="Times New Roman"/>
        </w:rPr>
        <w:t xml:space="preserve">daʼvoni taʼminlash choralarini koʻrish toʻgʻrisida</w:t>
      </w:r>
    </w:p>
    <w:p>
      <w:pPr>
        <w:pStyle w:val="a0"/>
        <w:jc w:val="center"/>
        <w:ind w:firstLine="900"/>
        <w:spacing w:before="40" w:after="0"/>
        <w:rPr>
          <w:sz w:val="24"/>
          <w:rFonts w:ascii="Times New Roman" w:hAnsi="Times New Roman"/>
        </w:rPr>
      </w:pPr>
    </w:p>
    <w:p>
      <w:pPr>
        <w:jc w:val="both"/>
        <w:ind w:firstLine="684"/>
        <w:spacing w:after="0" w:line="240" w:lineRule="auto"/>
        <w:rPr>
          <w:sz w:val="24"/>
          <w:rFonts w:ascii="Times New Roman" w:hAnsi="Times New Roman"/>
        </w:rPr>
      </w:pPr>
      <w:r>
        <w:rPr>
          <w:color w:val="000000"/>
          <w:sz w:val="24"/>
          <w:rFonts w:ascii="Times New Roman" w:hAnsi="Times New Roman"/>
        </w:rPr>
        <w:t xml:space="preserve">Iqtisodiy ishlar boʻyicha </w:t>
      </w: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Ariza berilgan iqtisodiy sud nomi</w:t>
        <w:fldChar w:fldCharType="end"/>
      </w:r>
      <w:r>
        <w:rPr>
          <w:sz w:val="24"/>
          <w:rFonts w:ascii="Times New Roman" w:hAnsi="Times New Roman"/>
        </w:rPr>
        <w:t xml:space="preserve"> sudining ish yurituvida mening javobgar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Ish bo‘yicha javobgar tashkilotning tashkiliy huquqiy shakli va nomi</w:t>
        <w:fldChar w:fldCharType="end"/>
      </w:r>
      <w:r>
        <w:rPr>
          <w:sz w:val="24"/>
          <w:rFonts w:ascii="Times New Roman" w:hAnsi="Times New Roman"/>
        </w:rPr>
        <w:t xml:space="preserve">ga nisbatan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Daʼvo ariza mazmuni</w:t>
        <w:fldChar w:fldCharType="end"/>
      </w:r>
      <w:r>
        <w:rPr>
          <w:sz w:val="24"/>
          <w:rFonts w:ascii="Times New Roman" w:hAnsi="Times New Roman"/>
        </w:rPr>
        <w:t xml:space="preserve"> haqidagi daʼvo arizam yuzasidan yuritilgan iqtisodiy ish mavjud. </w:t>
      </w:r>
    </w:p>
    <w:p>
      <w:pPr>
        <w:jc w:val="both"/>
        <w:ind w:firstLine="684"/>
        <w:spacing w:after="0" w:line="240" w:lineRule="auto"/>
        <w:rPr>
          <w:sz w:val="24"/>
          <w:rFonts w:ascii="Times New Roman" w:hAnsi="Times New Roman"/>
        </w:rPr>
      </w:pPr>
      <w:r>
        <w:rPr>
          <w:color w:val="000000"/>
          <w:sz w:val="24"/>
          <w:rFonts w:ascii="Times New Roman" w:hAnsi="Times New Roman"/>
        </w:rPr>
        <w:t xml:space="preserve">Oʻzbekiston Respublikasi IPKning 94-moddasida sud javobgarga tegishli mol-mulkni yoki pul mablagʻlarini xatlab qoʻyish, javobgarga muayyan harakatlarni bajarishni taqiqlash, boshqa shaxslarga nizo predmetiga aloqador boʻlgan muayyan harakatlarni bajarishni taqiqlash, daʼvogar nizolashayotgan, undirish soʻzsiz (akseptsiz) tartibda amalga oshiriladigan ijro hujjati yoki boshqa hujjat boʻyicha undirishni toʻxtatib turish, mol-mulkni xatlashdan ozod qilish toʻgʻrisidagi ariza koʻrib chiqilgan taqdirda, mol-mulkni realizatsiya qilishni toʻxtatib turish, nizoli mol-mulk buzilishining, holati yomonlashishining oldini olish maqsadida javobgarning zimmasiga muayyan harakatlarni bajarish majburiyatini yuklatish, nizoli mol-mulkni uchinchi shaxsga (saqlovchiga) oʻtkazish kabi </w:t>
      </w:r>
      <w:r>
        <w:rPr>
          <w:sz w:val="24"/>
          <w:rFonts w:ascii="Times New Roman" w:hAnsi="Times New Roman"/>
        </w:rPr>
        <w:t xml:space="preserve">daʼvoni taʼminlash choralarini koʻrishi belgilangan.  </w:t>
      </w:r>
    </w:p>
    <w:p>
      <w:pPr>
        <w:jc w:val="both"/>
        <w:ind w:firstLine="684"/>
        <w:spacing w:after="0" w:line="240" w:lineRule="auto"/>
        <w:rPr>
          <w:b/>
          <w:color w:val="000000"/>
          <w:sz w:val="24"/>
          <w:rFonts w:ascii="Times New Roman" w:hAnsi="Times New Roman"/>
        </w:rPr>
      </w:pPr>
      <w:r>
        <w:rPr>
          <w:color w:val="000000"/>
          <w:sz w:val="24"/>
          <w:rFonts w:ascii="Times New Roman" w:hAnsi="Times New Roman"/>
        </w:rPr>
        <w:t xml:space="preserve">Yuqoridagi qonunchilik hujjatlari talablaridan kelib chiqqan holda ish boʻyicha </w:t>
      </w:r>
      <w:r>
        <w:rPr>
          <w:sz w:val="24"/>
          <w:rFonts w:ascii="Times New Roman" w:hAnsi="Times New Roman"/>
        </w:rPr>
        <w:t xml:space="preserve">daʼvoni taʼminlash chorasi sifatida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Qaysi turdagi daʼvoni taʼminlash chorasi qo‘llanilishi so‘raladi</w:t>
        <w:fldChar w:fldCharType="end"/>
      </w:r>
      <w:r>
        <w:rPr>
          <w:sz w:val="24"/>
          <w:rFonts w:ascii="Times New Roman" w:hAnsi="Times New Roman"/>
        </w:rPr>
        <w:t xml:space="preserve">ni qoʻllash maqsadga muvofiq deb hisoblayman. Arizamni asoslovchi hujjatlarni sudga taqdim etaman.   </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Javobgarning nomida boʻlgan mol-mulklarning hujjatlari va daʼvoni taʼminlashga asos boʻlgan dalillarni sudga taqdim etaman. </w:t>
      </w:r>
    </w:p>
    <w:p>
      <w:pPr>
        <w:jc w:val="both"/>
        <w:ind w:firstLine="684"/>
        <w:spacing w:after="0" w:line="240" w:lineRule="auto"/>
        <w:rPr>
          <w:color w:val="000000"/>
          <w:sz w:val="24"/>
          <w:rFonts w:ascii="Times New Roman" w:hAnsi="Times New Roman"/>
        </w:rPr>
      </w:pPr>
      <w:r>
        <w:rPr>
          <w:color w:val="000000"/>
          <w:sz w:val="24"/>
          <w:rFonts w:ascii="Times New Roman" w:hAnsi="Times New Roman"/>
        </w:rPr>
        <w:t xml:space="preserve">Yuqoridagilardan kelib chiqib, Oʻzbekiston Respublikasi Iqtisodiy protsessual kodeksining 93-94-moddasiga asoslanib </w:t>
      </w:r>
      <w:r>
        <w:rPr>
          <w:sz w:val="24"/>
          <w:rFonts w:ascii="Times New Roman" w:hAnsi="Times New Roman"/>
        </w:rPr>
        <w:t xml:space="preserve">daʼvoni taʼminlash chorasi sifatida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Qaysi turdagi daʼvoni taʼminlash chorasi qo‘llanilishi so‘raladi</w:t>
        <w:fldChar w:fldCharType="end"/>
      </w:r>
      <w:r>
        <w:rPr>
          <w:sz w:val="24"/>
          <w:rFonts w:ascii="Times New Roman" w:hAnsi="Times New Roman"/>
        </w:rPr>
        <w:t xml:space="preserve">ni qoʻllashingizni soʻrayman. </w:t>
      </w:r>
    </w:p>
    <w:p>
      <w:pPr>
        <w:jc w:val="both"/>
        <w:ind w:firstLine="684"/>
        <w:spacing w:after="0" w:line="240" w:lineRule="auto"/>
        <w:rPr>
          <w:b/>
          <w:color w:val="000000"/>
          <w:sz w:val="24"/>
          <w:rFonts w:ascii="Times New Roman" w:hAnsi="Times New Roman"/>
        </w:rPr>
      </w:pPr>
    </w:p>
    <w:p>
      <w:pPr>
        <w:jc w:val="both"/>
        <w:spacing w:after="0" w:line="240" w:lineRule="auto"/>
        <w:tabs>
          <w:tab w:val="left" w:pos="684"/>
          <w:tab w:val="left" w:pos="969"/>
        </w:tabs>
        <w:rPr>
          <w:sz w:val="24"/>
          <w:rFonts w:ascii="Times New Roman" w:hAnsi="Times New Roman"/>
        </w:rPr>
      </w:pPr>
    </w:p>
    <w:p>
      <w:pPr>
        <w:pStyle w:val="a0"/>
        <w:jc w:val="both"/>
        <w:ind w:firstLine="684"/>
        <w:spacing w:after="0" w:line="240" w:lineRule="auto"/>
        <w:rPr>
          <w:sz w:val="24"/>
          <w:rFonts w:ascii="Times New Roman" w:hAnsi="Times New Roman"/>
        </w:rPr>
      </w:pPr>
      <w:r>
        <w:rPr>
          <w:sz w:val="24"/>
          <w:rFonts w:ascii="Times New Roman" w:hAnsi="Times New Roman"/>
        </w:rPr>
        <w:t xml:space="preserve">Ilova: Arizani asoslovchi hujjatlar</w:t>
      </w:r>
    </w:p>
    <w:p>
      <w:pPr>
        <w:pStyle w:val="a0"/>
        <w:jc w:val="both"/>
        <w:spacing w:after="0" w:line="240" w:lineRule="auto"/>
        <w:rPr>
          <w:sz w:val="24"/>
          <w:rFonts w:ascii="Times New Roman" w:hAnsi="Times New Roman"/>
        </w:rPr>
      </w:pPr>
    </w:p>
    <w:p>
      <w:pPr>
        <w:pStyle w:val="a0"/>
        <w:jc w:val="both"/>
        <w:spacing w:after="0" w:line="240" w:lineRule="auto"/>
        <w:rPr>
          <w:sz w:val="24"/>
          <w:rFonts w:ascii="Times New Roman" w:hAnsi="Times New Roman"/>
        </w:rPr>
      </w:pPr>
    </w:p>
    <w:tbl>
      <w:tblPr>
        <w:tblW w:w="0" w:type="auto"/>
      </w:tblPr>
      <w:tblGrid>
        <w:gridCol w:w="3190"/>
        <w:gridCol w:w="3190"/>
        <w:gridCol w:w="3191"/>
      </w:tblGrid>
      <w:tr>
        <w:tc>
          <w:tcPr>
            <w:tcW w:w="3190" w:type="dxa"/>
          </w:tcPr>
          <w:p>
            <w:pPr>
              <w:pStyle w:val="a0"/>
              <w:jc w:val="both"/>
              <w:spacing w:before="40" w:after="0"/>
              <w:rPr>
                <w:sz w:val="24"/>
                <w:rFonts w:ascii="Times New Roman" w:hAnsi="Times New Roman"/>
              </w:rPr>
            </w:pP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Ariza beruvchi yuridik shaxs rahbarining yoki yakka tartibdagi tadbirkor (YATT)ning F.I.Osi</w:t>
              <w:fldChar w:fldCharType="end"/>
            </w:r>
          </w:p>
          <w:p>
            <w:pPr>
              <w:pStyle w:val="a0"/>
              <w:jc w:val="both"/>
              <w:spacing w:before="40" w:after="0"/>
              <w:rPr>
                <w:sz w:val="24"/>
                <w:rFonts w:ascii="Times New Roman" w:hAnsi="Times New Roman"/>
              </w:rPr>
            </w:pPr>
          </w:p>
        </w:tc>
        <w:tc>
          <w:tcPr>
            <w:tcW w:w="3190" w:type="dxa"/>
          </w:tcPr>
          <w:p>
            <w:pPr>
              <w:pStyle w:val="a0"/>
              <w:spacing w:before="40" w:after="0"/>
              <w:pBdr>
                <w:bottom w:sz="12" w:space="1" w:color="auto" w:val="single"/>
              </w:pBdr>
              <w:rPr>
                <w:sz w:val="24"/>
                <w:rFonts w:ascii="Times New Roman" w:hAnsi="Times New Roman"/>
              </w:rPr>
            </w:pPr>
          </w:p>
          <w:p>
            <w:pPr>
              <w:pStyle w:val="a0"/>
              <w:spacing w:before="40" w:after="0"/>
              <w:pBdr>
                <w:bottom w:sz="12" w:space="1" w:color="auto" w:val="single"/>
              </w:pBdr>
              <w:rPr>
                <w:sz w:val="24"/>
                <w:rFonts w:ascii="Times New Roman" w:hAnsi="Times New Roman"/>
              </w:rPr>
            </w:pPr>
          </w:p>
          <w:p>
            <w:pPr>
              <w:pStyle w:val="a0"/>
              <w:spacing w:before="40" w:after="0"/>
              <w:pBdr>
                <w:bottom w:sz="12" w:space="1" w:color="auto" w:val="single"/>
              </w:pBdr>
              <w:rPr>
                <w:sz w:val="24"/>
                <w:rFonts w:ascii="Times New Roman" w:hAnsi="Times New Roman"/>
              </w:rPr>
            </w:pPr>
          </w:p>
          <w:p>
            <w:pPr>
              <w:pStyle w:val="a0"/>
              <w:jc w:val="center"/>
              <w:spacing w:before="40" w:after="0"/>
              <w:rPr>
                <w:sz w:val="24"/>
                <w:rFonts w:ascii="Times New Roman" w:hAnsi="Times New Roman"/>
              </w:rPr>
            </w:pPr>
            <w:r>
              <w:rPr>
                <w:sz w:val="24"/>
                <w:rFonts w:ascii="Times New Roman" w:hAnsi="Times New Roman"/>
              </w:rPr>
              <w:t>imzo</w:t>
            </w:r>
          </w:p>
        </w:tc>
        <w:tc>
          <w:tcPr>
            <w:tcW w:w="3191" w:type="dxa"/>
            <w:hideMark/>
          </w:tcPr>
          <w:p>
            <w:pPr>
              <w:pStyle w:val="a0"/>
              <w:jc w:val="right"/>
              <w:spacing w:before="40" w:after="0"/>
              <w:rPr>
                <w:sz w:val="24"/>
                <w:rFonts w:ascii="Times New Roman" w:hAnsi="Times New Roman"/>
              </w:rPr>
            </w:pPr>
          </w:p>
          <w:p>
            <w:pPr>
              <w:pStyle w:val="a0"/>
              <w:jc w:val="right"/>
              <w:spacing w:before="40" w:after="0"/>
              <w:rPr>
                <w:sz w:val="24"/>
                <w:rFonts w:ascii="Times New Roman" w:hAnsi="Times New Roman"/>
              </w:rPr>
            </w:pPr>
          </w:p>
          <w:p>
            <w:pPr>
              <w:pStyle w:val="a0"/>
              <w:jc w:val="right"/>
              <w:spacing w:before="40" w:after="0"/>
              <w:rPr>
                <w:sz w:val="24"/>
                <w:rFonts w:ascii="Times New Roman" w:hAnsi="Times New Roman"/>
              </w:rPr>
            </w:pPr>
          </w:p>
          <w:p>
            <w:pPr>
              <w:pStyle w:val="a0"/>
              <w:jc w:val="right"/>
              <w:spacing w:before="40" w:after="0"/>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Ariza berilgan sana</w:t>
              <w:fldChar w:fldCharType="end"/>
            </w:r>
            <w:r>
              <w:rPr>
                <w:sz w:val="24"/>
                <w:rFonts w:ascii="Times New Roman" w:hAnsi="Times New Roman"/>
              </w:rPr>
              <w:t xml:space="preserve"> </w:t>
            </w:r>
          </w:p>
        </w:tc>
      </w:tr>
    </w:tbl>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jc w:val="both"/>
        <w:spacing w:after="0"/>
        <w:rPr>
          <w:b/>
          <w:sz w:val="24"/>
          <w:rFonts w:ascii="Times New Roman" w:hAnsi="Times New Roman"/>
        </w:rPr>
      </w:pPr>
    </w:p>
    <w:p>
      <w:pPr>
        <w:spacing w:after="0" w:line="240" w:lineRule="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color w:val="000000"/>
          <w:sz w:val="26"/>
          <w:rFonts w:ascii="Times New Roman" w:hAnsi="Times New Roman"/>
        </w:rPr>
      </w:pPr>
    </w:p>
    <w:sectPr>
      <w:pgSz w:w="11906" w:h="16838"/>
      <w:pgMar w:left="1701" w:right="567" w:top="454" w:bottom="454" w:header="720"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323" w:rsidRDefault="00017323">
      <w:pPr>
        <w:spacing w:after="0" w:line="240" w:lineRule="auto"/>
      </w:pPr>
      <w:r>
        <w:separator/>
      </w:r>
    </w:p>
  </w:endnote>
  <w:endnote w:type="continuationSeparator" w:id="0">
    <w:p w:rsidR="00017323" w:rsidRDefault="00017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323" w:rsidRDefault="00017323">
      <w:pPr>
        <w:spacing w:after="0" w:line="240" w:lineRule="auto"/>
      </w:pPr>
      <w:r>
        <w:separator/>
      </w:r>
    </w:p>
  </w:footnote>
  <w:footnote w:type="continuationSeparator" w:id="0">
    <w:p w:rsidR="00017323" w:rsidRDefault="000173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5786EB1"/>
    <w:multiLevelType w:val="hybridMultilevel"/>
    <w:tmpl w:val="7F2E90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135D3"/>
    <w:rsid w:val="00017323"/>
    <w:rsid w:val="00025C4A"/>
    <w:rsid w:val="00050213"/>
    <w:rsid w:val="0011144D"/>
    <w:rsid w:val="00132BB0"/>
    <w:rsid w:val="00153E18"/>
    <w:rsid w:val="00224F81"/>
    <w:rsid w:val="00256D22"/>
    <w:rsid w:val="002A71BD"/>
    <w:rsid w:val="002D3093"/>
    <w:rsid w:val="002F49D3"/>
    <w:rsid w:val="00330DEC"/>
    <w:rsid w:val="00340C52"/>
    <w:rsid w:val="003514E0"/>
    <w:rsid w:val="00397C52"/>
    <w:rsid w:val="003E2C3D"/>
    <w:rsid w:val="00421EFB"/>
    <w:rsid w:val="004B747F"/>
    <w:rsid w:val="004D234D"/>
    <w:rsid w:val="004E592E"/>
    <w:rsid w:val="005244B8"/>
    <w:rsid w:val="00551E5D"/>
    <w:rsid w:val="00573D5F"/>
    <w:rsid w:val="005F43DE"/>
    <w:rsid w:val="005F5E91"/>
    <w:rsid w:val="0063461B"/>
    <w:rsid w:val="00636B17"/>
    <w:rsid w:val="006428DD"/>
    <w:rsid w:val="006576BC"/>
    <w:rsid w:val="006740F4"/>
    <w:rsid w:val="00676264"/>
    <w:rsid w:val="00680D9A"/>
    <w:rsid w:val="006915A0"/>
    <w:rsid w:val="006F2181"/>
    <w:rsid w:val="00715654"/>
    <w:rsid w:val="00740520"/>
    <w:rsid w:val="00747ACF"/>
    <w:rsid w:val="007544EF"/>
    <w:rsid w:val="00783D2C"/>
    <w:rsid w:val="007B4C57"/>
    <w:rsid w:val="007D2293"/>
    <w:rsid w:val="007D4079"/>
    <w:rsid w:val="007E3FCD"/>
    <w:rsid w:val="007F438A"/>
    <w:rsid w:val="00872E91"/>
    <w:rsid w:val="0087799D"/>
    <w:rsid w:val="00890B28"/>
    <w:rsid w:val="008D0305"/>
    <w:rsid w:val="008E0059"/>
    <w:rsid w:val="0090045C"/>
    <w:rsid w:val="009454D1"/>
    <w:rsid w:val="009A2AC7"/>
    <w:rsid w:val="009A6B02"/>
    <w:rsid w:val="009F1335"/>
    <w:rsid w:val="00A17057"/>
    <w:rsid w:val="00A230A1"/>
    <w:rsid w:val="00A63C8E"/>
    <w:rsid w:val="00A64D3E"/>
    <w:rsid w:val="00AA79BF"/>
    <w:rsid w:val="00AB35EA"/>
    <w:rsid w:val="00AC61FF"/>
    <w:rsid w:val="00B01ED2"/>
    <w:rsid w:val="00B11900"/>
    <w:rsid w:val="00B231DE"/>
    <w:rsid w:val="00C07367"/>
    <w:rsid w:val="00C734AF"/>
    <w:rsid w:val="00C77964"/>
    <w:rsid w:val="00CC1796"/>
    <w:rsid w:val="00D05289"/>
    <w:rsid w:val="00DE0B0A"/>
    <w:rsid w:val="00DF2BC9"/>
    <w:rsid w:val="00E01068"/>
    <w:rsid w:val="00E27B62"/>
    <w:rsid w:val="00EA33AC"/>
    <w:rsid w:val="00EA38DD"/>
    <w:rsid w:val="00ED2EF1"/>
    <w:rsid w:val="00F3617A"/>
    <w:rsid w:val="00F452C6"/>
    <w:rsid w:val="00F46E5C"/>
    <w:rsid w:val="00F827F3"/>
    <w:rsid w:val="00F87261"/>
    <w:rsid w:val="00FA007E"/>
    <w:rsid w:val="00FA0C56"/>
    <w:rsid w:val="00FA1A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7EABD69D-1ADD-4CBC-9783-0E2DDAE49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numPr>
        <w:ilvl w:val="1"/>
        <w:numId w:val="1"/>
      </w:numPr>
      <w:spacing w:before="280" w:after="280" w:line="240" w:lineRule="auto"/>
      <w:outlineLvl w:val="1"/>
    </w:pPr>
    <w:rPr>
      <w:rFonts w:ascii="Times New Roman" w:eastAsia="Times New Roman" w:hAnsi="Times New Roman"/>
      <w:b/>
      <w:bCs/>
      <w:sz w:val="36"/>
      <w:szCs w:val="36"/>
    </w:rPr>
  </w:style>
  <w:style w:type="paragraph" w:styleId="3">
    <w:name w:val="heading 3"/>
    <w:basedOn w:val="a"/>
    <w:next w:val="a0"/>
    <w:qFormat/>
    <w:pPr>
      <w:numPr>
        <w:ilvl w:val="2"/>
        <w:numId w:val="1"/>
      </w:numPr>
      <w:spacing w:before="280" w:after="280" w:line="240" w:lineRule="auto"/>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link w:val="a9"/>
    <w:pPr>
      <w:spacing w:after="120"/>
    </w:pPr>
  </w:style>
  <w:style w:type="paragraph" w:styleId="aa">
    <w:name w:val="List"/>
    <w:basedOn w:val="a0"/>
    <w:rPr>
      <w:rFonts w:cs="Mangal"/>
    </w:rPr>
  </w:style>
  <w:style w:type="paragraph" w:styleId="ab">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c">
    <w:name w:val="Normal (Web)"/>
    <w:basedOn w:val="a"/>
    <w:pPr>
      <w:spacing w:before="280" w:after="280" w:line="240" w:lineRule="auto"/>
    </w:pPr>
    <w:rPr>
      <w:rFonts w:ascii="Times New Roman" w:eastAsia="Times New Roman" w:hAnsi="Times New Roman"/>
      <w:sz w:val="24"/>
      <w:szCs w:val="24"/>
    </w:rPr>
  </w:style>
  <w:style w:type="paragraph" w:styleId="ad">
    <w:name w:val="header"/>
    <w:basedOn w:val="a"/>
    <w:pPr>
      <w:tabs>
        <w:tab w:val="center" w:pos="4677"/>
        <w:tab w:val="right" w:pos="9355"/>
      </w:tabs>
      <w:spacing w:after="0" w:line="240" w:lineRule="auto"/>
    </w:pPr>
  </w:style>
  <w:style w:type="paragraph" w:styleId="ae">
    <w:name w:val="footer"/>
    <w:basedOn w:val="a"/>
    <w:link w:val="af"/>
    <w:pPr>
      <w:tabs>
        <w:tab w:val="center" w:pos="4677"/>
        <w:tab w:val="right" w:pos="9355"/>
      </w:tabs>
      <w:spacing w:after="0" w:line="240" w:lineRule="auto"/>
    </w:pPr>
  </w:style>
  <w:style w:type="character" w:customStyle="1" w:styleId="af">
    <w:name w:val="Нижний колонтитул Знак"/>
    <w:link w:val="ae"/>
    <w:locked/>
    <w:rsid w:val="003E2C3D"/>
    <w:rPr>
      <w:rFonts w:ascii="Calibri" w:eastAsia="Calibri" w:hAnsi="Calibri"/>
      <w:sz w:val="22"/>
      <w:szCs w:val="22"/>
      <w:lang w:val="ru-RU" w:eastAsia="zh-CN" w:bidi="ar-SA"/>
    </w:rPr>
  </w:style>
  <w:style w:type="character" w:customStyle="1" w:styleId="a9">
    <w:name w:val="Основной текст Знак"/>
    <w:link w:val="a0"/>
    <w:rsid w:val="00B231DE"/>
    <w:rPr>
      <w:rFonts w:ascii="Calibri" w:eastAsia="Calibri" w:hAnsi="Calibri"/>
      <w:sz w:val="22"/>
      <w:szCs w:val="22"/>
      <w:lang w:eastAsia="zh-CN"/>
    </w:rPr>
  </w:style>
  <w:style w:type="paragraph" w:styleId="af0">
    <w:name w:val="List Paragraph"/>
    <w:basedOn w:val="a"/>
    <w:uiPriority w:val="34"/>
    <w:qFormat/>
    <w:rsid w:val="00B231DE"/>
    <w:pPr>
      <w:suppressAutoHyphens w:val="0"/>
      <w:ind w:left="720"/>
      <w:contextualSpacing/>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992046">
      <w:bodyDiv w:val="1"/>
      <w:marLeft w:val="0"/>
      <w:marRight w:val="0"/>
      <w:marTop w:val="0"/>
      <w:marBottom w:val="0"/>
      <w:divBdr>
        <w:top w:val="none" w:sz="0" w:space="0" w:color="auto"/>
        <w:left w:val="none" w:sz="0" w:space="0" w:color="auto"/>
        <w:bottom w:val="none" w:sz="0" w:space="0" w:color="auto"/>
        <w:right w:val="none" w:sz="0" w:space="0" w:color="auto"/>
      </w:divBdr>
    </w:div>
    <w:div w:id="783227944">
      <w:bodyDiv w:val="1"/>
      <w:marLeft w:val="0"/>
      <w:marRight w:val="0"/>
      <w:marTop w:val="0"/>
      <w:marBottom w:val="0"/>
      <w:divBdr>
        <w:top w:val="none" w:sz="0" w:space="0" w:color="auto"/>
        <w:left w:val="none" w:sz="0" w:space="0" w:color="auto"/>
        <w:bottom w:val="none" w:sz="0" w:space="0" w:color="auto"/>
        <w:right w:val="none" w:sz="0" w:space="0" w:color="auto"/>
      </w:divBdr>
    </w:div>
    <w:div w:id="180172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377</Words>
  <Characters>2149</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2022-09-16T04:32:00Z</dcterms:created>
  <dcterms:modified xsi:type="dcterms:W3CDTF">2022-09-16T04:32:00Z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iqtisodiy sud nomi</w:name>
    <w:value w:hidden="false">
      <w:unit w:active="false"/>
      <w:binding w:dataSource="1" w:column="court_name" w:search="false"/>
    </w:value>
  </w:element>
  <w:element w:id="3" w:kind="variable" w:selector="check" w:type="date" w:valueMode="normal" w:required="false" w:groupID="1">
    <w:identifier xml:space="preserve">ID3</w:identifier>
    <w:name xml:space="preserve">Ariza berilgan sana</w:name>
    <w:comment xml:space="preserve"/>
    <w:value w:hidden="false">
      <w:unit w:active="false"/>
    </w:value>
  </w:element>
  <w:element w:id="4" w:kind="category" w:selector="check" w:type="string" w:valueMode="normal" w:required="false">
    <w:identifier xml:space="preserve">ID4</w:identifier>
    <w:name xml:space="preserve">Ariza beruvchi</w:name>
    <w:value w:hidden="true">
      <w:unit w:active="false"/>
    </w:value>
  </w:element>
  <w:element w:id="5" w:kind="variable" w:selector="check" w:type="string" w:valueMode="normal" w:required="false" w:groupID="4">
    <w:identifier xml:space="preserve">ID5</w:identifier>
    <w:name xml:space="preserve">Ariza beruvchining manzili</w:name>
    <w:value w:hidden="false">
      <w:unit w:active="false"/>
    </w:value>
  </w:element>
  <w:element w:id="6" w:kind="variable" w:selector="check" w:type="string" w:valueMode="normal" w:required="false" w:groupID="4">
    <w:identifier xml:space="preserve">ID6</w:identifier>
    <w:name xml:space="preserve">Ariza beruvchi yuridik shaxs nomi yoki yakka tartibdagi tadbirkor (YATT)ning F.I.Osi</w:name>
    <w:comment xml:space="preserve">Masalan: “Nur” MJCH yoki YATT A.Aliyev</w:comment>
    <w:value w:hidden="false">
      <w:unit w:active="false"/>
    </w:value>
  </w:element>
  <w:element w:id="7" w:kind="variable" w:selector="check" w:type="string" w:valueMode="normal" w:required="false" w:groupID="4">
    <w:identifier xml:space="preserve">ID7</w:identifier>
    <w:name xml:space="preserve">Ariza beruvchi yuridik shaxs rahbarining yoki yakka tartibdagi tadbirkor (YATT)ning F.I.Osi</w:name>
    <w:value w:hidden="false">
      <w:unit w:active="false"/>
    </w:value>
  </w:element>
  <w:element w:id="8" w:kind="category" w:selector="check" w:type="string" w:valueMode="normal" w:required="false">
    <w:identifier xml:space="preserve">ID8</w:identifier>
    <w:name xml:space="preserve">Ariza mazmuni</w:name>
    <w:value w:hidden="true">
      <w:unit w:active="false"/>
    </w:value>
  </w:element>
  <w:element w:id="9" w:kind="variable" w:selector="check" w:type="string" w:valueMode="normal" w:required="false" w:groupID="8">
    <w:identifier xml:space="preserve">ID9</w:identifier>
    <w:name xml:space="preserve">Ish bo‘yicha javobgar tashkilotning tashkiliy huquqiy shakli va nomi</w:name>
    <w:value w:hidden="false">
      <w:unit w:active="false"/>
    </w:value>
  </w:element>
  <w:element w:id="10" w:kind="variable" w:selector="check" w:type="string" w:valueMode="normal" w:required="false" w:groupID="8">
    <w:identifier xml:space="preserve">ID10</w:identifier>
    <w:name xml:space="preserve">Daʼvo ariza mazmuni</w:name>
    <w:value w:hidden="false">
      <w:unit w:active="false"/>
    </w:value>
  </w:element>
  <w:element w:id="11" w:kind="variable" w:selector="check" w:type="string" w:valueMode="normal" w:required="false" w:groupID="8">
    <w:identifier xml:space="preserve">ID11</w:identifier>
    <w:name xml:space="preserve">Qaysi turdagi daʼvoni taʼminlash chorasi qo‘llanilishi so‘raladi</w:name>
    <w:value w:hidden="false">
      <w:unit w:active="false"/>
    </w:value>
  </w:element>
</w:structure>
</file>