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yurxizmat.uz/officeDocument/2006/relationships/document-dataSources" Target="legal/dataSources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6"/>
        <w:tblW w:w="0" w:type="auto"/>
        <w:tblInd w:w="-176" w:type="dxa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4881"/>
        <w:gridCol w:w="4474"/>
      </w:tblGrid>
      <w:tr>
        <w:tc>
          <w:tcPr>
            <w:tcW w:w="5104" w:type="dxa"/>
          </w:tcPr>
          <w:p>
            <w:pPr>
              <w:rPr>
                <w:sz w:val="24"/>
                <w:rFonts w:ascii="Times New Roman" w:hAnsi="Times New Roman"/>
              </w:rPr>
            </w:pPr>
          </w:p>
        </w:tc>
        <w:tc>
          <w:tcPr>
            <w:tcW w:w="4643" w:type="dxa"/>
          </w:tcPr>
          <w:p>
            <w:pPr>
              <w:jc w:val="both"/>
              <w:rPr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Iqtisodiy ishlar boʻyicha</w:t>
            </w:r>
          </w:p>
          <w:p>
            <w:pPr>
              <w:jc w:val="both"/>
              <w:rPr>
                <w:sz w:val="24"/>
                <w:rFonts w:ascii="Times New Roman" w:hAnsi="Times New Roman"/>
              </w:rPr>
            </w:pP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  <w:t xml:space="preserve">Ariza berilgan iqtisodiy ishlari bo‘yicha sud nomi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b/>
                <w:sz w:val="24"/>
                <w:rFonts w:ascii="Times New Roman" w:hAnsi="Times New Roman"/>
              </w:rPr>
              <w:t>ga</w:t>
            </w:r>
          </w:p>
          <w:p/>
          <w:p>
            <w:pPr>
              <w:jc w:val="both"/>
            </w:pPr>
            <w:r>
              <w:rPr>
                <w:sz w:val="24"/>
                <w:rFonts w:ascii="Times New Roman" w:hAnsi="Times New Roman"/>
              </w:rPr>
              <w:t xml:space="preserve">Manzil: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{"Y":8}</w:instrText>
              <w:fldChar w:fldCharType="separate"/>
              <w:t xml:space="preserve">Ariza bergan tashkilotning joylashgan manzili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  <w:p>
            <w:pPr>
              <w:jc w:val="both"/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  <w:t xml:space="preserve">Ariza bergan tashkilotning nomi, tashkiliy huquqiy shakli va imzo qo‘yishga vakolatli bo‘lgan mansabdor shaxsning lavozimi, F.I.O.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sz w:val="24"/>
              </w:rPr>
              <w:t>dan</w:t>
            </w:r>
          </w:p>
        </w:tc>
      </w:tr>
      <w:tr>
        <w:trPr>
          <w:gridAfter w:val="1"/>
        </w:trPr>
        <w:tc>
          <w:tcPr>
            <w:tcW w:w="4643" w:type="dxa"/>
          </w:tcPr>
          <w:p>
            <w:pPr>
              <w:rPr>
                <w:sz w:val="24"/>
                <w:rFonts w:ascii="Times New Roman" w:hAnsi="Times New Roman"/>
              </w:rPr>
            </w:pPr>
          </w:p>
        </w:tc>
      </w:tr>
      <w:tr>
        <w:trPr>
          <w:gridAfter w:val="1"/>
        </w:trPr>
        <w:tc>
          <w:tcPr>
            <w:tcW w:w="4643" w:type="dxa"/>
          </w:tcPr>
          <w:p>
            <w:pPr>
              <w:rPr>
                <w:sz w:val="24"/>
                <w:rFonts w:ascii="Times New Roman" w:hAnsi="Times New Roman"/>
              </w:rPr>
            </w:pPr>
          </w:p>
        </w:tc>
      </w:tr>
      <w:tr>
        <w:trPr>
          <w:gridAfter w:val="1"/>
        </w:trPr>
        <w:tc>
          <w:tcPr>
            <w:tcW w:w="4643" w:type="dxa"/>
          </w:tcPr>
          <w:p>
            <w:pPr>
              <w:rPr>
                <w:sz w:val="24"/>
                <w:rFonts w:ascii="Times New Roman" w:hAnsi="Times New Roman"/>
              </w:rPr>
            </w:pPr>
          </w:p>
        </w:tc>
      </w:tr>
    </w:tbl>
    <w:p>
      <w:pPr>
        <w:jc w:val="center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A R I Z A</w:t>
      </w:r>
    </w:p>
    <w:p>
      <w:pPr>
        <w:jc w:val="center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(Sud majlisi bayonnomasining nusxasini berish toʻgʻrisida)</w:t>
      </w:r>
    </w:p>
    <w:p>
      <w:pPr>
        <w:jc w:val="both"/>
        <w:ind w:firstLine="684"/>
        <w:spacing w:before="120" w:after="0" w:line="276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Beraman ushbu arizani shu haqdakim,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Sud majlisi bo‘lib o‘tgan sana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da iqtisodiy ishlar boʻyicha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  <w:t xml:space="preserve">Ariza berilgan iqtisodiy ishlari bo‘yicha sud nomi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sudi tomonidan tashkilotimizning javobgar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Javobgar tashkilotning nomi va tashkiliy huquqiy shakli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ga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  <w:t xml:space="preserve">Ish boʻyicha daʼvoning mazmuni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haqidagi daʼvo arizam koʻrib chiqilib, daʼvo talabim qanoatlantirilmadi.</w:t>
      </w:r>
    </w:p>
    <w:p>
      <w:pPr>
        <w:jc w:val="both"/>
        <w:ind w:firstLine="684"/>
        <w:spacing w:before="120" w:after="0" w:line="276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O‘zbekiston Respublikasi Iqtisodiy protsessual kodeksining 279-moddasiga ko‘ra, Iqtisodiy sud ishlarini yuritish ishtirokchilari sud majlisi bayonnomasi bilan tanishib chiqishga va u imzolangan kundan eʼtiboran besh kun ichida bayonnoma yuzasidan bayonnomada yo‘l qo‘yilgan xatoliklarni yoki undagi maʼlumotlarning to‘liq emasligini ko‘rsatgan holda yozma fikr-mulohazalar berishga haqli.</w:t>
      </w:r>
    </w:p>
    <w:p>
      <w:pPr>
        <w:jc w:val="both"/>
        <w:ind w:firstLine="684"/>
        <w:spacing w:before="120" w:after="0" w:line="276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Men mazkur ajrimdan noroziman, chunki mening koʻrsatmalarim va dalillarim inobatga olinmagan hamda sud majlisi bayonnomasiga kiritilmagan deb xisoblayman. Shu sababli Oʻzbekiston Respublikasi Iqtisodiy protsessual kodeksining 42-moddasiga asosan sud majlisi bayonnomasini nusxasini berishingizni soʻrayman.</w:t>
      </w:r>
    </w:p>
    <w:p>
      <w:pPr>
        <w:jc w:val="both"/>
        <w:spacing w:line="276" w:lineRule="auto"/>
        <w:rPr>
          <w:sz w:val="24"/>
          <w:rFonts w:ascii="Times New Roman" w:hAnsi="Times New Roman"/>
        </w:rPr>
      </w:pPr>
    </w:p>
    <w:tbl>
      <w:tblPr>
        <w:tblStyle w:val="a6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0"/>
        <w:gridCol w:w="3135"/>
        <w:gridCol w:w="3110"/>
      </w:tblGrid>
      <w:tr>
        <w:tc>
          <w:tcPr>
            <w:tcW w:w="3190" w:type="dxa"/>
          </w:tcPr>
          <w:p>
            <w:pPr>
              <w:jc w:val="both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  <w:t xml:space="preserve">Ariza bergan tashkilotning nomi, tashkiliy huquqiy shakli va imzo qo‘yishga vakolatli bo‘lgan mansabdor shaxsning lavozimi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  <w:p>
            <w:pPr>
              <w:jc w:val="both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ab/>
            </w:r>
          </w:p>
        </w:tc>
        <w:tc>
          <w:tcPr>
            <w:tcW w:w="3190" w:type="dxa"/>
          </w:tcPr>
          <w:p>
            <w:pPr>
              <w:jc w:val="center"/>
              <w:rPr>
                <w:sz w:val="24"/>
                <w:rFonts w:ascii="Times New Roman" w:hAnsi="Times New Roman"/>
              </w:rPr>
            </w:pPr>
          </w:p>
          <w:p>
            <w:pPr>
              <w:jc w:val="center"/>
              <w:rPr>
                <w:sz w:val="24"/>
                <w:rFonts w:ascii="Times New Roman" w:hAnsi="Times New Roman"/>
              </w:rPr>
            </w:pPr>
          </w:p>
          <w:p>
            <w:pPr>
              <w:jc w:val="center"/>
              <w:rPr>
                <w:sz w:val="24"/>
                <w:rFonts w:ascii="Times New Roman" w:hAnsi="Times New Roman"/>
              </w:rPr>
            </w:pPr>
          </w:p>
          <w:p>
            <w:pPr>
              <w:jc w:val="center"/>
              <w:rPr>
                <w:sz w:val="24"/>
                <w:rFonts w:ascii="Times New Roman" w:hAnsi="Times New Roman"/>
              </w:rPr>
            </w:pPr>
          </w:p>
          <w:p>
            <w:pPr>
              <w:jc w:val="center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>_______________</w:t>
            </w:r>
          </w:p>
        </w:tc>
        <w:tc>
          <w:tcPr>
            <w:tcW w:w="3191" w:type="dxa"/>
          </w:tcPr>
          <w:p>
            <w:pPr>
              <w:jc w:val="both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{"Y":7}</w:instrText>
              <w:fldChar w:fldCharType="separate"/>
              <w:t xml:space="preserve">Ariza bergan tashkilotning imzo qo‘yishga vakolatli bo‘lgan mansabdor shaxsning F.I.O.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</w:tc>
      </w:tr>
      <w:tr>
        <w:tc>
          <w:tcPr>
            <w:tcW w:w="3190" w:type="dxa"/>
          </w:tcPr>
          <w:p>
            <w:pPr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  <w:t xml:space="preserve">Ariza berilgan sana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</w:tc>
        <w:tc>
          <w:tcPr>
            <w:tcW w:w="3190" w:type="dxa"/>
          </w:tcPr>
          <w:p>
            <w:pPr>
              <w:jc w:val="both"/>
              <w:rPr>
                <w:sz w:val="24"/>
                <w:rFonts w:ascii="Times New Roman" w:hAnsi="Times New Roman"/>
              </w:rPr>
            </w:pPr>
          </w:p>
        </w:tc>
        <w:tc>
          <w:tcPr>
            <w:tcW w:w="3191" w:type="dxa"/>
          </w:tcPr>
          <w:p>
            <w:pPr>
              <w:jc w:val="both"/>
              <w:rPr>
                <w:sz w:val="24"/>
                <w:rFonts w:ascii="Times New Roman" w:hAnsi="Times New Roman"/>
              </w:rPr>
            </w:pPr>
          </w:p>
        </w:tc>
      </w:tr>
    </w:tbl>
    <w:p>
      <w:pPr>
        <w:jc w:val="both"/>
        <w:rPr>
          <w:sz w:val="24"/>
          <w:rFonts w:ascii="Times New Roman" w:hAnsi="Times New Roman"/>
        </w:rPr>
      </w:pPr>
    </w:p>
    <w:p>
      <w:pPr>
        <w:rPr>
          <w:sz w:val="24"/>
          <w:rFonts w:ascii="Times New Roman" w:hAnsi="Times New Roman"/>
        </w:rPr>
      </w:pPr>
    </w:p>
    <w:p>
      <w:pPr>
        <w:jc w:val="center"/>
        <w:rPr>
          <w:sz w:val="24"/>
          <w:rFonts w:ascii="Times New Roman" w:hAnsi="Times New Roman"/>
        </w:rPr>
      </w:pPr>
    </w:p>
    <w:p>
      <w:pPr>
        <w:jc w:val="center"/>
        <w:rPr>
          <w:sz w:val="24"/>
          <w:rFonts w:ascii="Times New Roman" w:hAnsi="Times New Roman"/>
        </w:rPr>
      </w:pP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682F06"/>
    <w:multiLevelType w:val="hybridMultilevel"/>
    <w:tmpl w:val="2400870C"/>
    <w:lvl w:ilvl="0" w:tplc="65409CEC">
      <w:start w:val="1"/>
      <w:numFmt w:val="decimal"/>
      <w:lvlText w:val="%1"/>
      <w:lvlJc w:val="left"/>
      <w:pPr>
        <w:ind w:left="1065" w:hanging="705"/>
      </w:pPr>
      <w:rPr>
        <w:rFonts w:hint="default"/>
        <w:color w:val="FF000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CA518A"/>
    <w:multiLevelType w:val="hybridMultilevel"/>
    <w:tmpl w:val="9C526CDE"/>
    <w:lvl w:ilvl="0" w:tplc="04B01422">
      <w:start w:val="1"/>
      <w:numFmt w:val="decimal"/>
      <w:lvlText w:val="%1"/>
      <w:lvlJc w:val="left"/>
      <w:pPr>
        <w:ind w:left="988" w:hanging="705"/>
      </w:pPr>
      <w:rPr>
        <w:rFonts w:hint="default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09E"/>
    <w:rsid w:val="0003427E"/>
    <w:rsid w:val="0006209E"/>
    <w:rsid w:val="00105846"/>
    <w:rsid w:val="001B4E2F"/>
    <w:rsid w:val="00206045"/>
    <w:rsid w:val="00236EE6"/>
    <w:rsid w:val="002776B6"/>
    <w:rsid w:val="00387E86"/>
    <w:rsid w:val="004000AE"/>
    <w:rsid w:val="00493014"/>
    <w:rsid w:val="005A52D2"/>
    <w:rsid w:val="005E1DF6"/>
    <w:rsid w:val="006029E1"/>
    <w:rsid w:val="00742256"/>
    <w:rsid w:val="00836BF6"/>
    <w:rsid w:val="00882A56"/>
    <w:rsid w:val="008D2361"/>
    <w:rsid w:val="00A43E7F"/>
    <w:rsid w:val="00A504D9"/>
    <w:rsid w:val="00A82D11"/>
    <w:rsid w:val="00AA43C9"/>
    <w:rsid w:val="00D111CF"/>
    <w:rsid w:val="00D329D7"/>
    <w:rsid w:val="00D33B51"/>
    <w:rsid w:val="00D57E71"/>
    <w:rsid w:val="00D9041F"/>
    <w:rsid w:val="00E53CF4"/>
    <w:rsid w:val="00ED4A15"/>
    <w:rsid w:val="00EE5819"/>
    <w:rsid w:val="00F6648A"/>
    <w:rsid w:val="00FC2A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7F2F68-778D-4062-9E53-B2CC2CEFC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20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2776B6"/>
    <w:pPr>
      <w:spacing w:after="120"/>
    </w:pPr>
    <w:rPr>
      <w:rFonts w:ascii="Calibri" w:eastAsia="Calibri" w:hAnsi="Calibri" w:cs="Times New Roman"/>
      <w:lang w:val="en-US"/>
    </w:rPr>
  </w:style>
  <w:style w:type="character" w:customStyle="1" w:styleId="a4">
    <w:name w:val="Основной текст Знак"/>
    <w:basedOn w:val="a0"/>
    <w:link w:val="a3"/>
    <w:rsid w:val="002776B6"/>
    <w:rPr>
      <w:rFonts w:ascii="Calibri" w:eastAsia="Calibri" w:hAnsi="Calibri" w:cs="Times New Roman"/>
      <w:lang w:val="en-US"/>
    </w:rPr>
  </w:style>
  <w:style w:type="paragraph" w:styleId="a5">
    <w:name w:val="List Paragraph"/>
    <w:basedOn w:val="a"/>
    <w:uiPriority w:val="34"/>
    <w:qFormat/>
    <w:rsid w:val="0003427E"/>
    <w:pPr>
      <w:ind w:left="720"/>
      <w:contextualSpacing/>
    </w:pPr>
  </w:style>
  <w:style w:type="table" w:styleId="a6">
    <w:name w:val="Table Grid"/>
    <w:basedOn w:val="a1"/>
    <w:uiPriority w:val="59"/>
    <w:rsid w:val="007422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Oss</dc:creator>
  <cp:lastModifiedBy>Shakarboy Goyibnazarov</cp:lastModifiedBy>
  <cp:revision>2</cp:revision>
  <dcterms:created xsi:type="dcterms:W3CDTF">2022-09-16T04:56:00Z</dcterms:created>
  <dcterms:modified xsi:type="dcterms:W3CDTF">2022-09-16T04:56:00Z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Ariza berilgan iqtisodiy ishlari bo‘yicha sud nomi</w:name>
    <w:comment xml:space="preserve">Bu yerda tuman, tumanlaro, shahar sudi nomi ko‘rsatiladi</w:comment>
    <w:value w:hidden="false">
      <w:unit w:active="false"/>
      <w:binding w:dataSource="1" w:column="court_name" w:search="false"/>
    </w:value>
  </w:element>
  <w:element w:id="3" w:kind="variable" w:selector="check" w:type="date" w:valueMode="normal" w:required="false" w:groupID="1">
    <w:identifier xml:space="preserve">ID3</w:identifier>
    <w:name xml:space="preserve">Ariza berilgan sana</w:name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Ariza beruvchi to‘g‘risida maʼlumotlar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Ariza bergan tashkilotning nomi, tashkiliy huquqiy shakli va imzo qo‘yishga vakolatli bo‘lgan mansabdor shaxsning lavozimi, F.I.O.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Ariza bergan tashkilotning nomi, tashkiliy huquqiy shakli va imzo qo‘yishga vakolatli bo‘lgan mansabdor shaxsning lavozimi</w:name>
    <w:value w:hidden="false">
      <w:unit w:active="false"/>
    </w:value>
  </w:element>
  <w:element w:id="7" w:kind="variable" w:selector="check" w:type="string" w:valueMode="normal" w:required="false" w:groupID="4">
    <w:identifier xml:space="preserve">ID7</w:identifier>
    <w:name xml:space="preserve">Ariza bergan tashkilotning imzo qo‘yishga vakolatli bo‘lgan mansabdor shaxsning F.I.O.</w:name>
    <w:value w:hidden="false">
      <w:unit w:active="false"/>
    </w:value>
  </w:element>
  <w:element w:id="8" w:kind="variable" w:selector="check" w:type="string" w:valueMode="normal" w:required="false" w:groupID="4">
    <w:identifier xml:space="preserve">ID8</w:identifier>
    <w:name xml:space="preserve">Ariza bergan tashkilotning joylashgan manzili</w:name>
    <w:comment xml:space="preserve">Bu yerda tashkilotning yuridik mazili to‘liq ko‘rsatiladi</w:comment>
    <w:value w:hidden="false">
      <w:unit w:active="false"/>
    </w:value>
  </w:element>
  <w:element w:id="9" w:kind="category" w:selector="check" w:type="string" w:valueMode="normal" w:required="false">
    <w:identifier xml:space="preserve">ID9</w:identifier>
    <w:name xml:space="preserve">Ariza mazmuni</w:name>
    <w:value w:hidden="true">
      <w:unit w:active="false"/>
    </w:value>
  </w:element>
  <w:element w:id="10" w:kind="variable" w:selector="check" w:type="string" w:valueMode="normal" w:required="false" w:groupID="9">
    <w:identifier xml:space="preserve">ID10</w:identifier>
    <w:name xml:space="preserve">Sud majlisi bo‘lib o‘tgan sana</w:name>
    <w:value w:hidden="false">
      <w:unit w:active="false"/>
    </w:value>
  </w:element>
  <w:element w:id="11" w:kind="variable" w:selector="check" w:type="string" w:valueMode="normal" w:required="false" w:groupID="9">
    <w:identifier xml:space="preserve">ID11</w:identifier>
    <w:name xml:space="preserve">Javobgar tashkilotning nomi va tashkiliy huquqiy shakli</w:name>
    <w:value w:hidden="false">
      <w:unit w:active="false"/>
    </w:value>
  </w:element>
  <w:element w:id="12" w:kind="variable" w:selector="check" w:type="string" w:valueMode="normal" w:required="false" w:groupID="9">
    <w:identifier xml:space="preserve">ID12</w:identifier>
    <w:name xml:space="preserve">Иш бўйича даъвонинг мазмуни</w:name>
    <w:value w:hidden="false">
      <w:unit w:active="false"/>
    </w:value>
  </w:element>
</w:structure>
</file>