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Pr>
      <w:tblGrid>
        <w:gridCol w:w="4563"/>
        <w:gridCol w:w="4792"/>
      </w:tblGrid>
      <w:tr>
        <w:tc>
          <w:tcPr>
            <w:tcW w:w="4691" w:type="dxa"/>
            <w:shd w:fill="auto"/>
          </w:tcPr>
          <w:p>
            <w:pPr>
              <w:spacing w:after="0"/>
              <w:rPr>
                <w:color w:val="000000"/>
                <w:sz w:val="28"/>
                <w:rFonts w:ascii="Times New Roman" w:hAnsi="Times New Roman"/>
              </w:rPr>
            </w:pPr>
          </w:p>
        </w:tc>
        <w:tc>
          <w:tcPr>
            <w:tcW w:w="4880" w:type="dxa"/>
            <w:shd w:fill="auto"/>
          </w:tcPr>
          <w:p>
            <w:pPr>
              <w:jc w:val="both"/>
              <w:spacing w:after="0"/>
              <w:rPr>
                <w:b/>
                <w:color w:val="000000"/>
                <w:sz w:val="28"/>
                <w:rFonts w:ascii="Times New Roman" w:hAnsi="Times New Roman"/>
              </w:rPr>
            </w:pPr>
            <w:r>
              <w:rPr>
                <w:b/>
                <w:color w:val="000000"/>
                <w:sz w:val="28"/>
                <w:rFonts w:ascii="Times New Roman" w:hAnsi="Times New Roman"/>
              </w:rPr>
              <w:t xml:space="preserve">Iqtisodiy ishlar bo‘yicha </w:t>
            </w:r>
            <w:r>
              <w:rPr>
                <w:b/>
                <w:vanish w:val="false"/>
                <w:color w:val="000000"/>
                <w:sz w:val="28"/>
                <w:rFonts w:ascii="Times New Roman" w:hAnsi="Times New Roman"/>
              </w:rPr>
              <w:fldChar w:fldCharType="begin"/>
              <w:instrText xml:space="preserve">X {"Y":2}</w:instrText>
              <w:fldChar w:fldCharType="separate"/>
              <w:t xml:space="preserve">E’tiroznoma berilgan fuqarolik sud nomi</w:t>
            </w:r>
            <w:r>
              <w:rPr>
                <w:b/>
                <w:vanish w:val="false"/>
                <w:color w:val="000000"/>
                <w:sz w:val="28"/>
                <w:rFonts w:ascii="Times New Roman" w:hAnsi="Times New Roman"/>
              </w:rPr>
              <w:fldChar w:fldCharType="end"/>
            </w:r>
            <w:r>
              <w:rPr>
                <w:b/>
                <w:color w:val="000000"/>
                <w:sz w:val="28"/>
                <w:rFonts w:ascii="Times New Roman" w:hAnsi="Times New Roman"/>
              </w:rPr>
              <w:t xml:space="preserve"> sudiga</w:t>
            </w:r>
          </w:p>
        </w:tc>
      </w:tr>
      <w:tr>
        <w:tc>
          <w:tcPr>
            <w:tcW w:w="4691" w:type="dxa"/>
            <w:shd w:fill="auto"/>
          </w:tcPr>
          <w:p>
            <w:pPr>
              <w:spacing w:after="0"/>
              <w:rPr>
                <w:color w:val="000000"/>
                <w:sz w:val="28"/>
                <w:rFonts w:ascii="Times New Roman" w:hAnsi="Times New Roman"/>
              </w:rPr>
            </w:pPr>
          </w:p>
        </w:tc>
        <w:tc>
          <w:tcPr>
            <w:tcW w:w="4880" w:type="dxa"/>
            <w:shd w:fill="auto"/>
          </w:tcPr>
          <w:p>
            <w:pPr>
              <w:jc w:val="both"/>
              <w:spacing w:after="0"/>
              <w:rPr>
                <w:b/>
                <w:color w:val="000000"/>
                <w:sz w:val="28"/>
                <w:rFonts w:ascii="Times New Roman" w:hAnsi="Times New Roman"/>
              </w:rPr>
            </w:pPr>
            <w:r>
              <w:rPr>
                <w:b/>
                <w:vanish w:val="false"/>
                <w:color w:val="000000"/>
                <w:sz w:val="28"/>
                <w:rFonts w:ascii="Times New Roman" w:hAnsi="Times New Roman"/>
              </w:rPr>
              <w:fldChar w:fldCharType="begin"/>
              <w:instrText xml:space="preserve">X {"Y":5}</w:instrText>
              <w:fldChar w:fldCharType="separate"/>
              <w:t xml:space="preserve">E’tiroznoma beruvchining manzili</w:t>
            </w:r>
            <w:r>
              <w:rPr>
                <w:b/>
                <w:vanish w:val="false"/>
                <w:color w:val="000000"/>
                <w:sz w:val="28"/>
                <w:rFonts w:ascii="Times New Roman" w:hAnsi="Times New Roman"/>
              </w:rPr>
              <w:fldChar w:fldCharType="end"/>
            </w:r>
            <w:r>
              <w:rPr>
                <w:b/>
                <w:color w:val="000000"/>
                <w:sz w:val="28"/>
                <w:rFonts w:ascii="Times New Roman" w:hAnsi="Times New Roman"/>
              </w:rPr>
              <w:t xml:space="preserve">da yashovchi</w:t>
            </w:r>
          </w:p>
        </w:tc>
      </w:tr>
      <w:tr>
        <w:tc>
          <w:tcPr>
            <w:tcW w:w="4691" w:type="dxa"/>
            <w:shd w:fill="auto"/>
          </w:tcPr>
          <w:p>
            <w:pPr>
              <w:spacing w:after="0"/>
              <w:rPr>
                <w:color w:val="000000"/>
                <w:sz w:val="28"/>
                <w:rFonts w:ascii="Times New Roman" w:hAnsi="Times New Roman"/>
              </w:rPr>
            </w:pPr>
          </w:p>
        </w:tc>
        <w:tc>
          <w:tcPr>
            <w:tcW w:w="4880" w:type="dxa"/>
            <w:shd w:fill="auto"/>
          </w:tcPr>
          <w:p>
            <w:pPr>
              <w:jc w:val="both"/>
              <w:spacing w:after="0"/>
              <w:rPr>
                <w:b/>
                <w:color w:val="000000"/>
                <w:sz w:val="28"/>
                <w:rFonts w:ascii="Times New Roman" w:hAnsi="Times New Roman"/>
              </w:rPr>
            </w:pPr>
            <w:r>
              <w:rPr>
                <w:b/>
                <w:vanish w:val="false"/>
                <w:color w:val="000000"/>
                <w:sz w:val="28"/>
                <w:rFonts w:ascii="Times New Roman" w:hAnsi="Times New Roman"/>
              </w:rPr>
              <w:fldChar w:fldCharType="begin"/>
              <w:instrText xml:space="preserve">X {"Y":6}</w:instrText>
              <w:fldChar w:fldCharType="separate"/>
              <w:t xml:space="preserve">E’tiroznoma beruvchining F.I.Osi</w:t>
            </w:r>
            <w:r>
              <w:rPr>
                <w:b/>
                <w:vanish w:val="false"/>
                <w:color w:val="000000"/>
                <w:sz w:val="28"/>
                <w:rFonts w:ascii="Times New Roman" w:hAnsi="Times New Roman"/>
              </w:rPr>
              <w:fldChar w:fldCharType="end"/>
            </w:r>
            <w:r>
              <w:rPr>
                <w:b/>
                <w:color w:val="000000"/>
                <w:sz w:val="28"/>
                <w:rFonts w:ascii="Times New Roman" w:hAnsi="Times New Roman"/>
              </w:rPr>
              <w:t xml:space="preserve"> tomonidan</w:t>
            </w:r>
          </w:p>
        </w:tc>
      </w:tr>
    </w:tbl>
    <w:p>
      <w:pPr>
        <w:spacing w:after="0"/>
        <w:rPr>
          <w:color w:val="000000"/>
          <w:sz w:val="28"/>
          <w:rFonts w:ascii="Times New Roman" w:hAnsi="Times New Roman"/>
        </w:rPr>
      </w:pPr>
    </w:p>
    <w:p>
      <w:pPr>
        <w:jc w:val="center"/>
        <w:spacing w:after="0"/>
        <w:rPr>
          <w:b/>
          <w:color w:val="000000"/>
          <w:sz w:val="28"/>
          <w:rFonts w:ascii="Times New Roman" w:hAnsi="Times New Roman"/>
        </w:rPr>
      </w:pPr>
    </w:p>
    <w:p>
      <w:pPr>
        <w:jc w:val="center"/>
        <w:spacing w:after="0"/>
        <w:rPr>
          <w:b/>
          <w:color w:val="000000"/>
          <w:sz w:val="28"/>
          <w:rFonts w:ascii="Times New Roman" w:hAnsi="Times New Roman"/>
        </w:rPr>
      </w:pPr>
      <w:r>
        <w:rPr>
          <w:b/>
          <w:color w:val="000000"/>
          <w:sz w:val="28"/>
          <w:rFonts w:ascii="Times New Roman" w:hAnsi="Times New Roman"/>
        </w:rPr>
        <w:t>E’TIROZNOMA</w:t>
      </w:r>
    </w:p>
    <w:p>
      <w:pPr>
        <w:jc w:val="center"/>
        <w:spacing w:after="0"/>
        <w:rPr>
          <w:color w:val="000000"/>
          <w:sz w:val="28"/>
          <w:rFonts w:ascii="Times New Roman" w:hAnsi="Times New Roman"/>
        </w:rPr>
      </w:pPr>
      <w:r>
        <w:rPr>
          <w:color w:val="000000"/>
          <w:sz w:val="28"/>
          <w:rFonts w:ascii="Times New Roman" w:hAnsi="Times New Roman"/>
        </w:rPr>
        <w:t xml:space="preserve">sudning xal qiluv qarori ustidan berilgan kassatsiya shikoyati  yuzasidan </w:t>
      </w:r>
    </w:p>
    <w:p>
      <w:pPr>
        <w:pStyle w:val="a0"/>
        <w:jc w:val="both"/>
        <w:ind w:firstLine="900"/>
        <w:spacing w:after="0"/>
        <w:rPr>
          <w:color w:val="000000"/>
          <w:sz w:val="28"/>
          <w:rFonts w:ascii="Times New Roman" w:hAnsi="Times New Roman"/>
        </w:rPr>
      </w:pPr>
    </w:p>
    <w:p>
      <w:pPr>
        <w:jc w:val="both"/>
        <w:ind w:firstLine="709"/>
        <w:spacing w:after="0"/>
        <w:rPr>
          <w:color w:val="000000"/>
          <w:sz w:val="28"/>
          <w:rFonts w:ascii="Times New Roman" w:hAnsi="Times New Roman"/>
        </w:rPr>
      </w:pPr>
      <w:r>
        <w:rPr>
          <w:color w:val="000000"/>
          <w:sz w:val="28"/>
          <w:rFonts w:ascii="Times New Roman" w:hAnsi="Times New Roman"/>
        </w:rPr>
        <w:t xml:space="preserve">Iqtisodiy ishlar bo‘yicha </w:t>
      </w:r>
      <w:r>
        <w:rPr>
          <w:vanish w:val="false"/>
          <w:color w:val="000000"/>
          <w:sz w:val="28"/>
          <w:rFonts w:ascii="Times New Roman" w:hAnsi="Times New Roman"/>
        </w:rPr>
        <w:fldChar w:fldCharType="begin"/>
        <w:instrText xml:space="preserve">X {"Y":2}</w:instrText>
        <w:fldChar w:fldCharType="separate"/>
        <w:t xml:space="preserve">E’tiroznoma berilgan fuqarolik sud nomi</w:t>
      </w:r>
      <w:r>
        <w:rPr>
          <w:vanish w:val="false"/>
          <w:color w:val="000000"/>
          <w:sz w:val="28"/>
          <w:rFonts w:ascii="Times New Roman" w:hAnsi="Times New Roman"/>
        </w:rPr>
        <w:fldChar w:fldCharType="end"/>
      </w:r>
      <w:r>
        <w:rPr>
          <w:color w:val="000000"/>
          <w:sz w:val="28"/>
          <w:rFonts w:ascii="Times New Roman" w:hAnsi="Times New Roman"/>
        </w:rPr>
        <w:t xml:space="preserve"> sudining ish yurituvida da’vogar </w:t>
      </w:r>
      <w:r>
        <w:rPr>
          <w:vanish w:val="false"/>
          <w:color w:val="000000"/>
          <w:sz w:val="28"/>
          <w:rFonts w:ascii="Times New Roman" w:hAnsi="Times New Roman"/>
        </w:rPr>
        <w:fldChar w:fldCharType="begin"/>
        <w:instrText xml:space="preserve">X {"Y":8}</w:instrText>
        <w:fldChar w:fldCharType="separate"/>
        <w:t xml:space="preserve">Ish bo‘yicha da’vogar</w:t>
      </w:r>
      <w:r>
        <w:rPr>
          <w:vanish w:val="false"/>
          <w:color w:val="000000"/>
          <w:sz w:val="28"/>
          <w:rFonts w:ascii="Times New Roman" w:hAnsi="Times New Roman"/>
        </w:rPr>
        <w:fldChar w:fldCharType="end"/>
      </w:r>
      <w:r>
        <w:rPr>
          <w:color w:val="000000"/>
          <w:sz w:val="28"/>
          <w:rFonts w:ascii="Times New Roman" w:hAnsi="Times New Roman"/>
        </w:rPr>
        <w:t xml:space="preserve">ning javobgar </w:t>
      </w:r>
      <w:r>
        <w:rPr>
          <w:vanish w:val="false"/>
          <w:color w:val="000000"/>
          <w:sz w:val="28"/>
          <w:rFonts w:ascii="Times New Roman" w:hAnsi="Times New Roman"/>
        </w:rPr>
        <w:fldChar w:fldCharType="begin"/>
        <w:instrText xml:space="preserve">X {"Y":9}</w:instrText>
        <w:fldChar w:fldCharType="separate"/>
        <w:t xml:space="preserve">Ish bo‘yicha javogar</w:t>
      </w:r>
      <w:r>
        <w:rPr>
          <w:vanish w:val="false"/>
          <w:color w:val="000000"/>
          <w:sz w:val="28"/>
          <w:rFonts w:ascii="Times New Roman" w:hAnsi="Times New Roman"/>
        </w:rPr>
        <w:fldChar w:fldCharType="end"/>
      </w:r>
      <w:r>
        <w:rPr>
          <w:color w:val="000000"/>
          <w:sz w:val="28"/>
          <w:rFonts w:ascii="Times New Roman" w:hAnsi="Times New Roman"/>
        </w:rPr>
        <w:t xml:space="preserve">ga nisbatan </w:t>
      </w:r>
      <w:r>
        <w:rPr>
          <w:vanish w:val="false"/>
          <w:color w:val="000000"/>
          <w:sz w:val="28"/>
          <w:rFonts w:ascii="Times New Roman" w:hAnsi="Times New Roman"/>
        </w:rPr>
        <w:fldChar w:fldCharType="begin"/>
        <w:instrText xml:space="preserve">X {"Y":10}</w:instrText>
        <w:fldChar w:fldCharType="separate"/>
        <w:t xml:space="preserve">Da’vo ariza mazmuni</w:t>
      </w:r>
      <w:r>
        <w:rPr>
          <w:vanish w:val="false"/>
          <w:color w:val="000000"/>
          <w:sz w:val="28"/>
          <w:rFonts w:ascii="Times New Roman" w:hAnsi="Times New Roman"/>
        </w:rPr>
        <w:fldChar w:fldCharType="end"/>
      </w:r>
      <w:r>
        <w:rPr>
          <w:color w:val="000000"/>
          <w:sz w:val="28"/>
          <w:rFonts w:ascii="Times New Roman" w:hAnsi="Times New Roman"/>
        </w:rPr>
        <w:t xml:space="preserve"> to‘g‘risidagi da’vo arizasi yuzasidan </w:t>
      </w:r>
      <w:r>
        <w:rPr>
          <w:vanish w:val="false"/>
          <w:color w:val="000000"/>
          <w:sz w:val="28"/>
          <w:rFonts w:ascii="Times New Roman" w:hAnsi="Times New Roman"/>
        </w:rPr>
        <w:fldChar w:fldCharType="begin"/>
        <w:instrText xml:space="preserve">X {"Y":11}</w:instrText>
        <w:fldChar w:fldCharType="separate"/>
        <w:t xml:space="preserve">Ish bo‘yicha hal qiluv qarori qabul qilingan sana</w:t>
      </w:r>
      <w:r>
        <w:rPr>
          <w:vanish w:val="false"/>
          <w:color w:val="000000"/>
          <w:sz w:val="28"/>
          <w:rFonts w:ascii="Times New Roman" w:hAnsi="Times New Roman"/>
        </w:rPr>
        <w:fldChar w:fldCharType="end"/>
      </w:r>
      <w:r>
        <w:rPr>
          <w:color w:val="000000"/>
          <w:sz w:val="28"/>
          <w:rFonts w:ascii="Times New Roman" w:hAnsi="Times New Roman"/>
        </w:rPr>
        <w:t xml:space="preserve"> kuni xal qiluv qarori qabul qilingan. Ushbu hal qiluv qarori ustidan </w:t>
      </w:r>
      <w:r>
        <w:rPr>
          <w:vanish w:val="false"/>
          <w:color w:val="000000"/>
          <w:sz w:val="28"/>
          <w:rFonts w:ascii="Times New Roman" w:hAnsi="Times New Roman"/>
        </w:rPr>
        <w:fldChar w:fldCharType="begin"/>
        <w:instrText xml:space="preserve">X {"Y":12}</w:instrText>
        <w:fldChar w:fldCharType="separate"/>
        <w:t xml:space="preserve">Hal qiluv qarori ustidan shikoyat bergan shaxsning F.I.O.si </w:t>
      </w:r>
      <w:r>
        <w:rPr>
          <w:vanish w:val="false"/>
          <w:color w:val="000000"/>
          <w:sz w:val="28"/>
          <w:rFonts w:ascii="Times New Roman" w:hAnsi="Times New Roman"/>
        </w:rPr>
        <w:fldChar w:fldCharType="end"/>
      </w:r>
      <w:r>
        <w:rPr>
          <w:color w:val="000000"/>
          <w:sz w:val="28"/>
          <w:rFonts w:ascii="Times New Roman" w:hAnsi="Times New Roman"/>
        </w:rPr>
        <w:t xml:space="preserve"> tomonidan kassatsiya shikoyati berilgan. </w:t>
      </w:r>
    </w:p>
    <w:p>
      <w:pPr>
        <w:jc w:val="both"/>
        <w:ind w:firstLine="709"/>
        <w:spacing w:after="0"/>
        <w:rPr>
          <w:color w:val="000000"/>
          <w:sz w:val="28"/>
          <w:rFonts w:ascii="Times New Roman" w:hAnsi="Times New Roman"/>
        </w:rPr>
      </w:pPr>
      <w:r>
        <w:rPr>
          <w:color w:val="000000"/>
          <w:sz w:val="28"/>
          <w:rFonts w:ascii="Times New Roman" w:hAnsi="Times New Roman"/>
        </w:rPr>
        <w:t xml:space="preserve">O‘zbekiston Respublikasi Iqtisodiy protsessual kodeksining 42</w:t>
      </w:r>
      <w:r>
        <w:rPr>
          <w:rStyle w:val="clauseprfx"/>
          <w:color w:val="000000"/>
          <w:sz w:val="28"/>
          <w:rFonts w:ascii="Times New Roman" w:hAnsi="Times New Roman"/>
        </w:rPr>
        <w:t xml:space="preserve">-moddasiga ko‘ra </w:t>
      </w:r>
      <w:r>
        <w:rPr>
          <w:rStyle w:val="clausesuff"/>
          <w:sz w:val="28"/>
          <w:rFonts w:ascii="Times New Roman" w:hAnsi="Times New Roman"/>
        </w:rPr>
        <w:t xml:space="preserve">ishda ishtirok etuvchi shaxslar boshqa taraflarning </w:t>
      </w:r>
      <w:r>
        <w:rPr>
          <w:sz w:val="28"/>
          <w:rFonts w:ascii="Times New Roman" w:hAnsi="Times New Roman"/>
        </w:rPr>
        <w:t xml:space="preserve">vajlariga qarshi e’tirozlar bildirish</w:t>
      </w:r>
      <w:r>
        <w:rPr>
          <w:rStyle w:val="clausesuff"/>
          <w:sz w:val="28"/>
          <w:rFonts w:ascii="Times New Roman" w:hAnsi="Times New Roman"/>
        </w:rPr>
        <w:t xml:space="preserve"> huquqiga ega. Mazkur Kodeksning 293-moddasiga ko‘ra, </w:t>
      </w:r>
      <w:r>
        <w:rPr>
          <w:sz w:val="28"/>
          <w:rFonts w:ascii="Times New Roman" w:hAnsi="Times New Roman"/>
        </w:rPr>
        <w:t xml:space="preserve">ishda ishtirok etuvchi shaxs kassatsiya shikoyatining (protestining) ko‘chirma nusxasini olganidan keyin uning yuzasidan yozma fikrini hamda ishda ishtirok etuvchi boshqa shaxslarga ushbu yozma fikrning ko‘chirma nusxalari yuborilganligini tasdiqlovchi hujjatlarni kassatsiya shikoyati (protesti) ko‘rib chiqiladigan kunga qadar yetib borishini ta’minlaydigan muddatda, kassatsiya shikoyatini (protestini) ish yuritishga qabul qilish to‘g‘risida ajrim chiqarilgan kundan e’tiboran yigirma kundan kechiktirmay sudga yuborishga haqli.</w:t>
      </w:r>
    </w:p>
    <w:p>
      <w:pPr>
        <w:pStyle w:val="a0"/>
        <w:jc w:val="both"/>
        <w:ind w:firstLine="709"/>
        <w:spacing w:after="0"/>
        <w:rPr>
          <w:color w:val="000000"/>
          <w:sz w:val="28"/>
          <w:rFonts w:ascii="Times New Roman" w:hAnsi="Times New Roman"/>
        </w:rPr>
      </w:pPr>
      <w:r>
        <w:rPr>
          <w:color w:val="000000"/>
          <w:sz w:val="28"/>
          <w:rFonts w:ascii="Times New Roman" w:hAnsi="Times New Roman"/>
        </w:rPr>
        <w:t xml:space="preserve">Men quyidagilarga asosan sud qarorini qonuniy deb, ushbu shikoyatni esa asossiz deb hisoblayman. </w:t>
      </w:r>
      <w:r>
        <w:rPr>
          <w:vanish w:val="false"/>
          <w:color w:val="000000"/>
          <w:sz w:val="28"/>
          <w:rFonts w:ascii="Times New Roman" w:hAnsi="Times New Roman"/>
        </w:rPr>
        <w:fldChar w:fldCharType="begin"/>
        <w:instrText xml:space="preserve">X {"Y":13}</w:instrText>
        <w:fldChar w:fldCharType="separate"/>
        <w:t xml:space="preserve">E’tiroznoma muallifi qaysi asoslarga ko‘ra kassatsiya shikoyatini asossiz deb hisoblashi</w:t>
      </w:r>
      <w:r>
        <w:rPr>
          <w:vanish w:val="false"/>
          <w:color w:val="000000"/>
          <w:sz w:val="28"/>
          <w:rFonts w:ascii="Times New Roman" w:hAnsi="Times New Roman"/>
        </w:rPr>
        <w:fldChar w:fldCharType="end"/>
      </w:r>
      <w:r>
        <w:rPr>
          <w:color w:val="000000"/>
          <w:sz w:val="28"/>
          <w:rFonts w:ascii="Times New Roman" w:hAnsi="Times New Roman"/>
        </w:rPr>
        <w:t xml:space="preserve"> </w:t>
      </w:r>
    </w:p>
    <w:p>
      <w:pPr>
        <w:jc w:val="both"/>
        <w:ind w:firstLine="709"/>
        <w:spacing w:after="0"/>
        <w:rPr>
          <w:color w:val="000000"/>
          <w:sz w:val="28"/>
          <w:rFonts w:ascii="Times New Roman" w:hAnsi="Times New Roman"/>
        </w:rPr>
      </w:pPr>
      <w:r>
        <w:rPr>
          <w:color w:val="000000"/>
          <w:sz w:val="28"/>
          <w:rFonts w:ascii="Times New Roman" w:hAnsi="Times New Roman"/>
        </w:rPr>
        <w:t xml:space="preserve">Yuqoridagilardan kelib chiqib, O‘zbekiston Respublikasi Iqtisodiy protsessual kodeksining 42 hamda 293-moddalariga asoslanib </w:t>
      </w:r>
      <w:r>
        <w:rPr>
          <w:vanish w:val="false"/>
          <w:color w:val="000000"/>
          <w:sz w:val="28"/>
          <w:rFonts w:ascii="Times New Roman" w:hAnsi="Times New Roman"/>
        </w:rPr>
        <w:fldChar w:fldCharType="begin"/>
        <w:instrText xml:space="preserve">X {"Y":12}</w:instrText>
        <w:fldChar w:fldCharType="separate"/>
        <w:t xml:space="preserve">Hal qiluv qarori ustidan shikoyat bergan shaxsning F.I.O.si </w:t>
      </w:r>
      <w:r>
        <w:rPr>
          <w:vanish w:val="false"/>
          <w:color w:val="000000"/>
          <w:sz w:val="28"/>
          <w:rFonts w:ascii="Times New Roman" w:hAnsi="Times New Roman"/>
        </w:rPr>
        <w:fldChar w:fldCharType="end"/>
      </w:r>
      <w:r>
        <w:rPr>
          <w:color w:val="000000"/>
          <w:sz w:val="28"/>
          <w:rFonts w:ascii="Times New Roman" w:hAnsi="Times New Roman"/>
        </w:rPr>
        <w:t xml:space="preserve">ning kassatsiya shikoyatini rad qilish maqsadga muvofiq deb hisoblayman. </w:t>
      </w:r>
    </w:p>
    <w:p>
      <w:pPr>
        <w:pStyle w:val="a0"/>
        <w:jc w:val="both"/>
        <w:ind w:firstLine="900"/>
        <w:spacing w:after="0"/>
        <w:rPr>
          <w:b/>
          <w:color w:val="000000"/>
          <w:sz w:val="28"/>
          <w:rFonts w:ascii="Times New Roman" w:hAnsi="Times New Roman"/>
        </w:rPr>
      </w:pPr>
    </w:p>
    <w:p>
      <w:pPr>
        <w:pStyle w:val="a0"/>
        <w:jc w:val="both"/>
        <w:ind w:firstLine="900"/>
        <w:spacing w:after="0"/>
        <w:rPr>
          <w:color w:val="000000"/>
          <w:sz w:val="28"/>
          <w:rFonts w:ascii="Times New Roman" w:hAnsi="Times New Roman"/>
        </w:rPr>
      </w:pPr>
      <w:r>
        <w:rPr>
          <w:color w:val="000000"/>
          <w:sz w:val="28"/>
          <w:rFonts w:ascii="Times New Roman" w:hAnsi="Times New Roman"/>
        </w:rPr>
        <w:t xml:space="preserve">E’tiroznomaga ilova qilinayotgan hujjatlar:</w:t>
      </w:r>
    </w:p>
    <w:p>
      <w:pPr>
        <w:pStyle w:val="a0"/>
        <w:jc w:val="both"/>
        <w:ind w:firstLine="851"/>
        <w:spacing w:after="0"/>
        <w:rPr>
          <w:color w:val="000000"/>
          <w:sz w:val="28"/>
          <w:rFonts w:ascii="Times New Roman" w:hAnsi="Times New Roman"/>
        </w:rPr>
      </w:pPr>
      <w:r>
        <w:rPr>
          <w:vanish w:val="false"/>
          <w:color w:val="000000"/>
          <w:sz w:val="28"/>
          <w:rFonts w:ascii="Times New Roman" w:hAnsi="Times New Roman"/>
        </w:rPr>
        <w:fldChar w:fldCharType="begin"/>
        <w:instrText xml:space="preserve">X {"Y":14}</w:instrText>
        <w:fldChar w:fldCharType="separate"/>
        <w:t xml:space="preserve"> E’tiroznomaga ilova qilingan hujjatlar nomi </w:t>
      </w:r>
      <w:r>
        <w:rPr>
          <w:vanish w:val="false"/>
          <w:color w:val="000000"/>
          <w:sz w:val="28"/>
          <w:rFonts w:ascii="Times New Roman" w:hAnsi="Times New Roman"/>
        </w:rPr>
        <w:fldChar w:fldCharType="end"/>
      </w:r>
    </w:p>
    <w:p>
      <w:pPr>
        <w:pStyle w:val="a0"/>
        <w:jc w:val="both"/>
        <w:ind w:firstLine="900"/>
        <w:spacing w:after="0"/>
        <w:rPr>
          <w:b/>
          <w:color w:val="000000"/>
          <w:sz w:val="28"/>
          <w:rFonts w:ascii="Times New Roman" w:hAnsi="Times New Roman"/>
        </w:rPr>
      </w:pPr>
    </w:p>
    <w:p>
      <w:pPr>
        <w:pStyle w:val="a0"/>
        <w:jc w:val="both"/>
        <w:spacing w:after="0"/>
        <w:rPr>
          <w:color w:val="000000"/>
          <w:sz w:val="28"/>
          <w:rFonts w:ascii="Times New Roman" w:hAnsi="Times New Roman"/>
        </w:rPr>
      </w:pPr>
    </w:p>
    <w:tbl>
      <w:tblPr>
        <w:tblW w:w="0" w:type="auto"/>
      </w:tblPr>
      <w:tblGrid>
        <w:gridCol w:w="3136"/>
        <w:gridCol w:w="3084"/>
        <w:gridCol w:w="3135"/>
      </w:tblGrid>
      <w:tr>
        <w:tc>
          <w:tcPr>
            <w:tcW w:w="3190" w:type="dxa"/>
            <w:shd w:fill="auto"/>
          </w:tcPr>
          <w:p>
            <w:pPr>
              <w:pStyle w:val="a0"/>
              <w:jc w:val="both"/>
              <w:spacing w:after="0"/>
              <w:rPr>
                <w:color w:val="000000"/>
                <w:sz w:val="28"/>
                <w:rFonts w:ascii="Times New Roman" w:hAnsi="Times New Roman"/>
              </w:rPr>
            </w:pPr>
            <w:r>
              <w:rPr>
                <w:vanish w:val="false"/>
                <w:color w:val="000000"/>
                <w:sz w:val="28"/>
                <w:rFonts w:ascii="Times New Roman" w:hAnsi="Times New Roman"/>
              </w:rPr>
              <w:fldChar w:fldCharType="begin"/>
              <w:instrText xml:space="preserve">X {"Y":6}</w:instrText>
              <w:fldChar w:fldCharType="separate"/>
              <w:t xml:space="preserve">E’tiroznoma beruvchining F.I.Osi</w:t>
            </w:r>
            <w:r>
              <w:rPr>
                <w:vanish w:val="false"/>
                <w:color w:val="000000"/>
                <w:sz w:val="28"/>
                <w:rFonts w:ascii="Times New Roman" w:hAnsi="Times New Roman"/>
              </w:rPr>
              <w:fldChar w:fldCharType="end"/>
            </w:r>
          </w:p>
          <w:p>
            <w:pPr>
              <w:pStyle w:val="a0"/>
              <w:jc w:val="both"/>
              <w:spacing w:after="0"/>
              <w:rPr>
                <w:color w:val="000000"/>
                <w:sz w:val="28"/>
                <w:rFonts w:ascii="Times New Roman" w:hAnsi="Times New Roman"/>
              </w:rPr>
            </w:pPr>
          </w:p>
        </w:tc>
        <w:tc>
          <w:tcPr>
            <w:tcW w:w="3190" w:type="dxa"/>
            <w:shd w:fill="auto"/>
          </w:tcPr>
          <w:p>
            <w:pPr>
              <w:pStyle w:val="a0"/>
              <w:spacing w:after="0"/>
              <w:pBdr>
                <w:bottom w:sz="12" w:space="1" w:color="auto" w:val="single"/>
              </w:pBdr>
              <w:rPr>
                <w:color w:val="000000"/>
                <w:sz w:val="28"/>
                <w:rFonts w:ascii="Times New Roman" w:hAnsi="Times New Roman"/>
              </w:rPr>
            </w:pPr>
          </w:p>
          <w:p>
            <w:pPr>
              <w:pStyle w:val="a0"/>
              <w:jc w:val="center"/>
              <w:spacing w:after="0"/>
              <w:rPr>
                <w:color w:val="000000"/>
                <w:sz w:val="28"/>
                <w:rFonts w:ascii="Times New Roman" w:hAnsi="Times New Roman"/>
              </w:rPr>
            </w:pPr>
          </w:p>
        </w:tc>
        <w:tc>
          <w:tcPr>
            <w:tcW w:w="3191" w:type="dxa"/>
            <w:shd w:fill="auto"/>
          </w:tcPr>
          <w:p>
            <w:pPr>
              <w:pStyle w:val="a0"/>
              <w:jc w:val="right"/>
              <w:spacing w:after="0"/>
              <w:rPr>
                <w:color w:val="000000"/>
                <w:sz w:val="28"/>
                <w:rFonts w:ascii="Times New Roman" w:hAnsi="Times New Roman"/>
              </w:rPr>
            </w:pPr>
            <w:r>
              <w:rPr>
                <w:vanish w:val="false"/>
                <w:color w:val="000000"/>
                <w:sz w:val="28"/>
                <w:rFonts w:ascii="Times New Roman" w:hAnsi="Times New Roman"/>
              </w:rPr>
              <w:fldChar w:fldCharType="begin"/>
              <w:instrText xml:space="preserve">X {"Y":3}</w:instrText>
              <w:fldChar w:fldCharType="separate"/>
              <w:t xml:space="preserve">E’tiroznoma berilgan sana</w:t>
            </w:r>
            <w:r>
              <w:rPr>
                <w:vanish w:val="false"/>
                <w:color w:val="000000"/>
                <w:sz w:val="28"/>
                <w:rFonts w:ascii="Times New Roman" w:hAnsi="Times New Roman"/>
              </w:rPr>
              <w:fldChar w:fldCharType="end"/>
            </w:r>
            <w:r>
              <w:rPr>
                <w:color w:val="000000"/>
                <w:sz w:val="28"/>
                <w:rFonts w:ascii="Times New Roman" w:hAnsi="Times New Roman"/>
              </w:rPr>
              <w:t xml:space="preserve"> yil</w:t>
            </w:r>
          </w:p>
        </w:tc>
      </w:tr>
    </w:tbl>
    <w:p>
      <w:pPr>
        <w:pStyle w:val="a0"/>
        <w:jc w:val="both"/>
        <w:spacing w:after="0"/>
        <w:rPr>
          <w:color w:val="000000"/>
          <w:sz w:val="28"/>
          <w:rFonts w:ascii="Times New Roman" w:hAnsi="Times New Roman"/>
        </w:rPr>
      </w:pPr>
    </w:p>
    <w:p>
      <w:pPr>
        <w:jc w:val="both"/>
        <w:spacing w:after="0"/>
        <w:rPr>
          <w:b/>
          <w:color w:val="000000"/>
          <w:sz w:val="28"/>
          <w:rFonts w:ascii="Times New Roman" w:hAnsi="Times New Roman"/>
        </w:rPr>
      </w:pPr>
    </w:p>
    <w:sectPr>
      <w:pgSz w:w="11906" w:h="16838"/>
      <w:pgMar w:left="1701" w:right="850" w:top="1134" w:bottom="1134" w:header="720" w:footer="708"/>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97066" w:rsidRDefault="00197066">
      <w:pPr>
        <w:spacing w:after="0" w:line="240" w:lineRule="auto"/>
      </w:pPr>
      <w:r>
        <w:separator/>
      </w:r>
    </w:p>
  </w:endnote>
  <w:endnote w:type="continuationSeparator" w:id="0">
    <w:p w:rsidR="00197066" w:rsidRDefault="001970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pitch w:val="variable"/>
    <w:sig w:usb0="00002000" w:usb1="00000000" w:usb2="00000000" w:usb3="00000000" w:csb0="00000000"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97066" w:rsidRDefault="00197066">
      <w:pPr>
        <w:spacing w:after="0" w:line="240" w:lineRule="auto"/>
      </w:pPr>
      <w:r>
        <w:separator/>
      </w:r>
    </w:p>
  </w:footnote>
  <w:footnote w:type="continuationSeparator" w:id="0">
    <w:p w:rsidR="00197066" w:rsidRDefault="0019706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2"/>
    <w:multiLevelType w:val="multilevel"/>
    <w:tmpl w:val="00000002"/>
    <w:name w:val="WW8Num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00000003"/>
    <w:multiLevelType w:val="singleLevel"/>
    <w:tmpl w:val="00000003"/>
    <w:name w:val="WW8Num3"/>
    <w:lvl w:ilvl="0">
      <w:start w:val="1"/>
      <w:numFmt w:val="decimal"/>
      <w:lvlText w:val="%1."/>
      <w:lvlJc w:val="left"/>
      <w:pPr>
        <w:tabs>
          <w:tab w:val="num" w:pos="0"/>
        </w:tabs>
        <w:ind w:left="0" w:firstLine="0"/>
      </w:pPr>
    </w:lvl>
  </w:abstractNum>
  <w:abstractNum w:abstractNumId="3" w15:restartNumberingAfterBreak="0">
    <w:nsid w:val="32F475B9"/>
    <w:multiLevelType w:val="hybridMultilevel"/>
    <w:tmpl w:val="7F2E90B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35786EB1"/>
    <w:multiLevelType w:val="hybridMultilevel"/>
    <w:tmpl w:val="7F2E90B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64282209"/>
    <w:multiLevelType w:val="multilevel"/>
    <w:tmpl w:val="BEAA376E"/>
    <w:name w:val="WW8Num22"/>
    <w:lvl w:ilvl="0">
      <w:start w:val="1"/>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6" w15:restartNumberingAfterBreak="0">
    <w:nsid w:val="67C94D58"/>
    <w:multiLevelType w:val="hybridMultilevel"/>
    <w:tmpl w:val="C3460DC8"/>
    <w:lvl w:ilvl="0" w:tplc="1E2A85BA">
      <w:start w:val="1"/>
      <w:numFmt w:val="decimal"/>
      <w:lvlText w:val="%1."/>
      <w:lvlJc w:val="left"/>
      <w:pPr>
        <w:ind w:left="1080" w:hanging="375"/>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num w:numId="1">
    <w:abstractNumId w:val="0"/>
  </w:num>
  <w:num w:numId="2">
    <w:abstractNumId w:val="1"/>
  </w:num>
  <w:num w:numId="3">
    <w:abstractNumId w:val="2"/>
  </w:num>
  <w:num w:numId="4">
    <w:abstractNumId w:val="5"/>
  </w:num>
  <w:num w:numId="5">
    <w:abstractNumId w:val="6"/>
  </w:num>
  <w:num w:numId="6">
    <w:abstractNumId w:val="4"/>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1900"/>
    <w:rsid w:val="00012EC8"/>
    <w:rsid w:val="00067102"/>
    <w:rsid w:val="00084AAA"/>
    <w:rsid w:val="00085733"/>
    <w:rsid w:val="00097AA3"/>
    <w:rsid w:val="000C5462"/>
    <w:rsid w:val="000D3150"/>
    <w:rsid w:val="00110EE3"/>
    <w:rsid w:val="0012785F"/>
    <w:rsid w:val="00132D01"/>
    <w:rsid w:val="00141874"/>
    <w:rsid w:val="00182DFC"/>
    <w:rsid w:val="00197066"/>
    <w:rsid w:val="001B68D7"/>
    <w:rsid w:val="001E52A5"/>
    <w:rsid w:val="001F628B"/>
    <w:rsid w:val="00210977"/>
    <w:rsid w:val="002355AC"/>
    <w:rsid w:val="00244854"/>
    <w:rsid w:val="002479CF"/>
    <w:rsid w:val="002509AB"/>
    <w:rsid w:val="00251D5D"/>
    <w:rsid w:val="00271F89"/>
    <w:rsid w:val="0029035A"/>
    <w:rsid w:val="002C11A9"/>
    <w:rsid w:val="002D188D"/>
    <w:rsid w:val="002D3093"/>
    <w:rsid w:val="002D6B90"/>
    <w:rsid w:val="00340C52"/>
    <w:rsid w:val="00376012"/>
    <w:rsid w:val="003A69A8"/>
    <w:rsid w:val="003D0547"/>
    <w:rsid w:val="003E2C3D"/>
    <w:rsid w:val="004014E5"/>
    <w:rsid w:val="00455C97"/>
    <w:rsid w:val="0046575E"/>
    <w:rsid w:val="004E1A33"/>
    <w:rsid w:val="004E592E"/>
    <w:rsid w:val="004F54B1"/>
    <w:rsid w:val="00523079"/>
    <w:rsid w:val="00573D5F"/>
    <w:rsid w:val="005A1748"/>
    <w:rsid w:val="005A7865"/>
    <w:rsid w:val="005B0530"/>
    <w:rsid w:val="005B5529"/>
    <w:rsid w:val="005F1B44"/>
    <w:rsid w:val="00614F9F"/>
    <w:rsid w:val="006236C4"/>
    <w:rsid w:val="006278DA"/>
    <w:rsid w:val="00627ABD"/>
    <w:rsid w:val="0063313C"/>
    <w:rsid w:val="0063696E"/>
    <w:rsid w:val="00640624"/>
    <w:rsid w:val="006576BC"/>
    <w:rsid w:val="00680D9A"/>
    <w:rsid w:val="006A4F4F"/>
    <w:rsid w:val="006C2642"/>
    <w:rsid w:val="006C5FFF"/>
    <w:rsid w:val="006F1296"/>
    <w:rsid w:val="00701492"/>
    <w:rsid w:val="00703B40"/>
    <w:rsid w:val="0071098A"/>
    <w:rsid w:val="00715654"/>
    <w:rsid w:val="00740520"/>
    <w:rsid w:val="00761CF0"/>
    <w:rsid w:val="00776FCA"/>
    <w:rsid w:val="007A2911"/>
    <w:rsid w:val="007B2732"/>
    <w:rsid w:val="007E01A9"/>
    <w:rsid w:val="007E3278"/>
    <w:rsid w:val="00816412"/>
    <w:rsid w:val="0081781A"/>
    <w:rsid w:val="008300B7"/>
    <w:rsid w:val="00852280"/>
    <w:rsid w:val="00862AE7"/>
    <w:rsid w:val="00866367"/>
    <w:rsid w:val="008706F7"/>
    <w:rsid w:val="0087799D"/>
    <w:rsid w:val="008B079B"/>
    <w:rsid w:val="008B18A4"/>
    <w:rsid w:val="00903C24"/>
    <w:rsid w:val="0091722F"/>
    <w:rsid w:val="00940E6E"/>
    <w:rsid w:val="00966404"/>
    <w:rsid w:val="00985A73"/>
    <w:rsid w:val="009C0CD8"/>
    <w:rsid w:val="009C1BBE"/>
    <w:rsid w:val="009D0C0F"/>
    <w:rsid w:val="00A24ED1"/>
    <w:rsid w:val="00A8356B"/>
    <w:rsid w:val="00A941DD"/>
    <w:rsid w:val="00AB6776"/>
    <w:rsid w:val="00B01ED2"/>
    <w:rsid w:val="00B11900"/>
    <w:rsid w:val="00B529A9"/>
    <w:rsid w:val="00B63212"/>
    <w:rsid w:val="00B77CCA"/>
    <w:rsid w:val="00B906FC"/>
    <w:rsid w:val="00BB0FCB"/>
    <w:rsid w:val="00BD5959"/>
    <w:rsid w:val="00BD7EAB"/>
    <w:rsid w:val="00BE502C"/>
    <w:rsid w:val="00C061EF"/>
    <w:rsid w:val="00C17CC8"/>
    <w:rsid w:val="00C87441"/>
    <w:rsid w:val="00C91039"/>
    <w:rsid w:val="00CA2AB5"/>
    <w:rsid w:val="00CB0BA6"/>
    <w:rsid w:val="00CC1796"/>
    <w:rsid w:val="00CC1EE5"/>
    <w:rsid w:val="00CC4FAE"/>
    <w:rsid w:val="00CE2099"/>
    <w:rsid w:val="00CF040A"/>
    <w:rsid w:val="00D01DE6"/>
    <w:rsid w:val="00D05289"/>
    <w:rsid w:val="00D0702B"/>
    <w:rsid w:val="00D1129B"/>
    <w:rsid w:val="00D42C38"/>
    <w:rsid w:val="00D66750"/>
    <w:rsid w:val="00D90C99"/>
    <w:rsid w:val="00E11AC6"/>
    <w:rsid w:val="00E12CEF"/>
    <w:rsid w:val="00E31625"/>
    <w:rsid w:val="00E43D1F"/>
    <w:rsid w:val="00E82E08"/>
    <w:rsid w:val="00E8754B"/>
    <w:rsid w:val="00EA4D4E"/>
    <w:rsid w:val="00EA52A9"/>
    <w:rsid w:val="00EA5BFB"/>
    <w:rsid w:val="00EB3666"/>
    <w:rsid w:val="00ED6241"/>
    <w:rsid w:val="00EE6E5D"/>
    <w:rsid w:val="00EF1B5D"/>
    <w:rsid w:val="00F22F8E"/>
    <w:rsid w:val="00F50358"/>
    <w:rsid w:val="00F50769"/>
    <w:rsid w:val="00F572D3"/>
    <w:rsid w:val="00F67D3B"/>
    <w:rsid w:val="00F95475"/>
    <w:rsid w:val="00FA320B"/>
    <w:rsid w:val="00FA3906"/>
    <w:rsid w:val="00FB3410"/>
    <w:rsid w:val="00FC26A5"/>
    <w:rsid w:val="00FF1E0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5:chartTrackingRefBased/>
  <w15:docId w15:val="{B10C5F90-BAE1-4DFE-B120-4EB23FA2C8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uppressAutoHyphens/>
      <w:spacing w:after="200" w:line="276" w:lineRule="auto"/>
    </w:pPr>
    <w:rPr>
      <w:rFonts w:ascii="Calibri" w:eastAsia="Calibri" w:hAnsi="Calibri"/>
      <w:sz w:val="22"/>
      <w:szCs w:val="22"/>
      <w:lang w:eastAsia="zh-CN"/>
    </w:rPr>
  </w:style>
  <w:style w:type="paragraph" w:styleId="2">
    <w:name w:val="heading 2"/>
    <w:basedOn w:val="a"/>
    <w:next w:val="a0"/>
    <w:qFormat/>
    <w:pPr>
      <w:tabs>
        <w:tab w:val="num" w:pos="576"/>
      </w:tabs>
      <w:spacing w:before="280" w:after="280" w:line="240" w:lineRule="auto"/>
      <w:ind w:left="576" w:hanging="576"/>
      <w:outlineLvl w:val="1"/>
    </w:pPr>
    <w:rPr>
      <w:rFonts w:ascii="Times New Roman" w:eastAsia="Times New Roman" w:hAnsi="Times New Roman"/>
      <w:b/>
      <w:bCs/>
      <w:sz w:val="36"/>
      <w:szCs w:val="36"/>
    </w:rPr>
  </w:style>
  <w:style w:type="paragraph" w:styleId="3">
    <w:name w:val="heading 3"/>
    <w:basedOn w:val="a"/>
    <w:next w:val="a0"/>
    <w:qFormat/>
    <w:pPr>
      <w:tabs>
        <w:tab w:val="num" w:pos="720"/>
      </w:tabs>
      <w:spacing w:before="280" w:after="280" w:line="240" w:lineRule="auto"/>
      <w:ind w:left="720" w:hanging="720"/>
      <w:outlineLvl w:val="2"/>
    </w:pPr>
    <w:rPr>
      <w:rFonts w:ascii="Times New Roman" w:eastAsia="Times New Roman" w:hAnsi="Times New Roman"/>
      <w:b/>
      <w:bCs/>
      <w:sz w:val="27"/>
      <w:szCs w:val="27"/>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
    <w:name w:val="Основной шрифт абзаца1"/>
  </w:style>
  <w:style w:type="character" w:customStyle="1" w:styleId="30">
    <w:name w:val="Знак Знак3"/>
    <w:rPr>
      <w:rFonts w:ascii="Times New Roman" w:eastAsia="Times New Roman" w:hAnsi="Times New Roman" w:cs="Times New Roman"/>
      <w:b/>
      <w:bCs/>
      <w:sz w:val="36"/>
      <w:szCs w:val="36"/>
    </w:rPr>
  </w:style>
  <w:style w:type="character" w:styleId="a4">
    <w:name w:val="Strong"/>
    <w:qFormat/>
    <w:rPr>
      <w:b/>
      <w:bCs/>
    </w:rPr>
  </w:style>
  <w:style w:type="character" w:customStyle="1" w:styleId="20">
    <w:name w:val="Знак Знак2"/>
    <w:rPr>
      <w:rFonts w:ascii="Times New Roman" w:eastAsia="Times New Roman" w:hAnsi="Times New Roman" w:cs="Times New Roman"/>
      <w:b/>
      <w:bCs/>
      <w:sz w:val="27"/>
      <w:szCs w:val="27"/>
    </w:rPr>
  </w:style>
  <w:style w:type="character" w:customStyle="1" w:styleId="apple-converted-space">
    <w:name w:val="apple-converted-space"/>
    <w:basedOn w:val="1"/>
  </w:style>
  <w:style w:type="character" w:customStyle="1" w:styleId="10">
    <w:name w:val="Знак Знак1"/>
    <w:basedOn w:val="1"/>
  </w:style>
  <w:style w:type="character" w:customStyle="1" w:styleId="a5">
    <w:name w:val="Знак Знак"/>
    <w:basedOn w:val="1"/>
  </w:style>
  <w:style w:type="character" w:styleId="a6">
    <w:name w:val="Hyperlink"/>
    <w:rPr>
      <w:color w:val="0000FF"/>
      <w:u w:val="single"/>
    </w:rPr>
  </w:style>
  <w:style w:type="character" w:styleId="a7">
    <w:name w:val="FollowedHyperlink"/>
    <w:rPr>
      <w:color w:val="800080"/>
      <w:u w:val="single"/>
    </w:rPr>
  </w:style>
  <w:style w:type="paragraph" w:styleId="a8">
    <w:name w:val="Title"/>
    <w:basedOn w:val="a"/>
    <w:next w:val="a0"/>
    <w:pPr>
      <w:keepNext/>
      <w:spacing w:before="240" w:after="120"/>
    </w:pPr>
    <w:rPr>
      <w:rFonts w:ascii="Arial" w:eastAsia="Microsoft YaHei" w:hAnsi="Arial" w:cs="Mangal"/>
      <w:sz w:val="28"/>
      <w:szCs w:val="28"/>
    </w:rPr>
  </w:style>
  <w:style w:type="paragraph" w:styleId="a0">
    <w:name w:val="Body Text"/>
    <w:basedOn w:val="a"/>
    <w:pPr>
      <w:spacing w:after="120"/>
    </w:pPr>
  </w:style>
  <w:style w:type="paragraph" w:styleId="a9">
    <w:name w:val="List"/>
    <w:basedOn w:val="a0"/>
    <w:rPr>
      <w:rFonts w:cs="Mangal"/>
    </w:rPr>
  </w:style>
  <w:style w:type="paragraph" w:styleId="aa">
    <w:name w:val="caption"/>
    <w:basedOn w:val="a"/>
    <w:qFormat/>
    <w:pPr>
      <w:suppressLineNumbers/>
      <w:spacing w:before="120" w:after="120"/>
    </w:pPr>
    <w:rPr>
      <w:rFonts w:cs="Mangal"/>
      <w:i/>
      <w:iCs/>
      <w:sz w:val="24"/>
      <w:szCs w:val="24"/>
    </w:rPr>
  </w:style>
  <w:style w:type="paragraph" w:customStyle="1" w:styleId="11">
    <w:name w:val="Указатель1"/>
    <w:basedOn w:val="a"/>
    <w:pPr>
      <w:suppressLineNumbers/>
    </w:pPr>
    <w:rPr>
      <w:rFonts w:cs="Mangal"/>
    </w:rPr>
  </w:style>
  <w:style w:type="paragraph" w:styleId="ab">
    <w:name w:val="Normal (Web)"/>
    <w:basedOn w:val="a"/>
    <w:pPr>
      <w:spacing w:before="280" w:after="280" w:line="240" w:lineRule="auto"/>
    </w:pPr>
    <w:rPr>
      <w:rFonts w:ascii="Times New Roman" w:eastAsia="Times New Roman" w:hAnsi="Times New Roman"/>
      <w:sz w:val="24"/>
      <w:szCs w:val="24"/>
    </w:rPr>
  </w:style>
  <w:style w:type="paragraph" w:styleId="ac">
    <w:name w:val="header"/>
    <w:basedOn w:val="a"/>
    <w:pPr>
      <w:tabs>
        <w:tab w:val="center" w:pos="4677"/>
        <w:tab w:val="right" w:pos="9355"/>
      </w:tabs>
      <w:spacing w:after="0" w:line="240" w:lineRule="auto"/>
    </w:pPr>
  </w:style>
  <w:style w:type="paragraph" w:styleId="ad">
    <w:name w:val="footer"/>
    <w:basedOn w:val="a"/>
    <w:link w:val="ae"/>
    <w:pPr>
      <w:tabs>
        <w:tab w:val="center" w:pos="4677"/>
        <w:tab w:val="right" w:pos="9355"/>
      </w:tabs>
      <w:spacing w:after="0" w:line="240" w:lineRule="auto"/>
    </w:pPr>
  </w:style>
  <w:style w:type="character" w:customStyle="1" w:styleId="ae">
    <w:name w:val="Нижний колонтитул Знак"/>
    <w:link w:val="ad"/>
    <w:locked/>
    <w:rsid w:val="003E2C3D"/>
    <w:rPr>
      <w:rFonts w:ascii="Calibri" w:eastAsia="Calibri" w:hAnsi="Calibri"/>
      <w:sz w:val="22"/>
      <w:szCs w:val="22"/>
      <w:lang w:val="ru-RU" w:eastAsia="zh-CN" w:bidi="ar-SA"/>
    </w:rPr>
  </w:style>
  <w:style w:type="paragraph" w:styleId="af">
    <w:name w:val="List Paragraph"/>
    <w:basedOn w:val="a"/>
    <w:uiPriority w:val="34"/>
    <w:qFormat/>
    <w:rsid w:val="00BE502C"/>
    <w:pPr>
      <w:suppressAutoHyphens w:val="0"/>
      <w:ind w:left="720"/>
      <w:contextualSpacing/>
    </w:pPr>
    <w:rPr>
      <w:rFonts w:eastAsia="Times New Roman"/>
      <w:lang w:eastAsia="ru-RU"/>
    </w:rPr>
  </w:style>
  <w:style w:type="table" w:styleId="af0">
    <w:name w:val="Table Grid"/>
    <w:basedOn w:val="a2"/>
    <w:uiPriority w:val="59"/>
    <w:rsid w:val="00BE502C"/>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lauseprfx">
    <w:name w:val="clauseprfx"/>
    <w:rsid w:val="00C17CC8"/>
  </w:style>
  <w:style w:type="character" w:customStyle="1" w:styleId="clausesuff">
    <w:name w:val="clausesuff"/>
    <w:rsid w:val="00C17CC8"/>
  </w:style>
  <w:style w:type="character" w:styleId="af1">
    <w:name w:val="Emphasis"/>
    <w:uiPriority w:val="20"/>
    <w:qFormat/>
    <w:rsid w:val="00C17CC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17545182">
      <w:bodyDiv w:val="1"/>
      <w:marLeft w:val="0"/>
      <w:marRight w:val="0"/>
      <w:marTop w:val="0"/>
      <w:marBottom w:val="0"/>
      <w:divBdr>
        <w:top w:val="none" w:sz="0" w:space="0" w:color="auto"/>
        <w:left w:val="none" w:sz="0" w:space="0" w:color="auto"/>
        <w:bottom w:val="none" w:sz="0" w:space="0" w:color="auto"/>
        <w:right w:val="none" w:sz="0" w:space="0" w:color="auto"/>
      </w:divBdr>
      <w:divsChild>
        <w:div w:id="829751347">
          <w:marLeft w:val="0"/>
          <w:marRight w:val="0"/>
          <w:marTop w:val="0"/>
          <w:marBottom w:val="150"/>
          <w:divBdr>
            <w:top w:val="none" w:sz="0" w:space="0" w:color="auto"/>
            <w:left w:val="none" w:sz="0" w:space="0" w:color="auto"/>
            <w:bottom w:val="none" w:sz="0" w:space="0" w:color="auto"/>
            <w:right w:val="none" w:sz="0" w:space="0" w:color="auto"/>
          </w:divBdr>
        </w:div>
        <w:div w:id="867717012">
          <w:marLeft w:val="0"/>
          <w:marRight w:val="0"/>
          <w:marTop w:val="120"/>
          <w:marBottom w:val="120"/>
          <w:divBdr>
            <w:top w:val="none" w:sz="0" w:space="0" w:color="auto"/>
            <w:left w:val="none" w:sz="0" w:space="0" w:color="auto"/>
            <w:bottom w:val="none" w:sz="0" w:space="0" w:color="auto"/>
            <w:right w:val="none" w:sz="0" w:space="0" w:color="auto"/>
          </w:divBdr>
        </w:div>
        <w:div w:id="2069834830">
          <w:marLeft w:val="0"/>
          <w:marRight w:val="0"/>
          <w:marTop w:val="0"/>
          <w:marBottom w:val="150"/>
          <w:divBdr>
            <w:top w:val="none" w:sz="0" w:space="0" w:color="auto"/>
            <w:left w:val="none" w:sz="0" w:space="0" w:color="auto"/>
            <w:bottom w:val="none" w:sz="0" w:space="0" w:color="auto"/>
            <w:right w:val="none" w:sz="0" w:space="0" w:color="auto"/>
          </w:divBdr>
        </w:div>
      </w:divsChild>
    </w:div>
    <w:div w:id="1412197194">
      <w:bodyDiv w:val="1"/>
      <w:marLeft w:val="0"/>
      <w:marRight w:val="0"/>
      <w:marTop w:val="0"/>
      <w:marBottom w:val="0"/>
      <w:divBdr>
        <w:top w:val="none" w:sz="0" w:space="0" w:color="auto"/>
        <w:left w:val="none" w:sz="0" w:space="0" w:color="auto"/>
        <w:bottom w:val="none" w:sz="0" w:space="0" w:color="auto"/>
        <w:right w:val="none" w:sz="0" w:space="0" w:color="auto"/>
      </w:divBdr>
    </w:div>
    <w:div w:id="1517840672">
      <w:bodyDiv w:val="1"/>
      <w:marLeft w:val="0"/>
      <w:marRight w:val="0"/>
      <w:marTop w:val="0"/>
      <w:marBottom w:val="0"/>
      <w:divBdr>
        <w:top w:val="none" w:sz="0" w:space="0" w:color="auto"/>
        <w:left w:val="none" w:sz="0" w:space="0" w:color="auto"/>
        <w:bottom w:val="none" w:sz="0" w:space="0" w:color="auto"/>
        <w:right w:val="none" w:sz="0" w:space="0" w:color="auto"/>
      </w:divBdr>
      <w:divsChild>
        <w:div w:id="53551671">
          <w:marLeft w:val="0"/>
          <w:marRight w:val="0"/>
          <w:marTop w:val="0"/>
          <w:marBottom w:val="150"/>
          <w:divBdr>
            <w:top w:val="none" w:sz="0" w:space="0" w:color="auto"/>
            <w:left w:val="none" w:sz="0" w:space="0" w:color="auto"/>
            <w:bottom w:val="none" w:sz="0" w:space="0" w:color="auto"/>
            <w:right w:val="none" w:sz="0" w:space="0" w:color="auto"/>
          </w:divBdr>
        </w:div>
        <w:div w:id="130751368">
          <w:marLeft w:val="0"/>
          <w:marRight w:val="0"/>
          <w:marTop w:val="0"/>
          <w:marBottom w:val="150"/>
          <w:divBdr>
            <w:top w:val="none" w:sz="0" w:space="0" w:color="auto"/>
            <w:left w:val="none" w:sz="0" w:space="0" w:color="auto"/>
            <w:bottom w:val="none" w:sz="0" w:space="0" w:color="auto"/>
            <w:right w:val="none" w:sz="0" w:space="0" w:color="auto"/>
          </w:divBdr>
        </w:div>
        <w:div w:id="483359351">
          <w:marLeft w:val="0"/>
          <w:marRight w:val="0"/>
          <w:marTop w:val="0"/>
          <w:marBottom w:val="150"/>
          <w:divBdr>
            <w:top w:val="none" w:sz="0" w:space="0" w:color="auto"/>
            <w:left w:val="none" w:sz="0" w:space="0" w:color="auto"/>
            <w:bottom w:val="none" w:sz="0" w:space="0" w:color="auto"/>
            <w:right w:val="none" w:sz="0" w:space="0" w:color="auto"/>
          </w:divBdr>
        </w:div>
        <w:div w:id="576937202">
          <w:marLeft w:val="0"/>
          <w:marRight w:val="0"/>
          <w:marTop w:val="0"/>
          <w:marBottom w:val="150"/>
          <w:divBdr>
            <w:top w:val="none" w:sz="0" w:space="0" w:color="auto"/>
            <w:left w:val="none" w:sz="0" w:space="0" w:color="auto"/>
            <w:bottom w:val="none" w:sz="0" w:space="0" w:color="auto"/>
            <w:right w:val="none" w:sz="0" w:space="0" w:color="auto"/>
          </w:divBdr>
        </w:div>
        <w:div w:id="1239091651">
          <w:marLeft w:val="0"/>
          <w:marRight w:val="0"/>
          <w:marTop w:val="60"/>
          <w:marBottom w:val="60"/>
          <w:divBdr>
            <w:top w:val="none" w:sz="0" w:space="0" w:color="auto"/>
            <w:left w:val="none" w:sz="0" w:space="0" w:color="auto"/>
            <w:bottom w:val="none" w:sz="0" w:space="0" w:color="auto"/>
            <w:right w:val="none" w:sz="0" w:space="0" w:color="auto"/>
          </w:divBdr>
        </w:div>
        <w:div w:id="1382558273">
          <w:marLeft w:val="0"/>
          <w:marRight w:val="0"/>
          <w:marTop w:val="120"/>
          <w:marBottom w:val="120"/>
          <w:divBdr>
            <w:top w:val="none" w:sz="0" w:space="0" w:color="auto"/>
            <w:left w:val="none" w:sz="0" w:space="0" w:color="auto"/>
            <w:bottom w:val="none" w:sz="0" w:space="0" w:color="auto"/>
            <w:right w:val="none" w:sz="0" w:space="0" w:color="auto"/>
          </w:divBdr>
        </w:div>
        <w:div w:id="1472868590">
          <w:marLeft w:val="0"/>
          <w:marRight w:val="0"/>
          <w:marTop w:val="0"/>
          <w:marBottom w:val="15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345B3D-A495-4636-B729-9C3D0B0379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377</Words>
  <Characters>2150</Characters>
  <Application>Microsoft Office Word</Application>
  <DocSecurity>0</DocSecurity>
  <Lines>17</Lines>
  <Paragraphs>5</Paragraphs>
  <ScaleCrop>false</ScaleCrop>
  <HeadingPairs>
    <vt:vector size="2" baseType="variant">
      <vt:variant>
        <vt:lpstr>Название</vt:lpstr>
      </vt:variant>
      <vt:variant>
        <vt:i4>1</vt:i4>
      </vt:variant>
    </vt:vector>
  </HeadingPairs>
  <TitlesOfParts>
    <vt:vector size="1" baseType="lpstr">
      <vt:lpstr>Заголовок: Отмена определения об оставлении заявления без рассмотрения</vt:lpstr>
    </vt:vector>
  </TitlesOfParts>
  <Company/>
  <LinksUpToDate>false</LinksUpToDate>
  <CharactersWithSpaces>2522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Заголовок: Отмена определения об оставлении заявления без рассмотрения</dc:title>
  <dc:subject/>
  <dc:creator>User</dc:creator>
  <cp:keywords/>
  <cp:lastModifiedBy>Shakarboy G'oyibnazarov</cp:lastModifiedBy>
  <cp:revision>2</cp:revision>
  <cp:lastPrinted>1899-12-31T19:00:00Z</cp:lastPrinted>
  <dcterms:created xsi:type="dcterms:W3CDTF">2024-02-29T09:25:00Z</dcterms:created>
  <dcterms:modified xsi:type="dcterms:W3CDTF">2024-02-29T09:25:00Z</dcterms:modified>
</cp:coreProperties>
</file>

<file path=legal/structure.xml><?xml version="1.0" encoding="utf-8"?>
<w:structure xmlns:w="http://schemas.openxmlformats.org/wordprocessingml/2006/main">
  <w:element w:id="1" w:kind="category" w:selector="check" w:type="string" w:valueMode="normal" w:required="false">
    <w:identifier xml:space="preserve">ID1</w:identifier>
    <w:name xml:space="preserve">E’tiroznoma rekvizitlari</w:name>
    <w:value w:hidden="true">
      <w:unit w:active="false"/>
    </w:value>
  </w:element>
  <w:element w:id="2" w:kind="variable" w:selector="check" w:type="string" w:valueMode="normal" w:required="false" w:groupID="1">
    <w:identifier xml:space="preserve">ID2</w:identifier>
    <w:name xml:space="preserve">E’tiroznoma berilgan fuqarolik sud nomi</w:name>
    <w:value w:hidden="false">
      <w:unit w:active="false"/>
    </w:value>
  </w:element>
  <w:element w:id="3" w:kind="variable" w:selector="check" w:type="string" w:valueMode="normal" w:required="false" w:groupID="1">
    <w:identifier xml:space="preserve">ID3</w:identifier>
    <w:name xml:space="preserve">E’tiroznoma berilgan sana</w:name>
    <w:value w:hidden="false">
      <w:unit w:active="false"/>
    </w:value>
  </w:element>
  <w:element w:id="4" w:kind="category" w:selector="check" w:type="string" w:valueMode="normal" w:required="false">
    <w:identifier xml:space="preserve">ID4</w:identifier>
    <w:name xml:space="preserve">E’tiroznoma beruvchi</w:name>
    <w:value w:hidden="true">
      <w:unit w:active="false"/>
    </w:value>
  </w:element>
  <w:element w:id="5" w:kind="variable" w:selector="check" w:type="string" w:valueMode="normal" w:required="false" w:groupID="4">
    <w:identifier xml:space="preserve">ID5</w:identifier>
    <w:name xml:space="preserve">E’tiroznoma beruvchining manzili</w:name>
    <w:value w:hidden="false">
      <w:unit w:active="false"/>
    </w:value>
  </w:element>
  <w:element w:id="6" w:kind="variable" w:selector="check" w:type="string" w:valueMode="normal" w:required="false" w:groupID="4">
    <w:identifier xml:space="preserve">ID6</w:identifier>
    <w:name xml:space="preserve">E’tiroznoma beruvchining F.I.Osi</w:name>
    <w:value w:hidden="false">
      <w:unit w:active="false"/>
    </w:value>
  </w:element>
  <w:element w:id="7" w:kind="category" w:selector="check" w:type="string" w:valueMode="normal" w:required="false">
    <w:identifier xml:space="preserve">ID7</w:identifier>
    <w:name xml:space="preserve">Ariza mazmuni</w:name>
    <w:value w:hidden="true">
      <w:unit w:active="false"/>
    </w:value>
  </w:element>
  <w:element w:id="8" w:kind="variable" w:selector="check" w:type="string" w:valueMode="normal" w:required="false" w:groupID="7">
    <w:identifier xml:space="preserve">ID8</w:identifier>
    <w:name xml:space="preserve">Ish bo‘yicha da’vogar</w:name>
    <w:value w:hidden="false">
      <w:unit w:active="false"/>
    </w:value>
  </w:element>
  <w:element w:id="9" w:kind="variable" w:selector="check" w:type="string" w:valueMode="normal" w:required="false" w:groupID="7">
    <w:identifier xml:space="preserve">ID9</w:identifier>
    <w:name xml:space="preserve">Ish bo‘yicha javogar</w:name>
    <w:value w:hidden="false">
      <w:unit w:active="false"/>
    </w:value>
  </w:element>
  <w:element w:id="10" w:kind="variable" w:selector="check" w:type="string" w:valueMode="normal" w:required="false" w:groupID="7">
    <w:identifier xml:space="preserve">ID10</w:identifier>
    <w:name xml:space="preserve">Da’vo ariza mazmuni</w:name>
    <w:value w:hidden="false">
      <w:unit w:active="false"/>
    </w:value>
  </w:element>
  <w:element w:id="11" w:kind="variable" w:selector="check" w:type="string" w:valueMode="normal" w:required="false" w:groupID="7">
    <w:identifier xml:space="preserve">ID11</w:identifier>
    <w:name xml:space="preserve">Ish bo‘yicha hal qiluv qarori qabul qilingan sana</w:name>
    <w:value w:hidden="false">
      <w:unit w:active="false"/>
    </w:value>
  </w:element>
  <w:element w:id="12" w:kind="variable" w:selector="check" w:type="string" w:valueMode="normal" w:required="false" w:groupID="7">
    <w:identifier xml:space="preserve">ID12</w:identifier>
    <w:name xml:space="preserve">Hal qiluv qarori ustidan shikoyat bergan shaxsning F.I.O.si </w:name>
    <w:value w:hidden="false">
      <w:unit w:active="false"/>
    </w:value>
  </w:element>
  <w:element w:id="13" w:kind="variable" w:selector="check" w:type="string" w:valueMode="normal" w:required="false" w:groupID="7">
    <w:identifier xml:space="preserve">ID13</w:identifier>
    <w:name xml:space="preserve">E’tiroznoma muallifi qaysi asoslarga ko‘ra kassatsiya shikoyatini asossiz deb hisoblashi</w:name>
    <w:comment xml:space="preserve">Izoh: Ushbu bandda e’tiroznoma muallifi nima sababdan kassatsiya shikoyatini asossiz deb hisoblashi ko‘rsatiladi.</w:comment>
    <w:value w:hidden="false">
      <w:unit w:active="false"/>
    </w:value>
  </w:element>
  <w:element w:id="14" w:kind="variable" w:selector="check" w:type="string" w:valueMode="normal" w:required="false" w:groupID="7">
    <w:identifier xml:space="preserve">ID14</w:identifier>
    <w:name xml:space="preserve"> E’tiroznomaga ilova qilingan hujjatlar nomi </w:name>
    <w:value w:hidden="false">
      <w:unit w:active="false"/>
    </w:value>
  </w:element>
</w:structure>
</file>