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pPr w:horzAnchor="margin" w:vertAnchor="text" w:tblpY="-112"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397"/>
        <w:gridCol w:w="2410"/>
        <w:gridCol w:w="3538"/>
      </w:tblGrid>
      <w:tr>
        <w:tc>
          <w:tcPr>
            <w:tcW w:w="9345" w:type="dxa"/>
            <w:gridSpan w:val="3"/>
          </w:tcPr>
          <w:p>
            <w:pPr>
              <w:jc w:val="center"/>
              <w:rPr>
                <w:b/>
                <w:sz w:val="24"/>
                <w:rFonts w:ascii="Times New Roman" w:hAnsi="Times New Roman"/>
              </w:rPr>
            </w:pPr>
            <w:r>
              <w:rPr>
                <w:rStyle w:val="a4"/>
                <w:color w:val="000000"/>
                <w:sz w:val="24"/>
                <w:rFonts w:ascii="Times New Roman" w:hAnsi="Times New Roman"/>
              </w:rPr>
              <w:t xml:space="preserve">Ish beruvchining fuqarolik javobgarligini</w:t>
            </w:r>
            <w:r>
              <w:rPr>
                <w:color w:val="000000"/>
                <w:sz w:val="24"/>
                <w:rFonts w:ascii="Times New Roman" w:hAnsi="Times New Roman"/>
              </w:rPr>
              <w:t xml:space="preserve"> </w:t>
            </w:r>
            <w:r>
              <w:rPr>
                <w:rStyle w:val="a4"/>
                <w:color w:val="000000"/>
                <w:sz w:val="24"/>
                <w:rFonts w:ascii="Times New Roman" w:hAnsi="Times New Roman"/>
              </w:rPr>
              <w:t xml:space="preserve"> majburiy sugʻurta qilish</w:t>
            </w:r>
          </w:p>
          <w:p>
            <w:pPr>
              <w:jc w:val="center"/>
              <w:spacing w:line="276" w:lineRule="auto"/>
              <w:rPr>
                <w:color w:val="000000"/>
                <w:sz w:val="24"/>
                <w:rFonts w:ascii="Times New Roman" w:hAnsi="Times New Roman"/>
              </w:rPr>
            </w:pPr>
            <w:r>
              <w:rPr>
                <w:rStyle w:val="a4"/>
                <w:color w:val="000000"/>
                <w:sz w:val="24"/>
                <w:rFonts w:ascii="Times New Roman" w:hAnsi="Times New Roman"/>
              </w:rPr>
              <w:t>SHARTNOMASI</w:t>
            </w:r>
          </w:p>
          <w:p>
            <w:pPr>
              <w:jc w:val="center"/>
              <w:spacing w:line="276" w:lineRule="auto"/>
              <w:rPr>
                <w:color w:val="000000"/>
                <w:sz w:val="24"/>
                <w:rFonts w:ascii="Times New Roman" w:hAnsi="Times New Roman"/>
              </w:rPr>
            </w:pPr>
            <w:r>
              <w:rPr>
                <w:rStyle w:val="a4"/>
                <w:color w:val="000000"/>
                <w:sz w:val="24"/>
                <w:rFonts w:ascii="Times New Roman" w:hAnsi="Times New Roman"/>
              </w:rPr>
            </w:r>
          </w:p>
        </w:tc>
      </w:tr>
      <w:tr>
        <w:tc>
          <w:tcPr>
            <w:tcW w:w="3397" w:type="dxa"/>
          </w:tcPr>
          <w:p>
            <w:pPr>
              <w:jc w:val="center"/>
              <w:spacing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joy</w:t>
              <w:fldChar w:fldCharType="end"/>
            </w:r>
          </w:p>
        </w:tc>
        <w:tc>
          <w:tcPr>
            <w:tcW w:w="2410" w:type="dxa"/>
          </w:tcPr>
          <w:p>
            <w:pPr>
              <w:jc w:val="center"/>
              <w:spacing w:line="276" w:lineRule="auto"/>
              <w:rPr>
                <w:sz w:val="24"/>
                <w:rFonts w:ascii="Times New Roman" w:hAnsi="Times New Roman"/>
              </w:rPr>
            </w:pPr>
            <w:r>
              <w:rPr>
                <w:rStyle w:val="a4"/>
                <w:vanish w:val="false"/>
                <w:color w:val="000000"/>
                <w:sz w:val="24"/>
                <w:rFonts w:ascii="Times New Roman" w:hAnsi="Times New Roman"/>
              </w:rPr>
              <w:fldChar w:fldCharType="begin"/>
              <w:instrText xml:space="preserve">X {"Y":3}</w:instrText>
              <w:fldChar w:fldCharType="separate"/>
            </w:r>
            <w:r>
              <w:rPr>
                <w:rStyle w:val="a4"/>
                <w:vanish w:val="false"/>
                <w:color w:val="000000"/>
                <w:sz w:val="24"/>
                <w:rFonts w:ascii="Times New Roman" w:hAnsi="Times New Roman"/>
              </w:rPr>
              <w:t xml:space="preserve">Shartnoma raqami</w:t>
              <w:fldChar w:fldCharType="end"/>
            </w:r>
            <w:r>
              <w:rPr>
                <w:rStyle w:val="a4"/>
                <w:color w:val="000000"/>
                <w:sz w:val="24"/>
                <w:rFonts w:ascii="Times New Roman" w:hAnsi="Times New Roman"/>
              </w:rPr>
              <w:t>-son</w:t>
            </w:r>
          </w:p>
        </w:tc>
        <w:tc>
          <w:tcPr>
            <w:tcW w:w="3538" w:type="dxa"/>
          </w:tcPr>
          <w:p>
            <w:pPr>
              <w:jc w:val="center"/>
              <w:spacing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tuzilgan sana</w:t>
              <w:fldChar w:fldCharType="end"/>
            </w:r>
          </w:p>
          <w:p>
            <w:pPr>
              <w:jc w:val="center"/>
              <w:spacing w:line="276" w:lineRule="auto"/>
              <w:rPr>
                <w:sz w:val="24"/>
                <w:rFonts w:ascii="Times New Roman" w:hAnsi="Times New Roman"/>
              </w:rPr>
            </w:pPr>
          </w:p>
        </w:tc>
      </w:tr>
      <w:tr>
        <w:tc>
          <w:tcPr>
            <w:tcW w:w="9345" w:type="dxa"/>
            <w:gridSpan w:val="3"/>
          </w:tcPr>
          <w:p>
            <w:pPr>
              <w:jc w:val="both"/>
              <w:ind w:firstLine="884"/>
              <w:spacing w:line="276" w:lineRule="auto"/>
              <w:rPr>
                <w:sz w:val="24"/>
                <w:rFonts w:ascii="Times New Roman" w:hAnsi="Times New Roman"/>
              </w:rPr>
            </w:pPr>
            <w:r>
              <w:rPr>
                <w:color w:val="000000"/>
                <w:sz w:val="24"/>
                <w:rFonts w:ascii="Times New Roman" w:hAnsi="Times New Roman"/>
              </w:rPr>
              <w:t xml:space="preserve">Keyingi oʻrinlarda “Ish beruvchi” deb ataladigan </w:t>
            </w:r>
            <w:r>
              <w:rPr>
                <w:color w:val="000000"/>
                <w:sz w:val="24"/>
                <w:rFonts w:ascii="Times New Roman" w:hAnsi="Times New Roman"/>
              </w:rPr>
              <w:fldChar w:fldCharType="begin"/>
              <w:instrText xml:space="preserve">X {"Y":6}</w:instrText>
              <w:fldChar w:fldCharType="separate"/>
            </w:r>
            <w:r>
              <w:rPr>
                <w:color w:val="000000"/>
                <w:sz w:val="24"/>
                <w:rFonts w:ascii="Times New Roman" w:hAnsi="Times New Roman"/>
              </w:rPr>
              <w:t xml:space="preserve">Ish beruvchi tashkilot nomi, tashkiliy huquqiy shakli</w:t>
              <w:fldChar w:fldCharType="end"/>
            </w:r>
            <w:r>
              <w:rPr>
                <w:color w:val="000000"/>
                <w:sz w:val="24"/>
                <w:rFonts w:ascii="Times New Roman" w:hAnsi="Times New Roman"/>
              </w:rPr>
              <w:t xml:space="preserve"> nomidan </w:t>
            </w:r>
            <w:r>
              <w:rPr>
                <w:color w:val="000000"/>
                <w:sz w:val="24"/>
                <w:rFonts w:ascii="Times New Roman" w:hAnsi="Times New Roman"/>
              </w:rPr>
              <w:fldChar w:fldCharType="begin"/>
              <w:instrText xml:space="preserve">X {"Y":7}</w:instrText>
              <w:fldChar w:fldCharType="separate"/>
            </w:r>
            <w:r>
              <w:rPr>
                <w:color w:val="000000"/>
                <w:sz w:val="24"/>
                <w:rFonts w:ascii="Times New Roman" w:hAnsi="Times New Roman"/>
              </w:rPr>
              <w:t xml:space="preserve">Ish beruvchi tashkilot vakiliga shartnoma tuzish huquqini beruvchi hujjat</w:t>
              <w:fldChar w:fldCharType="end"/>
            </w:r>
            <w:r>
              <w:rPr>
                <w:color w:val="000000"/>
                <w:sz w:val="24"/>
                <w:rFonts w:ascii="Times New Roman" w:hAnsi="Times New Roman"/>
              </w:rPr>
              <w:t xml:space="preserve"> asosida harakat qiladigan </w:t>
            </w:r>
            <w:r>
              <w:rPr>
                <w:color w:val="000000"/>
                <w:sz w:val="24"/>
                <w:rFonts w:ascii="Times New Roman" w:hAnsi="Times New Roman"/>
              </w:rPr>
              <w:fldChar w:fldCharType="begin"/>
              <w:instrText xml:space="preserve">X {"Y":8}</w:instrText>
              <w:fldChar w:fldCharType="separate"/>
            </w:r>
            <w:r>
              <w:rPr>
                <w:color w:val="000000"/>
                <w:sz w:val="24"/>
                <w:rFonts w:ascii="Times New Roman" w:hAnsi="Times New Roman"/>
              </w:rPr>
              <w:t xml:space="preserve">Ijaraga beruvchi tashkilot nomidan faoliyat olib boruvchi shaxs lavozimi va F.I.O.si</w:t>
              <w:fldChar w:fldCharType="end"/>
            </w:r>
            <w:r>
              <w:rPr>
                <w:color w:val="000000"/>
                <w:sz w:val="24"/>
                <w:rFonts w:ascii="Times New Roman" w:hAnsi="Times New Roman"/>
              </w:rPr>
              <w:t xml:space="preserve">, bir tomondan  va  keyingi  oʻrinlarda “Sugʻurtalovchi” deb ataladigan </w:t>
            </w:r>
            <w:r>
              <w:rPr>
                <w:color w:val="000000"/>
                <w:sz w:val="24"/>
                <w:rFonts w:ascii="Times New Roman" w:hAnsi="Times New Roman"/>
              </w:rPr>
              <w:fldChar w:fldCharType="begin"/>
              <w:instrText xml:space="preserve">X {"Y":15}</w:instrText>
              <w:fldChar w:fldCharType="separate"/>
            </w:r>
            <w:r>
              <w:rPr>
                <w:color w:val="000000"/>
                <w:sz w:val="24"/>
                <w:rFonts w:ascii="Times New Roman" w:hAnsi="Times New Roman"/>
              </w:rPr>
              <w:t xml:space="preserve">Sug‘urtalovchi tashkilotning nomi va tashkiliy huquqiy shakli</w:t>
              <w:fldChar w:fldCharType="end"/>
            </w:r>
            <w:r>
              <w:rPr>
                <w:color w:val="000000"/>
                <w:sz w:val="24"/>
                <w:rFonts w:ascii="Times New Roman" w:hAnsi="Times New Roman"/>
              </w:rPr>
              <w:t xml:space="preserve"> nomidan </w:t>
            </w:r>
            <w:r>
              <w:rPr>
                <w:color w:val="000000"/>
                <w:sz w:val="24"/>
                <w:rFonts w:ascii="Times New Roman" w:hAnsi="Times New Roman"/>
              </w:rPr>
              <w:fldChar w:fldCharType="begin"/>
              <w:instrText xml:space="preserve">X {"Y":16}</w:instrText>
              <w:fldChar w:fldCharType="separate"/>
            </w:r>
            <w:r>
              <w:rPr>
                <w:color w:val="000000"/>
                <w:sz w:val="24"/>
                <w:rFonts w:ascii="Times New Roman" w:hAnsi="Times New Roman"/>
              </w:rPr>
              <w:t xml:space="preserve">Sug‘urtalovchi nomidan shartnoma tuzish bo‘yicha vakilga shartnoma tuzish huquqini beruvchi hujjat</w:t>
              <w:fldChar w:fldCharType="end"/>
            </w:r>
            <w:r>
              <w:rPr>
                <w:color w:val="000000"/>
                <w:sz w:val="24"/>
                <w:rFonts w:ascii="Times New Roman" w:hAnsi="Times New Roman"/>
              </w:rPr>
              <w:t xml:space="preserve">  asosida harakat qiladigan, </w:t>
            </w:r>
            <w:r>
              <w:rPr>
                <w:color w:val="000000"/>
                <w:sz w:val="24"/>
                <w:rFonts w:ascii="Times New Roman" w:hAnsi="Times New Roman"/>
              </w:rPr>
              <w:fldChar w:fldCharType="begin"/>
              <w:instrText xml:space="preserve">X {"Y":17}</w:instrText>
              <w:fldChar w:fldCharType="separate"/>
            </w:r>
            <w:r>
              <w:rPr>
                <w:color w:val="000000"/>
                <w:sz w:val="24"/>
                <w:rFonts w:ascii="Times New Roman" w:hAnsi="Times New Roman"/>
              </w:rPr>
              <w:t xml:space="preserve">Sug‘urtalovchining nomidan ish olib boruvchi shaxs lavozimi, F.I.O.si</w:t>
              <w:fldChar w:fldCharType="end"/>
            </w:r>
            <w:r>
              <w:rPr>
                <w:color w:val="000000"/>
                <w:sz w:val="24"/>
                <w:rFonts w:ascii="Times New Roman" w:hAnsi="Times New Roman"/>
              </w:rPr>
              <w:t xml:space="preserve"> ikkinchi tomondan, ushbu shartnomani quyidagilar toʻgʻrisida  tuzdilar:</w:t>
            </w:r>
          </w:p>
        </w:tc>
      </w:tr>
      <w:tr>
        <w:tc>
          <w:tcPr>
            <w:tcW w:w="9345" w:type="dxa"/>
            <w:gridSpan w:val="3"/>
          </w:tcPr>
          <w:p>
            <w:pPr>
              <w:jc w:val="center"/>
              <w:shd w:fill="ffffff"/>
              <w:spacing w:line="276" w:lineRule="auto"/>
              <w:rPr>
                <w:b/>
                <w:color w:val="000000"/>
                <w:sz w:val="24"/>
                <w:rFonts w:ascii="Times New Roman" w:hAnsi="Times New Roman"/>
              </w:rPr>
            </w:pPr>
          </w:p>
          <w:p>
            <w:pPr>
              <w:pStyle w:val="a5"/>
              <w:numPr>
                <w:numId w:val="2"/>
                <w:ilvl w:val="0"/>
              </w:numPr>
              <w:jc w:val="center"/>
              <w:shd w:fill="ffffff"/>
              <w:ind w:left="0"/>
              <w:spacing w:line="276" w:lineRule="auto"/>
              <w:contextualSpacing/>
              <w:rPr>
                <w:b/>
                <w:color w:val="000000"/>
                <w:sz w:val="24"/>
                <w:rFonts w:ascii="Times New Roman" w:hAnsi="Times New Roman"/>
              </w:rPr>
            </w:pPr>
            <w:r>
              <w:rPr>
                <w:b/>
                <w:color w:val="000000"/>
                <w:sz w:val="24"/>
              </w:rPr>
              <w:t xml:space="preserve">Shartnomaning predmeti</w:t>
            </w:r>
          </w:p>
          <w:p>
            <w:pPr>
              <w:pStyle w:val="a5"/>
              <w:shd w:fill="ffffff"/>
              <w:ind w:left="0"/>
              <w:spacing w:line="276" w:lineRule="auto"/>
              <w:contextualSpacing/>
              <w:rPr>
                <w:b/>
                <w:color w:val="000000"/>
                <w:sz w:val="24"/>
                <w:rFonts w:ascii="Times New Roman" w:hAnsi="Times New Roman"/>
              </w:rPr>
            </w:pP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1. Sugʻurtalovchi ushbu shartnomaga va  </w:t>
            </w:r>
            <w:r>
              <w:rPr>
                <w:color w:val="000000"/>
                <w:sz w:val="24"/>
                <w:rFonts w:ascii="Times New Roman" w:hAnsi="Times New Roman"/>
              </w:rPr>
              <w:fldChar w:fldCharType="begin"/>
              <w:instrText xml:space="preserve">X {"Y":24}</w:instrText>
              <w:fldChar w:fldCharType="separate"/>
            </w:r>
            <w:r>
              <w:rPr>
                <w:color w:val="000000"/>
                <w:sz w:val="24"/>
                <w:rFonts w:ascii="Times New Roman" w:hAnsi="Times New Roman"/>
              </w:rPr>
              <w:t xml:space="preserve">Ish beruvchining fuqarolik javobgarligini majburiy sug‘urta qilish to‘g‘risida qaror qabul qilingan sana</w:t>
              <w:fldChar w:fldCharType="end"/>
            </w:r>
            <w:r>
              <w:rPr>
                <w:color w:val="000000"/>
                <w:sz w:val="24"/>
                <w:rFonts w:ascii="Times New Roman" w:hAnsi="Times New Roman"/>
              </w:rPr>
              <w:t xml:space="preserve">dagi </w:t>
            </w:r>
            <w:r>
              <w:rPr>
                <w:color w:val="000000"/>
                <w:sz w:val="24"/>
                <w:rFonts w:ascii="Times New Roman" w:hAnsi="Times New Roman"/>
              </w:rPr>
              <w:fldChar w:fldCharType="begin"/>
              <w:instrText xml:space="preserve">X {"Y":25}</w:instrText>
              <w:fldChar w:fldCharType="separate"/>
            </w:r>
            <w:r>
              <w:rPr>
                <w:color w:val="000000"/>
                <w:sz w:val="24"/>
                <w:rFonts w:ascii="Times New Roman" w:hAnsi="Times New Roman"/>
              </w:rPr>
              <w:t xml:space="preserve">Ish beruvchining fuqarolik javobgarligini majburiy sug‘urta qilish bo‘yicha qabul qilingan qaror raqami</w:t>
              <w:fldChar w:fldCharType="end"/>
            </w:r>
            <w:r>
              <w:rPr>
                <w:color w:val="000000"/>
                <w:sz w:val="24"/>
                <w:rFonts w:ascii="Times New Roman" w:hAnsi="Times New Roman"/>
              </w:rPr>
              <w:t xml:space="preserve">-son qarori bilan tasdiqlangan Ish beruvchining fuqarolik javobgarligini majburiy sugʻurta qilish qoidalariga muvofiq sugʻurta hodisasi yuz bergan taqdirda ish beruvchiga, jabrlanuvchiga yoxud naf oluvchiga mehnatda olgan mayibligi, kasb kasalligi yoki xodimning ushbu shartnoma amal qiladigan davrda mehnat vazifalarini bajarishi bilan bogʻliq holda sogʻligʻining boshqacha tarzda shikastlanishi munosabati bilan xodimning hayotiga yoki sogʻligʻiga yetkazilgan zararni toʻlash majburiyatini oladi.</w:t>
            </w:r>
          </w:p>
          <w:p>
            <w:pPr>
              <w:jc w:val="both"/>
              <w:shd w:fill="ffffff"/>
              <w:ind w:firstLine="851"/>
              <w:spacing w:line="276" w:lineRule="auto"/>
              <w:rPr>
                <w:sz w:val="24"/>
                <w:rFonts w:ascii="Times New Roman" w:hAnsi="Times New Roman"/>
              </w:rPr>
            </w:pPr>
          </w:p>
        </w:tc>
      </w:tr>
      <w:tr>
        <w:tc>
          <w:tcPr>
            <w:tcW w:w="9345" w:type="dxa"/>
            <w:gridSpan w:val="3"/>
          </w:tcPr>
          <w:p>
            <w:pPr>
              <w:jc w:val="center"/>
              <w:shd w:fill="ffffff"/>
              <w:spacing w:line="276" w:lineRule="auto"/>
              <w:rPr>
                <w:b/>
                <w:color w:val="000000"/>
                <w:sz w:val="24"/>
                <w:rFonts w:ascii="Times New Roman" w:hAnsi="Times New Roman"/>
              </w:rPr>
            </w:pPr>
            <w:r>
              <w:rPr>
                <w:b/>
                <w:color w:val="000000"/>
                <w:sz w:val="24"/>
                <w:rFonts w:ascii="Times New Roman" w:hAnsi="Times New Roman"/>
              </w:rPr>
              <w:t xml:space="preserve">2. Sugʻurta puli va sugʻurta mukofoti</w:t>
            </w:r>
          </w:p>
          <w:p>
            <w:pPr>
              <w:jc w:val="center"/>
              <w:shd w:fill="ffffff"/>
              <w:spacing w:line="276" w:lineRule="auto"/>
              <w:rPr>
                <w:b/>
                <w:color w:val="000000"/>
                <w:sz w:val="24"/>
                <w:rFonts w:ascii="Times New Roman" w:hAnsi="Times New Roman"/>
              </w:rPr>
            </w:pPr>
          </w:p>
          <w:p>
            <w:pPr>
              <w:jc w:val="both"/>
              <w:shd w:fill="ffffff"/>
              <w:spacing w:line="276" w:lineRule="auto"/>
              <w:rPr>
                <w:color w:val="000000"/>
                <w:sz w:val="24"/>
                <w:rFonts w:ascii="Times New Roman" w:hAnsi="Times New Roman"/>
              </w:rPr>
            </w:pPr>
            <w:r>
              <w:rPr>
                <w:color w:val="000000"/>
                <w:sz w:val="24"/>
                <w:rFonts w:ascii="Times New Roman" w:hAnsi="Times New Roman"/>
              </w:rPr>
              <w:t xml:space="preserve">            2. Sugʻurta puli ushbu shartnoma boʻyicha </w:t>
            </w:r>
            <w:r>
              <w:rPr>
                <w:color w:val="000000"/>
                <w:sz w:val="24"/>
                <w:rFonts w:ascii="Times New Roman" w:hAnsi="Times New Roman"/>
              </w:rPr>
              <w:fldChar w:fldCharType="begin"/>
              <w:instrText xml:space="preserve">X {"Y":26}</w:instrText>
              <w:fldChar w:fldCharType="separate"/>
            </w:r>
            <w:r>
              <w:rPr>
                <w:color w:val="000000"/>
                <w:sz w:val="24"/>
                <w:rFonts w:ascii="Times New Roman" w:hAnsi="Times New Roman"/>
              </w:rPr>
              <w:t xml:space="preserve">Shartnoma bo‘yicha sug‘urta puli summasi (so‘mda)</w:t>
              <w:fldChar w:fldCharType="end"/>
            </w:r>
            <w:r>
              <w:rPr>
                <w:color w:val="000000"/>
                <w:sz w:val="24"/>
                <w:rFonts w:ascii="Times New Roman" w:hAnsi="Times New Roman"/>
              </w:rPr>
              <w:t xml:space="preserve"> soʻmni, shu jumladan dafn etish xarajatlari </w:t>
            </w:r>
            <w:r>
              <w:rPr>
                <w:color w:val="000000"/>
                <w:sz w:val="24"/>
                <w:rFonts w:ascii="Times New Roman" w:hAnsi="Times New Roman"/>
              </w:rPr>
              <w:fldChar w:fldCharType="begin"/>
              <w:instrText xml:space="preserve">X {"Y":27}</w:instrText>
              <w:fldChar w:fldCharType="separate"/>
            </w:r>
            <w:r>
              <w:rPr>
                <w:color w:val="000000"/>
                <w:sz w:val="24"/>
                <w:rFonts w:ascii="Times New Roman" w:hAnsi="Times New Roman"/>
              </w:rPr>
              <w:t xml:space="preserve">Shartnoma bo‘yicha dafn etish xarajatlari summasi (so‘mda)</w:t>
              <w:fldChar w:fldCharType="end"/>
            </w:r>
            <w:r>
              <w:rPr>
                <w:color w:val="000000"/>
                <w:sz w:val="24"/>
                <w:rFonts w:ascii="Times New Roman" w:hAnsi="Times New Roman"/>
              </w:rPr>
              <w:t xml:space="preserve"> soʻmni  tashkil qiladi.</w:t>
            </w:r>
          </w:p>
          <w:p>
            <w:pPr>
              <w:jc w:val="both"/>
              <w:shd w:fill="ffffff"/>
              <w:spacing w:line="276" w:lineRule="auto"/>
              <w:rPr>
                <w:color w:val="000000"/>
                <w:sz w:val="24"/>
                <w:rFonts w:ascii="Times New Roman" w:hAnsi="Times New Roman"/>
              </w:rPr>
            </w:pPr>
            <w:r>
              <w:rPr>
                <w:color w:val="000000"/>
                <w:sz w:val="24"/>
                <w:rFonts w:ascii="Times New Roman" w:hAnsi="Times New Roman"/>
              </w:rPr>
              <w:t xml:space="preserve">            3. Sugʻurta mukofoti ushbu shartnoma boʻyicha </w:t>
            </w:r>
            <w:r>
              <w:rPr>
                <w:color w:val="000000"/>
                <w:sz w:val="24"/>
                <w:rFonts w:ascii="Times New Roman" w:hAnsi="Times New Roman"/>
              </w:rPr>
              <w:fldChar w:fldCharType="begin"/>
              <w:instrText xml:space="preserve">X {"Y":28}</w:instrText>
              <w:fldChar w:fldCharType="separate"/>
            </w:r>
            <w:r>
              <w:rPr>
                <w:color w:val="000000"/>
                <w:sz w:val="24"/>
                <w:rFonts w:ascii="Times New Roman" w:hAnsi="Times New Roman"/>
              </w:rPr>
              <w:t xml:space="preserve">Shartnoma bo‘yicha sug‘urta mukofoti summasi (so‘mda)</w:t>
              <w:fldChar w:fldCharType="end"/>
            </w:r>
            <w:r>
              <w:rPr>
                <w:color w:val="000000"/>
                <w:sz w:val="24"/>
                <w:rFonts w:ascii="Times New Roman" w:hAnsi="Times New Roman"/>
              </w:rPr>
              <w:t xml:space="preserve"> soʻmni tashkil etadi.</w:t>
            </w:r>
          </w:p>
          <w:p>
            <w:pPr>
              <w:jc w:val="both"/>
              <w:shd w:fill="ffffff"/>
              <w:spacing w:line="276" w:lineRule="auto"/>
              <w:rPr>
                <w:sz w:val="24"/>
                <w:rFonts w:ascii="Times New Roman" w:hAnsi="Times New Roman"/>
              </w:rPr>
            </w:pPr>
            <w:r>
              <w:rPr>
                <w:color w:val="000000"/>
                <w:sz w:val="24"/>
                <w:rFonts w:ascii="Times New Roman" w:hAnsi="Times New Roman"/>
              </w:rPr>
              <w:t xml:space="preserve">            4. Sugʻurta mukofoti ushbu shartnoma  tuzilgan sanadan boshlab besh ish kuni  mobaynida  bir yoʻla toʻlanadi.</w:t>
            </w:r>
            <w:r>
              <w:rPr>
                <w:sz w:val="24"/>
                <w:rFonts w:ascii="Times New Roman" w:hAnsi="Times New Roman"/>
              </w:rPr>
              <w:t xml:space="preserve"> </w:t>
            </w:r>
          </w:p>
          <w:p>
            <w:pPr>
              <w:jc w:val="both"/>
              <w:shd w:fill="ffffff"/>
              <w:spacing w:line="276" w:lineRule="auto"/>
              <w:rPr>
                <w:sz w:val="24"/>
                <w:rFonts w:ascii="Times New Roman" w:hAnsi="Times New Roman"/>
              </w:rPr>
            </w:pPr>
          </w:p>
        </w:tc>
      </w:tr>
      <w:tr>
        <w:tc>
          <w:tcPr>
            <w:tcW w:w="9345" w:type="dxa"/>
            <w:gridSpan w:val="3"/>
          </w:tcPr>
          <w:p>
            <w:pPr>
              <w:pStyle w:val="a5"/>
              <w:numPr>
                <w:numId w:val="3"/>
                <w:ilvl w:val="0"/>
              </w:numPr>
              <w:jc w:val="center"/>
              <w:shd w:fill="ffffff"/>
              <w:spacing w:line="276" w:lineRule="auto"/>
              <w:rPr>
                <w:b/>
                <w:color w:val="000000"/>
                <w:sz w:val="24"/>
                <w:rFonts w:ascii="Times New Roman" w:hAnsi="Times New Roman"/>
              </w:rPr>
            </w:pPr>
            <w:r>
              <w:rPr>
                <w:b/>
                <w:color w:val="000000"/>
                <w:sz w:val="24"/>
              </w:rPr>
              <w:t xml:space="preserve">Shartnomaning kuchga kirishi va amal qilish muddati</w:t>
            </w:r>
          </w:p>
          <w:p>
            <w:pPr>
              <w:pStyle w:val="a5"/>
              <w:shd w:fill="ffffff"/>
              <w:spacing w:line="276" w:lineRule="auto"/>
              <w:rPr>
                <w:b/>
                <w:color w:val="000000"/>
                <w:sz w:val="24"/>
                <w:rFonts w:ascii="Times New Roman" w:hAnsi="Times New Roman"/>
              </w:rPr>
            </w:pP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5. Ushbu shartnoma tomonlar imzolagan vaqtdan boshlab kuchga kiradi va </w:t>
            </w:r>
            <w:r>
              <w:rPr>
                <w:color w:val="000000"/>
                <w:sz w:val="24"/>
                <w:rFonts w:ascii="Times New Roman" w:hAnsi="Times New Roman"/>
              </w:rPr>
              <w:fldChar w:fldCharType="begin"/>
              <w:instrText xml:space="preserve">X {"Y":29}</w:instrText>
              <w:fldChar w:fldCharType="separate"/>
            </w:r>
            <w:r>
              <w:rPr>
                <w:color w:val="000000"/>
                <w:sz w:val="24"/>
                <w:rFonts w:ascii="Times New Roman" w:hAnsi="Times New Roman"/>
              </w:rPr>
              <w:t xml:space="preserve">Shartnomaning amal qilish muddati tugaydigan kun</w:t>
              <w:fldChar w:fldCharType="end"/>
            </w:r>
            <w:r>
              <w:rPr>
                <w:color w:val="000000"/>
                <w:sz w:val="24"/>
                <w:rFonts w:ascii="Times New Roman" w:hAnsi="Times New Roman"/>
              </w:rPr>
              <w:t xml:space="preserve"> kuniga qadar amal qiladi.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Sugʻurtalovchining majburiyatlari sugʻurta mukofoti sugʻurtalovchining hisob raqamiga tushgan kundan keyingi kundagi 00 soat 00 daqiqadan boshlab kuchga kiradi va majburiy sugʻurta qilish boʻyicha sugʻurta polisida koʻrsatilgan sugʻurta davrining oxirgi sanasidagi 24 soat 00 daqiqada tugaydi.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6. Sugʻurta mukofoti ish beruvchi tomonidan sugʻurtalovchining hisob raqamiga naqd pulni oʻtkazish yoki kiritish yoʻli bilan toʻlanadi. Pul mablagʻlarining sugʻurtalovchining hisob raqamiga tushgan sanasi majburiy sugʻurta qilish shartnomasi boʻyicha sugʻurta mukofoti toʻlangan sana hisoblanadi.</w:t>
            </w:r>
          </w:p>
          <w:p>
            <w:pPr>
              <w:jc w:val="both"/>
              <w:shd w:fill="ffffff"/>
              <w:ind w:firstLine="851"/>
              <w:spacing w:line="276" w:lineRule="auto"/>
              <w:rPr>
                <w:sz w:val="24"/>
                <w:rFonts w:ascii="Times New Roman" w:hAnsi="Times New Roman"/>
              </w:rPr>
            </w:pPr>
          </w:p>
        </w:tc>
      </w:tr>
      <w:tr>
        <w:tc>
          <w:tcPr>
            <w:tcW w:w="9345" w:type="dxa"/>
            <w:gridSpan w:val="3"/>
          </w:tcPr>
          <w:p>
            <w:pPr>
              <w:pStyle w:val="a5"/>
              <w:numPr>
                <w:numId w:val="3"/>
                <w:ilvl w:val="0"/>
              </w:numPr>
              <w:jc w:val="center"/>
              <w:shd w:fill="ffffff"/>
              <w:spacing w:line="276" w:lineRule="auto"/>
              <w:rPr>
                <w:b/>
                <w:color w:val="000000"/>
                <w:sz w:val="24"/>
                <w:rFonts w:ascii="Times New Roman" w:hAnsi="Times New Roman"/>
              </w:rPr>
            </w:pPr>
            <w:r>
              <w:rPr>
                <w:b/>
                <w:color w:val="000000"/>
                <w:sz w:val="24"/>
              </w:rPr>
              <w:t xml:space="preserve">Tomonlarning huquq va majburiyatlari</w:t>
            </w:r>
          </w:p>
          <w:p>
            <w:pPr>
              <w:pStyle w:val="a5"/>
              <w:shd w:fill="ffffff"/>
              <w:spacing w:line="276" w:lineRule="auto"/>
              <w:rPr>
                <w:b/>
                <w:color w:val="000000"/>
                <w:sz w:val="24"/>
                <w:rFonts w:ascii="Times New Roman" w:hAnsi="Times New Roman"/>
              </w:rPr>
            </w:pP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7. Ish beruvchi quyidagi huquqlarga ega:</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sugʻurtalovchidan majburiy sugʻurta qilish shartnomasining shartlarini tushuntirib berishni talab qilish;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sugʻurtalovchining sugʻurta tovonini toʻlashni rad etish toʻgʻrisidagi qarori yuzasidan belgilangan tartibda shikoyat qilish;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yillik ish haqi miqdori kamayganda sugʻurta mukofotining yillik ish haqi miqdorining kamayishiga va ish beruvchining fuqarolik javobgarligini majburiy sugʻurta qilish shartnomasining tugallanmagan davriga mutanosib qismini olish.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 beruvchi qonun hujjatlariga muvofiq boshqa huquqlarga ham ega boʻlishi mumkin.</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8. Ish beruvchi: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majburiy sugʻurta qilish shartnomasi boʻyicha va ayrim hollarda annuitetlar shartnomasi boʻyicha qonun hujjatlarida belgilangan shartlar asosida va tartibda sugʻurta mukofotini toʻlashi;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yillik ish haqi miqdori oʻzgargan paytdan eʼtiboran besh ish kunidan kechiktirmay bu haqda sugʻurtalovchiga yozma shaklda xabar qilishi;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 beruvchi tomonidan amalga oshirilayotgan faoliyat turlarining xavflilik darajasi oʻzgargan paytdan eʼtiboran besh ish kunidan kechiktirmay bu haqda sugʻurtalovchiga yozma shaklda bildirishi va zarur boʻlgan hollarda, qoʻshimcha hisoblab chiqarilgan sugʻurta mukofotini toʻlashi;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xodimlarni majburiy sugʻurta qilish shartnomasi shartlari bilan tanishtirishi, shu jumladan, majburiy sugʻurta shartnomasi boʻyicha tomonlarning huquq va majburiyatlarini tushuntirishi;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 va annuitetlar shartnomasi boʻyicha sugʻurtalovchi haqidagi barcha zarur maʼlumotlarni jabrlanuvchi yoki naf oluvchi yozma shakldagi ariza bilan murojaat qilgan sanadan eʼtiboran ikki ish kuni ichida taqdim etishi;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sugʻurtalovchini ishlab chiqarishda baxtsiz hodisa yuz berganligi toʻgʻrisida oʻziga maʼlum boʻlgan vaqtdan boshlab uch ish kuni mobaynida yozma shaklda xabardor qilishi; </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agar sugʻurta tovoni jabrlanuvchi yoki naf oluvchi tomonidan qilingan suiisteʼmolliklar oqibatida asossiz ravishda toʻlangan boʻlsa, ortiqcha toʻlangan sugʻurta tovoni haqida sugʻurtalovchiga xabar qilishi va ortiqcha toʻlangan mablagʻlarni sugʻurtalovchiga qaytarish yuzasidan zarur chora-tadbirlarni koʻrishi shart.</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 beruvchi zimmasiga qonun hujjatlariga muvofiq boshqa majburiyatlarni ham olishi mumkin.</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9. Sugʻurtalovchi quyidagi huquqlarga ega:</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ishlab chiqarishdagi baxtsiz hodisalarni tekshirishda ishtirok etish va zarur boʻlgan hollarda tegishli ekspertlarni jalb etish;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ishlab chiqarishdagi baxtsiz hodisaga doir axborotni tekshirish;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 mukofotini aniqlash uchun sugʻurta xavfini baholash;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ishlab chiqarishdagi baxtsiz hodisalarning oldini olish yuzasidan tavsiyalar berish.</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 qonun hujjatlariga muvofiq boshqa huquqlarga ham ega boʻlishi mumkin.</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10. Sugʻurtalovchi: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majburiy sugʻurta qilish shartnomasi shartlari bilan ish beruvchini tanishtirishi, shu jumladan uning huquq va majburiyatlarini tushuntirishi;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oʻz faoliyatini amalga oshirish natijasida olingan, ish beruvchi va (yoki) jabrlanuvchi yoxud naf oluvchi toʻgʻrisidagi maʼlumotlarning maxfiyligini taʼminlashi;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 tovonini toʻlashni rad etish toʻgʻrisida qaror qabul qilingan taqdirda, ish beruvchi sugʻurta tovonini toʻlash uchun murojaat etganidan keyin oʻn besh ish kunidan kechiktirmay bu haqda ish beruvchiga rad etish sabablarini dalillar bilan asoslantirgan holda yozma shaklda xabar qilishi;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Oʻzbekiston Respublikasi Vazirlar Mahkamasining 2009-yil 24-iyundagi </w:t>
              <w:br/>
              <w:t xml:space="preserve">177-son qarori bilan tasdiqlangan Ish beruvchining fuqarolik javobgarligini majburiy sugʻurta qilish qoidalarining </w:t>
            </w:r>
            <w:r>
              <w:rPr>
                <w:sz w:val="24"/>
                <w:rFonts w:ascii="Times New Roman" w:hAnsi="Times New Roman"/>
              </w:rPr>
              <w:fldChar w:fldCharType="begin"/>
              <w:instrText xml:space="preserve"> HYPERLINK "javascript:scrollText(1493795)" </w:instrText>
              <w:fldChar w:fldCharType="separate"/>
            </w:r>
            <w:r>
              <w:rPr>
                <w:rStyle w:val="a6"/>
                <w:u w:val="none"/>
                <w:color w:val="000000"/>
                <w:sz w:val="24"/>
                <w:rFonts w:ascii="Times New Roman" w:hAnsi="Times New Roman"/>
              </w:rPr>
              <w:t xml:space="preserve">34-bandida </w:t>
            </w:r>
            <w:r>
              <w:rPr>
                <w:rStyle w:val="a6"/>
                <w:u w:val="none"/>
                <w:color w:val="000000"/>
                <w:sz w:val="24"/>
                <w:rFonts w:ascii="Times New Roman" w:hAnsi="Times New Roman"/>
              </w:rPr>
              <w:fldChar w:fldCharType="end"/>
            </w:r>
            <w:r>
              <w:rPr>
                <w:color w:val="000000"/>
                <w:sz w:val="24"/>
                <w:rFonts w:ascii="Times New Roman" w:hAnsi="Times New Roman"/>
              </w:rPr>
              <w:t xml:space="preserve">nazarda tutilgan barcha zarur hujjatlar taqdim etilgan sanadan eʼtiboran oʻn ish kunidan kechiktirmay qaror qabul qilishi va sugʻurta tovonini toʻlashi;</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oʻzi almashtirilgan taqdirda bu haqda ish beruvchiga darhol yozma shaklda xabar berishi shart.</w:t>
            </w: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Sugʻurtalovchi zimmasiga qonun hujjatlariga muvofiq boshqa majburiyatlarni ham olishi mumkin.</w:t>
            </w:r>
          </w:p>
          <w:p>
            <w:pPr>
              <w:spacing w:line="276" w:lineRule="auto"/>
              <w:rPr>
                <w:sz w:val="24"/>
                <w:rFonts w:ascii="Times New Roman" w:hAnsi="Times New Roman"/>
              </w:rPr>
            </w:pPr>
          </w:p>
        </w:tc>
      </w:tr>
      <w:tr>
        <w:tc>
          <w:tcPr>
            <w:tcW w:w="9345" w:type="dxa"/>
            <w:gridSpan w:val="3"/>
          </w:tcPr>
          <w:p>
            <w:pPr>
              <w:pStyle w:val="a5"/>
              <w:numPr>
                <w:numId w:val="3"/>
                <w:ilvl w:val="0"/>
              </w:numPr>
              <w:jc w:val="center"/>
              <w:shd w:fill="ffffff"/>
              <w:spacing w:line="276" w:lineRule="auto"/>
              <w:rPr>
                <w:b/>
                <w:color w:val="000000"/>
                <w:sz w:val="24"/>
                <w:rFonts w:ascii="Times New Roman" w:hAnsi="Times New Roman"/>
              </w:rPr>
            </w:pPr>
            <w:r>
              <w:rPr>
                <w:b/>
                <w:color w:val="000000"/>
                <w:sz w:val="24"/>
              </w:rPr>
              <w:t xml:space="preserve">Tomonlarning javobgarligi</w:t>
            </w:r>
          </w:p>
          <w:p>
            <w:pPr>
              <w:pStyle w:val="a5"/>
              <w:shd w:fill="ffffff"/>
              <w:spacing w:line="276" w:lineRule="auto"/>
              <w:rPr>
                <w:b/>
                <w:color w:val="000000"/>
                <w:sz w:val="24"/>
                <w:rFonts w:ascii="Times New Roman" w:hAnsi="Times New Roman"/>
              </w:rPr>
            </w:pP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11. Tomonlar majburiy sugʻurta qilish shartnomasi boʻyicha oʻz zimmasiga qabul qilingan majburiyatlarning bajarilmaganligi yoki zarur darajada bajarilmaganligi yuzasidan qonun hujjatlariga muvofiq javob beradilar.</w:t>
            </w:r>
          </w:p>
          <w:p>
            <w:pPr>
              <w:jc w:val="both"/>
              <w:shd w:fill="ffffff"/>
              <w:ind w:firstLine="851"/>
              <w:spacing w:line="276" w:lineRule="auto"/>
              <w:rPr>
                <w:sz w:val="24"/>
                <w:rFonts w:ascii="Times New Roman" w:hAnsi="Times New Roman"/>
              </w:rPr>
            </w:pPr>
          </w:p>
        </w:tc>
      </w:tr>
      <w:tr>
        <w:tc>
          <w:tcPr>
            <w:tcW w:w="9345" w:type="dxa"/>
            <w:gridSpan w:val="3"/>
          </w:tcPr>
          <w:p>
            <w:pPr>
              <w:pStyle w:val="a5"/>
              <w:numPr>
                <w:numId w:val="3"/>
                <w:ilvl w:val="0"/>
              </w:numPr>
              <w:jc w:val="center"/>
              <w:shd w:fill="ffffff"/>
              <w:spacing w:line="276" w:lineRule="auto"/>
              <w:rPr>
                <w:b/>
                <w:color w:val="000000"/>
                <w:sz w:val="24"/>
                <w:rFonts w:ascii="Times New Roman" w:hAnsi="Times New Roman"/>
              </w:rPr>
            </w:pPr>
            <w:r>
              <w:rPr>
                <w:b/>
                <w:color w:val="000000"/>
                <w:sz w:val="24"/>
              </w:rPr>
              <w:t xml:space="preserve">Nizolarni hal etish tartibi</w:t>
            </w:r>
          </w:p>
          <w:p>
            <w:pPr>
              <w:pStyle w:val="a5"/>
              <w:shd w:fill="ffffff"/>
              <w:spacing w:line="276" w:lineRule="auto"/>
              <w:rPr>
                <w:b/>
                <w:color w:val="000000"/>
                <w:sz w:val="24"/>
                <w:rFonts w:ascii="Times New Roman" w:hAnsi="Times New Roman"/>
              </w:rPr>
            </w:pPr>
          </w:p>
          <w:p>
            <w:pPr>
              <w:jc w:val="both"/>
              <w:shd w:fill="ffffff"/>
              <w:ind w:firstLine="851"/>
              <w:spacing w:line="276" w:lineRule="auto"/>
              <w:rPr>
                <w:color w:val="000000"/>
                <w:sz w:val="24"/>
                <w:rFonts w:ascii="Times New Roman" w:hAnsi="Times New Roman"/>
              </w:rPr>
            </w:pPr>
            <w:r>
              <w:rPr>
                <w:color w:val="000000"/>
                <w:sz w:val="24"/>
                <w:rFonts w:ascii="Times New Roman" w:hAnsi="Times New Roman"/>
              </w:rPr>
              <w:t xml:space="preserve">12. Ushbu shartnomadan kelib chiqadigan barcha nizolar va kelishmovchiliklar qonun hujjatlarida belgilangan tartibda hal etiladi.</w:t>
            </w:r>
          </w:p>
          <w:p>
            <w:pPr>
              <w:jc w:val="both"/>
              <w:shd w:fill="ffffff"/>
              <w:ind w:firstLine="851"/>
              <w:spacing w:line="276" w:lineRule="auto"/>
              <w:rPr>
                <w:sz w:val="24"/>
                <w:rFonts w:ascii="Times New Roman" w:hAnsi="Times New Roman"/>
              </w:rPr>
            </w:pPr>
          </w:p>
        </w:tc>
      </w:tr>
      <w:tr>
        <w:tc>
          <w:tcPr>
            <w:tcW w:w="9345" w:type="dxa"/>
            <w:gridSpan w:val="3"/>
          </w:tcPr>
          <w:p>
            <w:pPr>
              <w:pStyle w:val="a5"/>
              <w:numPr>
                <w:numId w:val="3"/>
                <w:ilvl w:val="0"/>
              </w:numPr>
              <w:jc w:val="center"/>
              <w:shd w:fill="ffffff"/>
              <w:spacing w:line="276" w:lineRule="auto"/>
              <w:rPr>
                <w:b/>
                <w:color w:val="000000"/>
                <w:sz w:val="24"/>
                <w:rFonts w:ascii="Times New Roman" w:hAnsi="Times New Roman"/>
              </w:rPr>
            </w:pPr>
            <w:r>
              <w:rPr>
                <w:b/>
                <w:color w:val="000000"/>
                <w:sz w:val="24"/>
              </w:rPr>
              <w:t xml:space="preserve">Yakuniy qoidalar</w:t>
            </w:r>
          </w:p>
          <w:p>
            <w:pPr>
              <w:pStyle w:val="a5"/>
              <w:shd w:fill="ffffff"/>
              <w:spacing w:line="276" w:lineRule="auto"/>
              <w:rPr>
                <w:b/>
                <w:color w:val="000000"/>
                <w:sz w:val="24"/>
                <w:rFonts w:ascii="Times New Roman" w:hAnsi="Times New Roman"/>
              </w:rPr>
            </w:pPr>
          </w:p>
          <w:p>
            <w:pPr>
              <w:jc w:val="both"/>
              <w:shd w:fill="ffffff"/>
              <w:ind w:firstLine="851"/>
              <w:spacing w:line="276" w:lineRule="auto"/>
              <w:rPr>
                <w:sz w:val="24"/>
                <w:rFonts w:ascii="Times New Roman" w:hAnsi="Times New Roman"/>
              </w:rPr>
            </w:pPr>
            <w:r>
              <w:rPr>
                <w:color w:val="000000"/>
                <w:sz w:val="24"/>
                <w:rFonts w:ascii="Times New Roman" w:hAnsi="Times New Roman"/>
              </w:rPr>
              <w:t xml:space="preserve">13. Ushbu shartnomani oʻzgartirish, bekor qilish va muddatidan oldin toʻxtatish tartibi sugʻurta boʻyicha eʼtirozlarni koʻrib chiqish tartibi, ushbu shartnoma boʻyicha koʻrilgan zarar miqdorini aniqlash va sugʻurta tovonini toʻlash tartibi Oʻzbekiston Respublikasi Vazirlar Mahkamasining 2009-yil 24-iyundagi 177-son qarori bilan tasdiqlangan, ushbu shartnomaning uzviy qismi hisoblanadigan Ish beruvchining fuqarolik javobgarligini majburiy sugʻurta qilish </w:t>
            </w:r>
            <w:r>
              <w:rPr>
                <w:sz w:val="24"/>
                <w:rFonts w:ascii="Times New Roman" w:hAnsi="Times New Roman"/>
              </w:rPr>
              <w:fldChar w:fldCharType="begin"/>
              <w:instrText xml:space="preserve"> HYPERLINK "javascript:scrollText(1493470)" </w:instrText>
              <w:fldChar w:fldCharType="separate"/>
            </w:r>
            <w:r>
              <w:rPr>
                <w:rStyle w:val="a6"/>
                <w:color w:val="000000"/>
                <w:sz w:val="24"/>
                <w:rFonts w:ascii="Times New Roman" w:hAnsi="Times New Roman"/>
              </w:rPr>
              <w:t>qoidalariga</w:t>
            </w:r>
            <w:r>
              <w:rPr>
                <w:rStyle w:val="a6"/>
                <w:color w:val="000000"/>
                <w:sz w:val="24"/>
                <w:rFonts w:ascii="Times New Roman" w:hAnsi="Times New Roman"/>
              </w:rPr>
              <w:fldChar w:fldCharType="end"/>
            </w:r>
            <w:r>
              <w:rPr>
                <w:color w:val="000000"/>
                <w:sz w:val="24"/>
                <w:rFonts w:ascii="Times New Roman" w:hAnsi="Times New Roman"/>
              </w:rPr>
              <w:t xml:space="preserve"> muvofiq belgilanadi. </w:t>
            </w:r>
          </w:p>
        </w:tc>
      </w:tr>
      <w:tr>
        <w:tc>
          <w:tcPr>
            <w:tcW w:w="9345" w:type="dxa"/>
            <w:gridSpan w:val="3"/>
          </w:tcPr>
          <w:p>
            <w:pPr>
              <w:jc w:val="center"/>
              <w:shd w:fill="ffffff"/>
              <w:spacing w:line="276" w:lineRule="auto"/>
              <w:rPr>
                <w:b/>
                <w:color w:val="000000"/>
                <w:sz w:val="24"/>
                <w:rFonts w:ascii="Times New Roman" w:hAnsi="Times New Roman"/>
              </w:rPr>
            </w:pPr>
          </w:p>
          <w:p>
            <w:pPr>
              <w:jc w:val="center"/>
              <w:shd w:fill="ffffff"/>
              <w:spacing w:line="276" w:lineRule="auto"/>
              <w:rPr>
                <w:b/>
                <w:color w:val="000000"/>
                <w:sz w:val="24"/>
                <w:rFonts w:ascii="Times New Roman" w:hAnsi="Times New Roman"/>
              </w:rPr>
            </w:pPr>
            <w:r>
              <w:rPr>
                <w:b/>
                <w:color w:val="000000"/>
                <w:sz w:val="24"/>
                <w:rFonts w:ascii="Times New Roman" w:hAnsi="Times New Roman"/>
              </w:rPr>
              <w:t xml:space="preserve">8. Tomonlarning rekvizitlari:</w:t>
            </w:r>
          </w:p>
          <w:p>
            <w:pPr>
              <w:spacing w:line="276" w:lineRule="auto"/>
              <w:rPr>
                <w:sz w:val="24"/>
                <w:rFonts w:ascii="Times New Roman" w:hAnsi="Times New Roman"/>
              </w:rPr>
            </w:pPr>
          </w:p>
        </w:tc>
      </w:tr>
      <w:tr>
        <w:tc>
          <w:tcPr>
            <w:tcW w:w="3397" w:type="dxa"/>
          </w:tcPr>
          <w:p>
            <w:pPr>
              <w:jc w:val="center"/>
              <w:spacing w:line="276" w:lineRule="auto"/>
              <w:rPr>
                <w:b/>
                <w:sz w:val="24"/>
                <w:rFonts w:ascii="Times New Roman" w:hAnsi="Times New Roman"/>
              </w:rPr>
            </w:pPr>
            <w:r>
              <w:rPr>
                <w:b/>
                <w:color w:val="000000"/>
                <w:sz w:val="24"/>
                <w:rFonts w:ascii="Times New Roman" w:hAnsi="Times New Roman"/>
              </w:rPr>
              <w:t xml:space="preserve">“Ish beruvchi”</w:t>
            </w:r>
          </w:p>
        </w:tc>
        <w:tc>
          <w:tcPr>
            <w:tcW w:w="2410" w:type="dxa"/>
          </w:tcPr>
          <w:p>
            <w:pPr>
              <w:jc w:val="center"/>
              <w:spacing w:line="276" w:lineRule="auto"/>
              <w:rPr>
                <w:b/>
                <w:sz w:val="24"/>
                <w:rFonts w:ascii="Times New Roman" w:hAnsi="Times New Roman"/>
              </w:rPr>
            </w:pPr>
          </w:p>
        </w:tc>
        <w:tc>
          <w:tcPr>
            <w:tcW w:w="3538" w:type="dxa"/>
          </w:tcPr>
          <w:p>
            <w:pPr>
              <w:jc w:val="center"/>
              <w:spacing w:line="276" w:lineRule="auto"/>
              <w:rPr>
                <w:b/>
                <w:sz w:val="24"/>
                <w:rFonts w:ascii="Times New Roman" w:hAnsi="Times New Roman"/>
              </w:rPr>
            </w:pPr>
            <w:r>
              <w:rPr>
                <w:b/>
                <w:color w:val="000000"/>
                <w:sz w:val="24"/>
                <w:rFonts w:ascii="Times New Roman" w:hAnsi="Times New Roman"/>
              </w:rPr>
              <w:t>“Sugʻurtalovchi”</w:t>
            </w:r>
          </w:p>
        </w:tc>
      </w:tr>
      <w:tr>
        <w:tc>
          <w:tcPr>
            <w:tcW w:w="3397" w:type="dxa"/>
          </w:tcPr>
          <w:p>
            <w:pPr>
              <w:pStyle w:val="a5"/>
              <w:ind w:left="0"/>
              <w:spacing w:line="276" w:lineRule="auto"/>
              <w:contextualSpacing/>
              <w:rPr>
                <w:sz w:val="24"/>
                <w:rFonts w:ascii="Times New Roman" w:hAnsi="Times New Roman"/>
              </w:rPr>
            </w:pPr>
            <w:r>
              <w:rPr>
                <w:b/>
                <w:sz w:val="24"/>
              </w:rPr>
              <w:t>Manzil:</w:t>
            </w:r>
            <w:r>
              <w:rPr>
                <w:sz w:val="24"/>
              </w:rPr>
              <w:t xml:space="preserve"> </w:t>
            </w:r>
            <w:r>
              <w:rPr>
                <w:sz w:val="24"/>
              </w:rPr>
              <w:fldChar w:fldCharType="begin"/>
              <w:instrText xml:space="preserve">X {"Y":9}</w:instrText>
              <w:fldChar w:fldCharType="separate"/>
            </w:r>
            <w:r>
              <w:rPr>
                <w:sz w:val="24"/>
              </w:rPr>
              <w:t xml:space="preserve">Ish beruvchi tashkilotning manzili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sz w:val="24"/>
                <w:rFonts w:ascii="Times New Roman" w:hAnsi="Times New Roman"/>
              </w:rPr>
            </w:pPr>
            <w:r>
              <w:rPr>
                <w:b/>
                <w:sz w:val="24"/>
              </w:rPr>
              <w:t xml:space="preserve">Manzil: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Sug‘urtalovchining manzili</w:t>
              <w:fldChar w:fldCharType="end"/>
            </w:r>
          </w:p>
        </w:tc>
      </w:tr>
      <w:tr>
        <w:tc>
          <w:tcPr>
            <w:tcW w:w="3397" w:type="dxa"/>
          </w:tcPr>
          <w:p>
            <w:pPr>
              <w:pStyle w:val="a5"/>
              <w:ind w:left="0"/>
              <w:spacing w:line="276" w:lineRule="auto"/>
              <w:contextualSpacing/>
              <w:rPr>
                <w:sz w:val="24"/>
                <w:rFonts w:ascii="Times New Roman" w:hAnsi="Times New Roman"/>
              </w:rPr>
            </w:pPr>
            <w:r>
              <w:rPr>
                <w:b/>
                <w:sz w:val="24"/>
              </w:rPr>
              <w:t>Bank:</w:t>
            </w:r>
            <w:r>
              <w:rPr>
                <w:sz w:val="24"/>
              </w:rPr>
              <w:t xml:space="preserve"> </w:t>
            </w:r>
            <w:r>
              <w:rPr>
                <w:sz w:val="24"/>
              </w:rPr>
              <w:fldChar w:fldCharType="begin"/>
              <w:instrText xml:space="preserve">X {"Y":10}</w:instrText>
              <w:fldChar w:fldCharType="separate"/>
            </w:r>
            <w:r>
              <w:rPr>
                <w:sz w:val="24"/>
              </w:rPr>
              <w:t xml:space="preserve">Ish beruvchi tashkilotning hisob raqami joylashgan bank nomi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sz w:val="24"/>
                <w:rFonts w:ascii="Times New Roman" w:hAnsi="Times New Roman"/>
              </w:rPr>
            </w:pPr>
            <w:r>
              <w:rPr>
                <w:b/>
                <w:sz w:val="24"/>
              </w:rPr>
              <w:t>Bank:</w:t>
            </w:r>
            <w:r>
              <w:rPr>
                <w:sz w:val="24"/>
              </w:rPr>
              <w:t xml:space="preserve"> </w:t>
            </w:r>
            <w:r>
              <w:rPr>
                <w:sz w:val="24"/>
              </w:rPr>
              <w:fldChar w:fldCharType="begin"/>
              <w:instrText xml:space="preserve">X {"Y":19}</w:instrText>
              <w:fldChar w:fldCharType="separate"/>
            </w:r>
            <w:r>
              <w:rPr>
                <w:sz w:val="24"/>
              </w:rPr>
              <w:t xml:space="preserve">Sug‘urtalovchining hisob raqami joylashgan bank nomi</w:t>
              <w:fldChar w:fldCharType="end"/>
            </w:r>
          </w:p>
        </w:tc>
      </w:tr>
      <w:tr>
        <w:tc>
          <w:tcPr>
            <w:tcW w:w="3397" w:type="dxa"/>
          </w:tcPr>
          <w:p>
            <w:pPr>
              <w:pStyle w:val="a5"/>
              <w:ind w:left="0"/>
              <w:spacing w:line="276" w:lineRule="auto"/>
              <w:contextualSpacing/>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 beruvchi tashkilotning hisob raqami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Sug‘urtalovchining hisob raqami</w:t>
              <w:fldChar w:fldCharType="end"/>
            </w:r>
          </w:p>
        </w:tc>
      </w:tr>
      <w:tr>
        <w:tc>
          <w:tcPr>
            <w:tcW w:w="3397" w:type="dxa"/>
          </w:tcPr>
          <w:p>
            <w:pPr>
              <w:pStyle w:val="a5"/>
              <w:ind w:left="0"/>
              <w:spacing w:line="276" w:lineRule="auto"/>
              <w:contextualSpacing/>
              <w:rPr>
                <w:b/>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 beruvchi tashkilotning STIR raqami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b/>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Sug‘urtalovchining STIR raqami</w:t>
              <w:fldChar w:fldCharType="end"/>
            </w:r>
          </w:p>
        </w:tc>
      </w:tr>
      <w:tr>
        <w:tc>
          <w:tcPr>
            <w:tcW w:w="3397" w:type="dxa"/>
          </w:tcPr>
          <w:p>
            <w:pPr>
              <w:pStyle w:val="a5"/>
              <w:ind w:left="0"/>
              <w:spacing w:line="276" w:lineRule="auto"/>
              <w:contextualSpacing/>
              <w:rPr>
                <w:b/>
                <w:sz w:val="24"/>
                <w:rFonts w:ascii="Times New Roman" w:hAnsi="Times New Roman"/>
              </w:rPr>
            </w:pPr>
            <w:r>
              <w:rPr>
                <w:b/>
                <w:sz w:val="24"/>
              </w:rPr>
              <w:t>Telefon:</w:t>
            </w:r>
            <w:r>
              <w:rPr>
                <w:b w:val="false"/>
                <w:vanish w:val="false"/>
                <w:sz w:val="24"/>
                <w:rFonts w:ascii="Times New Roman" w:hAnsi="Times New Roman"/>
              </w:rPr>
              <w:fldChar w:fldCharType="begin"/>
              <w:instrText xml:space="preserve">X {"Y":13}</w:instrText>
              <w:fldChar w:fldCharType="separate"/>
            </w:r>
            <w:r>
              <w:rPr>
                <w:b w:val="false"/>
                <w:vanish w:val="false"/>
                <w:sz w:val="24"/>
                <w:rFonts w:ascii="Times New Roman" w:hAnsi="Times New Roman"/>
              </w:rPr>
              <w:t xml:space="preserve">Ish beruvchi tashkilotning telefon raqami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b/>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Sug‘urtalovchining telefon raqami</w:t>
              <w:fldChar w:fldCharType="end"/>
            </w:r>
          </w:p>
        </w:tc>
      </w:tr>
      <w:tr>
        <w:tc>
          <w:tcPr>
            <w:tcW w:w="3397" w:type="dxa"/>
          </w:tcPr>
          <w:p>
            <w:pPr>
              <w:pStyle w:val="a5"/>
              <w:ind w:left="0"/>
              <w:spacing w:line="276" w:lineRule="auto"/>
              <w:contextualSpacing/>
              <w:rPr>
                <w:b/>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Ijaraga beruvchi tashkilot nomidan faoliyat olib boruvchi shaxs lavozimi va F.I.O.si</w:t>
              <w:fldChar w:fldCharType="end"/>
            </w:r>
          </w:p>
        </w:tc>
        <w:tc>
          <w:tcPr>
            <w:tcW w:w="2410" w:type="dxa"/>
          </w:tcPr>
          <w:p>
            <w:pPr>
              <w:spacing w:line="276" w:lineRule="auto"/>
              <w:rPr>
                <w:sz w:val="24"/>
                <w:rFonts w:ascii="Times New Roman" w:hAnsi="Times New Roman"/>
              </w:rPr>
            </w:pPr>
          </w:p>
        </w:tc>
        <w:tc>
          <w:tcPr>
            <w:tcW w:w="3538" w:type="dxa"/>
          </w:tcPr>
          <w:p>
            <w:pPr>
              <w:pStyle w:val="a5"/>
              <w:jc w:val="both"/>
              <w:ind w:left="0"/>
              <w:spacing w:line="276" w:lineRule="auto"/>
              <w:contextualSpacing/>
              <w:rPr>
                <w:b/>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Sug‘urtalovchining nomidan ish olib boruvchi shaxs lavozimi, F.I.O.si</w:t>
              <w:fldChar w:fldCharType="end"/>
            </w:r>
          </w:p>
        </w:tc>
      </w:tr>
      <w:tr>
        <w:tc>
          <w:tcPr>
            <w:tcW w:w="3397" w:type="dxa"/>
          </w:tcPr>
          <w:p>
            <w:pPr>
              <w:jc w:val="center"/>
              <w:spacing w:line="276" w:lineRule="auto"/>
              <w:rPr>
                <w:color w:val="000000"/>
                <w:sz w:val="24"/>
                <w:rFonts w:ascii="Times New Roman" w:hAnsi="Times New Roman"/>
              </w:rPr>
            </w:pPr>
            <w:r>
              <w:rPr>
                <w:color w:val="000000"/>
                <w:sz w:val="24"/>
                <w:rFonts w:ascii="Times New Roman" w:hAnsi="Times New Roman"/>
              </w:rPr>
              <w:t>__________________</w:t>
            </w:r>
          </w:p>
          <w:p>
            <w:pPr>
              <w:pStyle w:val="a5"/>
              <w:jc w:val="center"/>
              <w:ind w:left="0"/>
              <w:spacing w:line="276" w:lineRule="auto"/>
              <w:contextualSpacing/>
              <w:rPr>
                <w:b/>
                <w:sz w:val="24"/>
                <w:rFonts w:ascii="Times New Roman" w:hAnsi="Times New Roman"/>
              </w:rPr>
            </w:pPr>
            <w:r>
              <w:rPr>
                <w:color w:val="000000"/>
                <w:sz w:val="24"/>
              </w:rPr>
              <w:t xml:space="preserve">(imzo, muhr)</w:t>
            </w:r>
          </w:p>
          <w:p>
            <w:pPr>
              <w:pStyle w:val="a5"/>
              <w:jc w:val="both"/>
              <w:ind w:left="0"/>
              <w:spacing w:line="276" w:lineRule="auto"/>
              <w:contextualSpacing/>
              <w:rPr>
                <w:b/>
                <w:sz w:val="24"/>
                <w:rFonts w:ascii="Times New Roman" w:hAnsi="Times New Roman"/>
              </w:rPr>
            </w:pPr>
          </w:p>
        </w:tc>
        <w:tc>
          <w:tcPr>
            <w:tcW w:w="2410" w:type="dxa"/>
          </w:tcPr>
          <w:p>
            <w:pPr>
              <w:spacing w:line="276" w:lineRule="auto"/>
              <w:rPr>
                <w:sz w:val="24"/>
                <w:rFonts w:ascii="Times New Roman" w:hAnsi="Times New Roman"/>
              </w:rPr>
            </w:pPr>
          </w:p>
        </w:tc>
        <w:tc>
          <w:tcPr>
            <w:tcW w:w="3538" w:type="dxa"/>
          </w:tcPr>
          <w:p>
            <w:pPr>
              <w:jc w:val="center"/>
              <w:spacing w:line="276" w:lineRule="auto"/>
              <w:rPr>
                <w:color w:val="000000"/>
                <w:sz w:val="24"/>
                <w:rFonts w:ascii="Times New Roman" w:hAnsi="Times New Roman"/>
              </w:rPr>
            </w:pPr>
            <w:r>
              <w:rPr>
                <w:color w:val="000000"/>
                <w:sz w:val="24"/>
                <w:rFonts w:ascii="Times New Roman" w:hAnsi="Times New Roman"/>
              </w:rPr>
              <w:t>__________________</w:t>
            </w:r>
          </w:p>
          <w:p>
            <w:pPr>
              <w:pStyle w:val="a5"/>
              <w:jc w:val="center"/>
              <w:ind w:left="0"/>
              <w:spacing w:line="276" w:lineRule="auto"/>
              <w:contextualSpacing/>
              <w:rPr>
                <w:b/>
                <w:sz w:val="24"/>
                <w:rFonts w:ascii="Times New Roman" w:hAnsi="Times New Roman"/>
              </w:rPr>
            </w:pPr>
            <w:r>
              <w:rPr>
                <w:color w:val="000000"/>
                <w:sz w:val="24"/>
              </w:rPr>
              <w:t xml:space="preserve">(imzo, muhr)</w:t>
            </w:r>
          </w:p>
          <w:p>
            <w:pPr>
              <w:pStyle w:val="a5"/>
              <w:jc w:val="both"/>
              <w:ind w:left="0"/>
              <w:spacing w:line="276" w:lineRule="auto"/>
              <w:contextualSpacing/>
              <w:rPr>
                <w:b/>
                <w:sz w:val="24"/>
                <w:rFonts w:ascii="Times New Roman" w:hAnsi="Times New Roman"/>
              </w:rPr>
            </w:pPr>
          </w:p>
        </w:tc>
      </w:tr>
    </w:tbl>
    <w:p>
      <w:pPr>
        <w:spacing w:after="0" w:line="276" w:lineRule="auto"/>
        <w:rPr>
          <w:sz w:val="24"/>
          <w:rFonts w:ascii="Times New Roman" w:hAnsi="Times New Roman"/>
        </w:rPr>
      </w:pPr>
    </w:p>
    <w:p>
      <w:pPr>
        <w:spacing w:after="0" w:line="276"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00590"/>
    <w:multiLevelType w:val="hybridMultilevel"/>
    <w:tmpl w:val="08D8A7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73118F3"/>
    <w:multiLevelType w:val="hybridMultilevel"/>
    <w:tmpl w:val="E9E0E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B6C"/>
    <w:rsid w:val="00023BD4"/>
    <w:rsid w:val="000D3064"/>
    <w:rsid w:val="0014745C"/>
    <w:rsid w:val="00186A87"/>
    <w:rsid w:val="001A49FA"/>
    <w:rsid w:val="001D148E"/>
    <w:rsid w:val="0026566F"/>
    <w:rsid w:val="002C453F"/>
    <w:rsid w:val="00317AE8"/>
    <w:rsid w:val="003D71E6"/>
    <w:rsid w:val="00420B6C"/>
    <w:rsid w:val="004A7790"/>
    <w:rsid w:val="004D5D1C"/>
    <w:rsid w:val="004E0593"/>
    <w:rsid w:val="005C51E2"/>
    <w:rsid w:val="005D60B1"/>
    <w:rsid w:val="005E78F9"/>
    <w:rsid w:val="005F1D90"/>
    <w:rsid w:val="006065D8"/>
    <w:rsid w:val="006674FA"/>
    <w:rsid w:val="00717805"/>
    <w:rsid w:val="00746318"/>
    <w:rsid w:val="00787AAF"/>
    <w:rsid w:val="007947FB"/>
    <w:rsid w:val="00844B3D"/>
    <w:rsid w:val="008F0211"/>
    <w:rsid w:val="00976B2C"/>
    <w:rsid w:val="009914D0"/>
    <w:rsid w:val="00A136CD"/>
    <w:rsid w:val="00AB780A"/>
    <w:rsid w:val="00B03A99"/>
    <w:rsid w:val="00B0724F"/>
    <w:rsid w:val="00B22A3D"/>
    <w:rsid w:val="00BA01A4"/>
    <w:rsid w:val="00C63376"/>
    <w:rsid w:val="00CA4799"/>
    <w:rsid w:val="00CA59DA"/>
    <w:rsid w:val="00D56F7A"/>
    <w:rsid w:val="00DB551B"/>
    <w:rsid w:val="00E37A1B"/>
    <w:rsid w:val="00E66C55"/>
    <w:rsid w:val="00E678DA"/>
    <w:rsid w:val="00FD4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FC8E"/>
  <w15:chartTrackingRefBased/>
  <w15:docId w15:val="{462A882D-0F0B-441F-BB22-2C98FBF3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5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C51E2"/>
    <w:rPr>
      <w:b/>
      <w:bCs/>
    </w:rPr>
  </w:style>
  <w:style w:type="paragraph" w:styleId="a5">
    <w:name w:val="List Paragraph"/>
    <w:basedOn w:val="a"/>
    <w:uiPriority w:val="34"/>
    <w:qFormat/>
    <w:rsid w:val="005C51E2"/>
    <w:pPr>
      <w:overflowPunct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styleId="a6">
    <w:name w:val="Hyperlink"/>
    <w:basedOn w:val="a0"/>
    <w:uiPriority w:val="99"/>
    <w:semiHidden/>
    <w:unhideWhenUsed/>
    <w:rsid w:val="007463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90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1271</Words>
  <Characters>7251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80</cp:revision>
  <dcterms:created xsi:type="dcterms:W3CDTF">2021-12-14T04:08:00Z</dcterms:created>
  <dcterms:modified xsi:type="dcterms:W3CDTF">2021-12-15T06:26:00Z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Ish beruvchi taraf to‘g‘risida maʼlumotlar</w:name>
    <w:value w:hidden="true">
      <w:unit w:active="false"/>
    </w:value>
  </w:element>
  <w:element w:id="6" w:kind="variable" w:selector="check" w:type="string" w:valueMode="normal" w:required="false" w:groupID="5">
    <w:identifier xml:space="preserve">ID6</w:identifier>
    <w:name xml:space="preserve">Ish beruvchi tashkilot nomi, tashkiliy huquqiy shakli</w:name>
    <w:value w:hidden="false">
      <w:unit w:active="false"/>
    </w:value>
  </w:element>
  <w:element w:id="7" w:kind="variable" w:selector="check" w:type="string" w:valueMode="normal" w:required="false" w:groupID="5">
    <w:identifier xml:space="preserve">ID7</w:identifier>
    <w:name xml:space="preserve">Ish beruvchi tashkilot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nomidan faoliyat olib boruvchi shaxs lavozimi va F.I.O.si</w:name>
    <w:value w:hidden="false">
      <w:unit w:active="false"/>
    </w:value>
  </w:element>
  <w:element w:id="9" w:kind="variable" w:selector="check" w:type="string" w:valueMode="normal" w:required="false" w:groupID="5">
    <w:identifier xml:space="preserve">ID9</w:identifier>
    <w:name xml:space="preserve">Ish beruvchi tashkilotning manzili</w:name>
    <w:value w:hidden="false">
      <w:unit w:active="false"/>
    </w:value>
  </w:element>
  <w:element w:id="10" w:kind="variable" w:selector="check" w:type="string" w:valueMode="normal" w:required="false" w:groupID="5">
    <w:identifier xml:space="preserve">ID10</w:identifier>
    <w:name xml:space="preserve">Ish beruvchi tashkilotning hisob raqami joylashgan bank nomi</w:name>
    <w:value w:hidden="false">
      <w:unit w:active="false"/>
    </w:value>
  </w:element>
  <w:element w:id="11" w:kind="variable" w:selector="check" w:type="string" w:valueMode="normal" w:required="false" w:groupID="5">
    <w:identifier xml:space="preserve">ID11</w:identifier>
    <w:name xml:space="preserve">Ish beruvchi tashkilotning hisob raqami</w:name>
    <w:value w:hidden="false">
      <w:unit w:active="false"/>
    </w:value>
  </w:element>
  <w:element w:id="12" w:kind="variable" w:selector="check" w:type="string" w:valueMode="normal" w:required="false" w:groupID="5">
    <w:identifier xml:space="preserve">ID12</w:identifier>
    <w:name xml:space="preserve">Ish beruvchi tashkilotning STIR raqami</w:name>
    <w:value w:hidden="false">
      <w:unit w:active="false"/>
    </w:value>
  </w:element>
  <w:element w:id="13" w:kind="variable" w:selector="check" w:type="string" w:valueMode="normal" w:required="false" w:groupID="5">
    <w:identifier xml:space="preserve">ID13</w:identifier>
    <w:name xml:space="preserve">Ish beruvchi tashkilotning telefon raqami</w:name>
    <w:value w:hidden="false">
      <w:unit w:active="false"/>
    </w:value>
  </w:element>
  <w:element w:id="14" w:kind="category" w:selector="check" w:type="string" w:valueMode="normal" w:required="false">
    <w:identifier xml:space="preserve">ID14</w:identifier>
    <w:name xml:space="preserve">Sug‘urtalovchi to‘g‘risida maʼlumotlar</w:name>
    <w:value w:hidden="true">
      <w:unit w:active="false"/>
    </w:value>
  </w:element>
  <w:element w:id="15" w:kind="variable" w:selector="check" w:type="string" w:valueMode="normal" w:required="false" w:groupID="14">
    <w:identifier xml:space="preserve">ID15</w:identifier>
    <w:name xml:space="preserve">Sug‘urtalovchi tashkilotning nomi va tashkiliy huquqiy shakli</w:name>
    <w:value w:hidden="false">
      <w:unit w:active="false"/>
    </w:value>
  </w:element>
  <w:element w:id="16" w:kind="variable" w:selector="check" w:type="string" w:valueMode="normal" w:required="false" w:groupID="14">
    <w:identifier xml:space="preserve">ID16</w:identifier>
    <w:name xml:space="preserve">Sug‘urtalovchi nomidan shartnoma tuzish bo‘yicha vakilga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Sug‘urtalovchining nomidan ish olib boruvchi shaxs lavozimi, F.I.O.si</w:name>
    <w:value w:hidden="false">
      <w:unit w:active="false"/>
    </w:value>
  </w:element>
  <w:element w:id="18" w:kind="variable" w:selector="check" w:type="string" w:valueMode="normal" w:required="false" w:groupID="14">
    <w:identifier xml:space="preserve">ID18</w:identifier>
    <w:name xml:space="preserve">Sug‘urtalovchining manzili</w:name>
    <w:value w:hidden="false">
      <w:unit w:active="false"/>
    </w:value>
  </w:element>
  <w:element w:id="19" w:kind="variable" w:selector="check" w:type="string" w:valueMode="normal" w:required="false" w:groupID="14">
    <w:identifier xml:space="preserve">ID19</w:identifier>
    <w:name xml:space="preserve">Sug‘urtalovchining hisob raqami joylashgan bank nomi</w:name>
    <w:value w:hidden="false">
      <w:unit w:active="false"/>
    </w:value>
  </w:element>
  <w:element w:id="20" w:kind="variable" w:selector="check" w:type="string" w:valueMode="normal" w:required="false" w:groupID="14">
    <w:identifier xml:space="preserve">ID20</w:identifier>
    <w:name xml:space="preserve">Sug‘urtalovchining hisob raqami</w:name>
    <w:value w:hidden="false">
      <w:unit w:active="false"/>
    </w:value>
  </w:element>
  <w:element w:id="21" w:kind="variable" w:selector="check" w:type="string" w:valueMode="normal" w:required="false" w:groupID="14">
    <w:identifier xml:space="preserve">ID21</w:identifier>
    <w:name xml:space="preserve">Sug‘urtalovchining STIR raqami</w:name>
    <w:value w:hidden="false">
      <w:unit w:active="false"/>
    </w:value>
  </w:element>
  <w:element w:id="22" w:kind="variable" w:selector="check" w:type="string" w:valueMode="normal" w:required="false" w:groupID="14">
    <w:identifier xml:space="preserve">ID22</w:identifier>
    <w:name xml:space="preserve">Sug‘urtalovchining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date" w:valueMode="normal" w:required="false" w:groupID="23">
    <w:identifier xml:space="preserve">ID24</w:identifier>
    <w:name xml:space="preserve">Ish beruvchining fuqarolik javobgarligini majburiy sug‘urta qilish to‘g‘risida qaror qabul qilingan sana</w:name>
    <w:value w:hidden="false">
      <w:unit w:active="false"/>
    </w:value>
  </w:element>
  <w:element w:id="25" w:kind="variable" w:selector="check" w:type="string" w:valueMode="normal" w:required="false" w:groupID="23">
    <w:identifier xml:space="preserve">ID25</w:identifier>
    <w:name xml:space="preserve">Ish beruvchining fuqarolik javobgarligini majburiy sug‘urta qilish bo‘yicha qabul qilingan qaror raqami</w:name>
    <w:value w:hidden="false">
      <w:unit w:active="false"/>
    </w:value>
  </w:element>
  <w:element w:id="26" w:kind="variable" w:selector="check" w:type="string" w:valueMode="normal" w:required="false" w:groupID="23">
    <w:identifier xml:space="preserve">ID26</w:identifier>
    <w:name xml:space="preserve">Shartnoma bo‘yicha sug‘urta puli summasi (so‘mda)</w:name>
    <w:value w:hidden="false">
      <w:unit w:active="false"/>
    </w:value>
  </w:element>
  <w:element w:id="27" w:kind="variable" w:selector="check" w:type="string" w:valueMode="normal" w:required="false" w:groupID="23">
    <w:identifier xml:space="preserve">ID27</w:identifier>
    <w:name xml:space="preserve">Shartnoma bo‘yicha dafn etish xarajatlari summasi (so‘mda)</w:name>
    <w:value w:hidden="false">
      <w:unit w:active="false"/>
    </w:value>
  </w:element>
  <w:element w:id="28" w:kind="variable" w:selector="check" w:type="string" w:valueMode="normal" w:required="false" w:groupID="23">
    <w:identifier xml:space="preserve">ID28</w:identifier>
    <w:name xml:space="preserve">Shartnoma bo‘yicha sug‘urta mukofoti summasi (so‘mda)</w:name>
    <w:value w:hidden="false">
      <w:unit w:active="false"/>
    </w:value>
  </w:element>
  <w:element w:id="29" w:kind="variable" w:selector="check" w:type="string" w:valueMode="normal" w:required="false" w:groupID="23">
    <w:identifier xml:space="preserve">ID29</w:identifier>
    <w:name xml:space="preserve">Shartnomaning amal qilish muddati tugaydigan kun</w:name>
    <w:value w:hidden="false">
      <w:unit w:active="false"/>
    </w:value>
  </w:element>
</w:structure>
</file>