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3103"/>
        <w:gridCol w:w="3077"/>
        <w:gridCol w:w="3175"/>
      </w:tblGrid>
      <w:tr>
        <w:tc>
          <w:tcPr>
            <w:tcW w:w="3190" w:type="dxa"/>
          </w:tcPr>
          <w:p>
            <w:pPr>
              <w:ind w:hanging="15"/>
              <w:rPr>
                <w:b/>
                <w:rFonts w:ascii="Times New Roman" w:hAnsi="Times New Roman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jc w:val="center"/>
        <w:ind w:firstLine="0"/>
        <w:rPr>
          <w:b/>
        </w:rPr>
      </w:pPr>
      <w:r>
        <w:rPr>
          <w:b/>
          <w:sz w:val="24"/>
        </w:rPr>
        <w:t>BUYRUQ</w:t>
      </w:r>
    </w:p>
    <w:p/>
    <w:p>
      <w:pPr>
        <w:jc w:val="center"/>
        <w:ind w:firstLine="0"/>
        <w:rPr>
          <w:b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{"Y":3,"dateFormat":"dd month yyyyY"}</w:instrText>
        <w:fldChar w:fldCharType="separate"/>
        <w:t xml:space="preserve">Buyruq qabul qilingan sana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              </w:t>
      </w:r>
      <w:r>
        <w:rPr>
          <w:vanish w:val="false"/>
          <w:sz w:val="24"/>
        </w:rPr>
        <w:fldChar w:fldCharType="begin"/>
        <w:instrText xml:space="preserve">X {"Y":4}</w:instrText>
        <w:fldChar w:fldCharType="separate"/>
        <w:t xml:space="preserve">Buyruq raqami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-son          </w:t>
      </w:r>
      <w:r>
        <w:rPr>
          <w:vanish w:val="false"/>
          <w:sz w:val="24"/>
        </w:rPr>
        <w:fldChar w:fldCharType="begin"/>
        <w:instrText xml:space="preserve">X {"Y":5}</w:instrText>
        <w:fldChar w:fldCharType="separate"/>
        <w:t xml:space="preserve">Buyruq qabul qilingan joy</w:t>
      </w:r>
      <w:r>
        <w:rPr>
          <w:vanish w:val="false"/>
          <w:sz w:val="24"/>
        </w:rPr>
        <w:fldChar w:fldCharType="end"/>
      </w:r>
    </w:p>
    <w:p/>
    <w:p>
      <w:pPr>
        <w:jc w:val="center"/>
        <w:ind w:firstLine="0"/>
        <w:rPr>
          <w:b/>
        </w:rPr>
      </w:pPr>
      <w:r>
        <w:rPr>
          <w:b/>
          <w:sz w:val="24"/>
        </w:rPr>
        <w:t xml:space="preserve">Ish beruvchining tashabbusi bilan xodimni vaqtincha boshqa </w:t>
      </w:r>
    </w:p>
    <w:p>
      <w:pPr>
        <w:jc w:val="center"/>
        <w:ind w:firstLine="0"/>
        <w:rPr>
          <w:b/>
        </w:rPr>
      </w:pPr>
      <w:r>
        <w:rPr>
          <w:b/>
          <w:sz w:val="24"/>
        </w:rPr>
        <w:t xml:space="preserve">ishga oʻtkazish toʻgʻrisida</w:t>
      </w:r>
    </w:p>
    <w:p/>
    <w:p>
      <w:pPr>
        <w:jc w:val="both"/>
        <w:ind w:left="-142"/>
        <w:spacing w:line="288" w:lineRule="auto"/>
        <w:rPr>
          <w:b/>
        </w:rPr>
      </w:pPr>
      <w:r>
        <w:rPr>
          <w:sz w:val="24"/>
        </w:rPr>
        <w:t xml:space="preserve">Oʻzbekiston Respublikasining Mehnat kodeksi 145 va 146-moddalariga muvofiq, </w:t>
      </w:r>
      <w:r>
        <w:rPr>
          <w:b/>
          <w:sz w:val="24"/>
        </w:rPr>
        <w:t>buyuraman:</w:t>
      </w:r>
    </w:p>
    <w:p>
      <w:pPr>
        <w:jc w:val="both"/>
        <w:ind w:left="-15" w:firstLine="440"/>
        <w:spacing w:line="288" w:lineRule="auto"/>
        <w:rPr>
          <w:b/>
        </w:rPr>
      </w:pPr>
      <w:r>
        <w:rPr>
          <w:b/>
          <w:sz w:val="24"/>
          <w:rFonts w:ascii="Times New Roman" w:hAnsi="Times New Roman"/>
        </w:rPr>
        <w:t>1.</w:t>
      </w:r>
      <w:r>
        <w:rPr>
          <w:sz w:val="24"/>
        </w:rPr>
        <w:t> 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Vaqtinchalik boshqa ishga oʻtkazilayotgan xodimning ishlab turgan ish joyi va uning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ning </w:t>
      </w: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Vaqtinchalik boshqa ishga oʻtkazilayotgan xodimning ishlab turgan boʻlimi (tashkiliy tuzulma) nomi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boʻlimida </w:t>
      </w:r>
      <w:r>
        <w:rPr>
          <w:vanish w:val="false"/>
          <w:sz w:val="24"/>
        </w:rPr>
        <w:fldChar w:fldCharType="begin"/>
        <w:instrText xml:space="preserve">X {"Y":10}</w:instrText>
        <w:fldChar w:fldCharType="separate"/>
        <w:t xml:space="preserve">Vaqtinchalik boshqa ishga oʻtkazilayotgan xodimning hozirgi lavozimi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lavozimida faoliyat yuritib kelayotgan </w:t>
      </w:r>
      <w:r>
        <w:rPr>
          <w:vanish w:val="false"/>
          <w:sz w:val="24"/>
        </w:rPr>
        <w:fldChar w:fldCharType="begin"/>
        <w:instrText xml:space="preserve">X {"Y":11}</w:instrText>
        <w:fldChar w:fldCharType="separate"/>
        <w:t xml:space="preserve">Vaqtinchalik boshqa ishga oʻtkazilayotgan xodimning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{"Y":13}</w:instrText>
        <w:fldChar w:fldCharType="separate"/>
        <w:t xml:space="preserve">Vaqtinchalik boshqa ishga oʻtkazilish sababi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sababli, </w:t>
      </w:r>
      <w:r>
        <w:rPr>
          <w:vanish w:val="false"/>
          <w:sz w:val="24"/>
        </w:rPr>
        <w:fldChar w:fldCharType="begin"/>
        <w:instrText xml:space="preserve">X {"Y":14}</w:instrText>
        <w:fldChar w:fldCharType="separate"/>
        <w:t xml:space="preserve">Vakant boʻlib qolgan boʻlim va lavozim nomlari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{"Y":15}</w:instrText>
        <w:fldChar w:fldCharType="separate"/>
        <w:t xml:space="preserve">Vakant boʻlib qolgan lavozimda muqaddam ishlagan xodimning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ning vaqtincha mehnatga qobiliyatsizlik davrida mehnat jarayoni toʻxtab qolmasligi uchun </w:t>
      </w:r>
      <w:r>
        <w:rPr>
          <w:vanish w:val="false"/>
          <w:sz w:val="24"/>
        </w:rPr>
        <w:fldChar w:fldCharType="begin"/>
        <w:instrText xml:space="preserve">X {"Y":16}</w:instrText>
        <w:fldChar w:fldCharType="separate"/>
        <w:t xml:space="preserve">Vaqtincha boshqa lavozimida ishlash muddati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dan vaqtincha, yaʼni </w:t>
      </w:r>
      <w:r>
        <w:rPr>
          <w:vanish w:val="false"/>
          <w:sz w:val="24"/>
        </w:rPr>
        <w:fldChar w:fldCharType="begin"/>
        <w:instrText xml:space="preserve">X {"Y":17}</w:instrText>
        <w:fldChar w:fldCharType="separate"/>
        <w:t xml:space="preserve">Vaqtincha yangi lavozimda ishlash muddati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muddatga </w:t>
      </w:r>
      <w:r>
        <w:rPr>
          <w:vanish w:val="false"/>
          <w:sz w:val="24"/>
        </w:rPr>
        <w:fldChar w:fldCharType="begin"/>
        <w:instrText xml:space="preserve">X {"Y":14}</w:instrText>
        <w:fldChar w:fldCharType="separate"/>
        <w:t xml:space="preserve">Vakant boʻlib qolgan boʻlim va lavozim nomlari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lavozimiga oʻtkazilsin.</w:t>
      </w:r>
    </w:p>
    <w:p>
      <w:pPr>
        <w:jc w:val="both"/>
        <w:ind w:left="-15" w:firstLine="440"/>
        <w:spacing w:line="288" w:lineRule="auto"/>
      </w:pPr>
      <w:r>
        <w:rPr>
          <w:b/>
          <w:sz w:val="24"/>
          <w:rFonts w:ascii="Times New Roman" w:hAnsi="Times New Roman"/>
        </w:rPr>
        <w:t>2.</w:t>
      </w:r>
      <w:r>
        <w:rPr>
          <w:sz w:val="24"/>
        </w:rPr>
        <w:t xml:space="preserve"> Xodim vaqtincha boshqa ishga oʻtkazilgan davrda unga bajarayotgan ishiga qarab, lekin avvalgi oʻrtacha ish haqidan kam boʻlmagan miqdorda ish haqi toʻlansin.</w:t>
      </w:r>
    </w:p>
    <w:p>
      <w:pPr>
        <w:jc w:val="both"/>
        <w:ind w:firstLine="399"/>
        <w:spacing w:line="276" w:lineRule="auto"/>
        <w:rPr>
          <w:b/>
          <w:sz w:val="26"/>
        </w:rPr>
      </w:pPr>
      <w:r>
        <w:rPr>
          <w:b/>
          <w:sz w:val="24"/>
        </w:rPr>
        <w:t>Asos:</w:t>
      </w:r>
      <w:r>
        <w:rPr>
          <w:b w:val="false"/>
          <w:sz w:val="24"/>
        </w:rPr>
        <w:t xml:space="preserve"> </w:t>
      </w:r>
      <w:r>
        <w:rPr>
          <w:b w:val="false"/>
          <w:vanish w:val="false"/>
          <w:sz w:val="24"/>
        </w:rPr>
        <w:fldChar w:fldCharType="begin"/>
        <w:instrText xml:space="preserve">X {"Y":18}</w:instrText>
        <w:fldChar w:fldCharType="separate"/>
        <w:t xml:space="preserve">Xodimning vaqtinchalik boshqa ishga oʻtkazish uchun asos boʻlgan hujjatlar</w:t>
      </w:r>
      <w:r>
        <w:rPr>
          <w:b w:val="false"/>
          <w:vanish w:val="false"/>
          <w:sz w:val="24"/>
        </w:rPr>
        <w:fldChar w:fldCharType="end"/>
      </w:r>
    </w:p>
    <w:p/>
    <w:p>
      <w:pPr>
        <w:jc w:val="both"/>
        <w:ind w:firstLine="399"/>
        <w:spacing w:line="276" w:lineRule="auto"/>
        <w:rPr>
          <w:b/>
          <w:sz w:val="26"/>
          <w:rFonts w:ascii="Times New Roman" w:hAnsi="Times New Roman"/>
        </w:rPr>
      </w:pPr>
      <w:r>
        <w:rPr>
          <w:b w:val="false"/>
          <w:vanish w:val="false"/>
          <w:sz w:val="24"/>
        </w:rPr>
        <w:fldChar w:fldCharType="begin"/>
        <w:instrText xml:space="preserve">X {"Y":7}</w:instrText>
        <w:fldChar w:fldCharType="separate"/>
        <w:t xml:space="preserve">Xodimni vaqtincha boshqa ishga oʻtkazish toʻgʻrisida buyruq qabul qilgan shaxsning lavozimi va F.I.O.</w:t>
      </w:r>
      <w:r>
        <w:rPr>
          <w:b w:val="false"/>
          <w:vanish w:val="false"/>
          <w:sz w:val="24"/>
        </w:rPr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C41"/>
    <w:rsid w:val="00075F7A"/>
    <w:rsid w:val="00363013"/>
    <w:rsid w:val="00486316"/>
    <w:rsid w:val="00550671"/>
    <w:rsid w:val="005B1EA5"/>
    <w:rsid w:val="005B3895"/>
    <w:rsid w:val="005C628B"/>
    <w:rsid w:val="005D0C5D"/>
    <w:rsid w:val="005D0CBE"/>
    <w:rsid w:val="00627655"/>
    <w:rsid w:val="00647363"/>
    <w:rsid w:val="008C7C41"/>
    <w:rsid w:val="00961D85"/>
    <w:rsid w:val="00972B2D"/>
    <w:rsid w:val="009E5BC4"/>
    <w:rsid w:val="00A33445"/>
    <w:rsid w:val="00AC0B78"/>
    <w:rsid w:val="00B22D11"/>
    <w:rsid w:val="00B477BE"/>
    <w:rsid w:val="00BD3DB6"/>
    <w:rsid w:val="00C10142"/>
    <w:rsid w:val="00C80D7A"/>
    <w:rsid w:val="00E66FD1"/>
    <w:rsid w:val="00EC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20AAB2-C79A-43B4-AC55-4358822FD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C41"/>
    <w:pPr>
      <w:ind w:firstLine="567"/>
      <w:jc w:val="both"/>
    </w:pPr>
    <w:rPr>
      <w:rFonts w:eastAsia="Batang"/>
      <w:sz w:val="28"/>
      <w:lang w:eastAsia="ko-KR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Ходимни иш берувчининг ташаббуси билан вақтинча бошқа ишга ўтказиш тўғрисидаги буйруқдан</vt:lpstr>
    </vt:vector>
  </TitlesOfParts>
  <Company>RePack by SPecialiST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Ходимни иш берувчининг ташаббуси билан вақтинча бошқа ишга ўтказиш тўғрисидаги буйруқдан</dc:title>
  <dc:subject/>
  <dc:creator>windows Help IT</dc:creator>
  <cp:keywords/>
  <dc:description/>
  <cp:lastModifiedBy>User</cp:lastModifiedBy>
  <cp:revision>2</cp:revision>
  <dcterms:created xsi:type="dcterms:W3CDTF">2021-04-15T04:29:00Z</dcterms:created>
  <dcterms:modified xsi:type="dcterms:W3CDTF">2021-04-15T04:29:00Z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Buyruq rekvizitlari</w:name>
    <w:value w:hidden="tru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Buyruq qabul qilingan sana</w:name>
    <w:value w:hidden="false">
      <w:unit w:active="false"/>
    </w:value>
  </w:element>
  <w:element w:id="4" w:kind="variable" w:selector="check" w:type="number" w:valueMode="normal" w:required="false" w:groupID="1">
    <w:identifier xml:space="preserve">ID4</w:identifier>
    <w:name xml:space="preserve">Buyruq raqami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Buyruq qabul qilingan joy</w:name>
    <w:comment xml:space="preserve">(tuman (shahar) nomi koʻrsatiladi)</w:comment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Taraflar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Xodimni vaqtincha boshqa ishga oʻtkazish toʻgʻrisida buyruq qabul qilgan shaxsning lavozimi va F.I.O.</w:name>
    <w:comment xml:space="preserve">(buyruqni qabul qilgan shaxsning lavozimi koʻrsatiladi)</w:comment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Vaqtinchalik boshqa ishga oʻtkazilayotgan xodimning ishlab turgan ish joyi va uning tashkiliy huquqiy shakli</w:name>
    <w:value w:hidden="false">
      <w:unit w:active="false"/>
    </w:value>
  </w:element>
  <w:element w:id="9" w:kind="variable" w:selector="check" w:type="string" w:valueMode="normal" w:required="false" w:groupID="6">
    <w:identifier xml:space="preserve">ID9</w:identifier>
    <w:name xml:space="preserve">Vaqtinchalik boshqa ishga oʻtkazilayotgan xodimning ishlab turgan boʻlimi (tashkiliy tuzulma) nomi</w:name>
    <w:value w:hidden="false">
      <w:unit w:active="false"/>
    </w:value>
  </w:element>
  <w:element w:id="10" w:kind="variable" w:selector="check" w:type="string" w:valueMode="normal" w:required="false" w:groupID="6">
    <w:identifier xml:space="preserve">ID10</w:identifier>
    <w:name xml:space="preserve">Vaqtinchalik boshqa ishga oʻtkazilayotgan xodimning hozirgi lavozimi</w:name>
    <w:value w:hidden="false">
      <w:unit w:active="false"/>
    </w:value>
  </w:element>
  <w:element w:id="11" w:kind="variable" w:selector="check" w:type="string" w:valueMode="normal" w:required="false" w:groupID="6">
    <w:identifier xml:space="preserve">ID11</w:identifier>
    <w:name xml:space="preserve">Vaqtinchalik boshqa ishga oʻtkazilayotgan xodimning F.I.O.</w:name>
    <w:value w:hidden="false">
      <w:unit w:active="false"/>
    </w:value>
  </w:element>
  <w:element w:id="12" w:kind="category" w:selector="check" w:type="string" w:valueMode="normal" w:required="false">
    <w:identifier xml:space="preserve">ID12</w:identifier>
    <w:name xml:space="preserve">Buyruq mazmuni</w:name>
    <w:value w:hidden="true">
      <w:unit w:active="false"/>
    </w:value>
  </w:element>
  <w:element w:id="13" w:kind="variable" w:selector="check" w:type="string" w:valueMode="normal" w:required="false" w:groupID="12">
    <w:identifier xml:space="preserve">ID13</w:identifier>
    <w:name xml:space="preserve">Vaqtinchalik boshqa ishga oʻtkazilish sababi</w:name>
    <w:value w:hidden="false">
      <w:unit w:active="false"/>
    </w:value>
  </w:element>
  <w:element w:id="14" w:kind="variable" w:selector="check" w:type="string" w:valueMode="normal" w:required="false" w:groupID="12">
    <w:identifier xml:space="preserve">ID14</w:identifier>
    <w:name xml:space="preserve">Vakant boʻlib qolgan boʻlim va lavozim nomlari</w:name>
    <w:value w:hidden="false">
      <w:unit w:active="false"/>
    </w:value>
  </w:element>
  <w:element w:id="15" w:kind="variable" w:selector="check" w:type="string" w:valueMode="normal" w:required="false" w:groupID="12">
    <w:identifier xml:space="preserve">ID15</w:identifier>
    <w:name xml:space="preserve">Vakant boʻlib qolgan lavozimda muqaddam ishlagan xodimning F.I.O.</w:name>
    <w:value w:hidden="false">
      <w:unit w:active="false"/>
    </w:value>
  </w:element>
  <w:element w:id="16" w:kind="variable" w:selector="check" w:type="string" w:valueMode="normal" w:required="false" w:groupID="12">
    <w:identifier xml:space="preserve">ID16</w:identifier>
    <w:name xml:space="preserve">Vaqtincha boshqa lavozimida vishlash muddati</w:name>
    <w:value w:hidden="false">
      <w:unit w:active="false"/>
    </w:value>
  </w:element>
  <w:element w:id="17" w:kind="variable" w:selector="check" w:type="string" w:valueMode="normal" w:required="false" w:groupID="12">
    <w:identifier xml:space="preserve">ID17</w:identifier>
    <w:name xml:space="preserve">Vaqtincha yangi lavozimda ishlash muddati</w:name>
    <w:value w:hidden="false">
      <w:unit w:active="false"/>
    </w:value>
  </w:element>
  <w:element w:id="18" w:kind="variable" w:selector="check" w:type="string" w:valueMode="normal" w:required="false" w:groupID="12">
    <w:identifier xml:space="preserve">ID18</w:identifier>
    <w:name xml:space="preserve">Xodimning vaqtinchalik boshqa ishga oʻtkazish uchun asos boʻlgan hujjatlar</w:name>
    <w:value w:hidden="false">
      <w:unit w:active="false"/>
    </w:value>
  </w:element>
</w:structure>
</file>