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7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>BUYRUQ</w:t>
      </w:r>
    </w:p>
    <w:tbl>
      <w:tblPr>
        <w:tblStyle w:val="a8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pStyle w:val="a7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sana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     </w:t>
            </w:r>
          </w:p>
        </w:tc>
        <w:tc>
          <w:tcPr>
            <w:tcW w:w="3115" w:type="dxa"/>
          </w:tcPr>
          <w:p>
            <w:pPr>
              <w:pStyle w:val="a7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raqami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</w:t>
            </w:r>
          </w:p>
        </w:tc>
        <w:tc>
          <w:tcPr>
            <w:tcW w:w="3115" w:type="dxa"/>
          </w:tcPr>
          <w:p>
            <w:pPr>
              <w:pStyle w:val="a7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joy</w:t>
              <w:fldChar w:fldCharType="end"/>
            </w:r>
          </w:p>
        </w:tc>
      </w:tr>
    </w:tbl>
    <w:p>
      <w:pPr>
        <w:pStyle w:val="a3"/>
        <w:jc w:val="center"/>
        <w:spacing w:after="0" w:line="276" w:lineRule="auto"/>
        <w:rPr>
          <w:b/>
          <w:rFonts w:ascii="Times New Roman" w:hAnsi="Times New Roman"/>
        </w:rPr>
      </w:pPr>
    </w:p>
    <w:p>
      <w:pPr>
        <w:jc w:val="center"/>
        <w:ind w:firstLine="0"/>
        <w:spacing w:line="276" w:lineRule="auto"/>
        <w:rPr>
          <w:b/>
        </w:rPr>
      </w:pPr>
      <w:r>
        <w:rPr>
          <w:b/>
        </w:rPr>
        <w:t xml:space="preserve">Ish haqi qisman saqlanadigan </w:t>
      </w:r>
    </w:p>
    <w:p>
      <w:pPr>
        <w:jc w:val="center"/>
        <w:ind w:firstLine="0"/>
        <w:spacing w:line="276" w:lineRule="auto"/>
        <w:rPr>
          <w:b/>
        </w:rPr>
      </w:pPr>
      <w:r>
        <w:rPr>
          <w:b/>
        </w:rPr>
        <w:t xml:space="preserve">taʼtil berish toʻgʻrisida</w:t>
      </w:r>
    </w:p>
    <w:p>
      <w:pPr>
        <w:jc w:val="center"/>
        <w:ind w:firstLine="0"/>
        <w:spacing w:line="276" w:lineRule="auto"/>
        <w:rPr>
          <w:b/>
        </w:rPr>
      </w:pPr>
    </w:p>
    <w:p>
      <w:pPr>
        <w:pStyle w:val="a5"/>
        <w:ind w:firstLine="851"/>
        <w:spacing w:line="276" w:lineRule="auto"/>
        <w:rPr>
          <w:sz w:val="28"/>
          <w:rFonts w:ascii="Times New Roman" w:hAnsi="Times New Roman"/>
        </w:rPr>
      </w:pPr>
      <w:r>
        <w:rPr>
          <w:b/>
          <w:sz w:val="28"/>
        </w:rPr>
        <w:tab/>
        <w:t>1. 4</w:t>
      </w:r>
      <w:r>
        <w:rPr>
          <w:b/>
          <w:vanish w:val="false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b/>
          <w:vanish w:val="false"/>
          <w:sz w:val="28"/>
          <w:rFonts w:ascii="Times New Roman" w:hAnsi="Times New Roman"/>
        </w:rPr>
        <w:t xml:space="preserve">Xodimning familiyasi, ismi, otasining ismi</w:t>
        <w:fldChar w:fldCharType="end"/>
      </w:r>
      <w:r>
        <w:rPr>
          <w:b/>
          <w:sz w:val="28"/>
        </w:rPr>
        <w:t xml:space="preserve"> –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Xodim ishlayotgan tashkilot nomi</w:t>
        <w:fldChar w:fldCharType="end"/>
      </w:r>
      <w:r>
        <w:rPr>
          <w:sz w:val="28"/>
        </w:rPr>
        <w:t xml:space="preserve">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Xodimning ushbu tashkilotdagi lavozimi</w:t>
        <w:fldChar w:fldCharType="end"/>
      </w:r>
      <w:r>
        <w:rPr>
          <w:sz w:val="28"/>
        </w:rPr>
        <w:t xml:space="preserve">ga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Xodimga ta’til beriladigan sana</w:t>
        <w:fldChar w:fldCharType="end"/>
      </w:r>
      <w:r>
        <w:rPr>
          <w:sz w:val="28"/>
        </w:rPr>
        <w:t xml:space="preserve"> kunidan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Ta’til kunlari miqdori</w:t>
        <w:fldChar w:fldCharType="end"/>
      </w:r>
      <w:r>
        <w:rPr>
          <w:sz w:val="28"/>
        </w:rPr>
        <w:t xml:space="preserve"> kun muddatga ish haqi qisman saqlanadigan taʼtil berilsin. </w:t>
      </w:r>
    </w:p>
    <w:p>
      <w:pPr>
        <w:pStyle w:val="a5"/>
        <w:ind w:firstLine="851"/>
        <w:spacing w:line="276" w:lineRule="auto"/>
        <w:rPr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Xodimning ishga chiqish sanasi</w:t>
        <w:fldChar w:fldCharType="end"/>
      </w:r>
      <w:r>
        <w:rPr>
          <w:sz w:val="28"/>
        </w:rPr>
        <w:t xml:space="preserve"> kuni xodimning ishga chiqish kuni deb belgilansin.</w:t>
      </w:r>
    </w:p>
    <w:p>
      <w:pPr>
        <w:pStyle w:val="a5"/>
        <w:ind w:firstLine="851"/>
        <w:spacing w:line="276" w:lineRule="auto"/>
        <w:rPr>
          <w:sz w:val="28"/>
          <w:rFonts w:ascii="Times New Roman" w:hAnsi="Times New Roman"/>
        </w:rPr>
      </w:pPr>
      <w:r>
        <w:rPr>
          <w:b/>
          <w:sz w:val="28"/>
        </w:rPr>
        <w:t xml:space="preserve">2. </w:t>
      </w:r>
      <w:r>
        <w:rPr>
          <w:sz w:val="28"/>
        </w:rPr>
        <w:t xml:space="preserve">Xodimning taʼtilda boʻlgan davrida</w:t>
      </w:r>
      <w:r>
        <w:rPr>
          <w:b/>
          <w:sz w:val="28"/>
        </w:rPr>
        <w:t xml:space="preserve"> </w:t>
      </w:r>
      <w:r>
        <w:rPr>
          <w:sz w:val="28"/>
        </w:rPr>
        <w:t xml:space="preserve">uning ish haqi qisman saqlansin va bu mehnatga haq toʻlashning eng kam miqdoridan kelib chiqib hisob-kitob qilinsin. </w:t>
      </w:r>
    </w:p>
    <w:p>
      <w:pPr>
        <w:ind w:firstLine="851"/>
        <w:spacing w:line="276" w:lineRule="auto"/>
      </w:pPr>
    </w:p>
    <w:p>
      <w:pPr>
        <w:ind w:firstLine="851"/>
        <w:spacing w:line="276" w:lineRule="auto"/>
        <w:rPr>
          <w:sz w:val="24"/>
        </w:rPr>
      </w:pPr>
      <w:r>
        <w:rPr>
          <w:b/>
          <w:sz w:val="24"/>
        </w:rPr>
        <w:t>Asos:</w:t>
      </w:r>
      <w:r>
        <w:rPr>
          <w:sz w:val="24"/>
        </w:rPr>
        <w:t xml:space="preserve"> Xodimning arizasi, ish beruvchining kelishuv rezolyutsiyasi hamda Oʻzbekiston Respublikasi Mehnat kodeksining 240-moddasi. </w:t>
      </w:r>
    </w:p>
    <w:p>
      <w:pPr>
        <w:ind w:firstLine="851"/>
        <w:spacing w:line="276" w:lineRule="auto"/>
        <w:rPr>
          <w:sz w:val="24"/>
        </w:rPr>
      </w:pPr>
    </w:p>
    <w:tbl>
      <w:tblPr>
        <w:tblStyle w:val="a8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97"/>
        <w:gridCol w:w="2722"/>
        <w:gridCol w:w="3436"/>
      </w:tblGrid>
      <w:tr>
        <w:tc>
          <w:tcPr>
            <w:tcW w:w="3061" w:type="dxa"/>
          </w:tcPr>
          <w:p>
            <w:r>
              <w:rPr>
                <w:vanish w:val="false"/>
              </w:rPr>
              <w:fldChar w:fldCharType="begin"/>
              <w:instrText xml:space="preserve">X {"Y":12}</w:instrText>
              <w:fldChar w:fldCharType="separate"/>
            </w:r>
            <w:r>
              <w:rPr>
                <w:vanish w:val="false"/>
              </w:rPr>
              <w:t xml:space="preserve">Buyruq chiqargan shaxsning lavozimi</w:t>
              <w:fldChar w:fldCharType="end"/>
            </w:r>
          </w:p>
        </w:tc>
        <w:tc>
          <w:tcPr>
            <w:tcW w:w="2831" w:type="dxa"/>
          </w:tcPr>
          <w:p>
            <w:r>
              <w:t>_______</w:t>
            </w:r>
          </w:p>
        </w:tc>
        <w:tc>
          <w:tcPr>
            <w:tcW w:w="3436" w:type="dxa"/>
          </w:tcPr>
          <w:p>
            <w:r>
              <w:rPr>
                <w:vanish w:val="false"/>
              </w:rPr>
              <w:fldChar w:fldCharType="begin"/>
              <w:instrText xml:space="preserve">X {"Y":13}</w:instrText>
              <w:fldChar w:fldCharType="separate"/>
            </w:r>
            <w:r>
              <w:rPr>
                <w:vanish w:val="false"/>
              </w:rPr>
              <w:t xml:space="preserve">Buyruq chiqargan shaxsning lavozimi</w:t>
              <w:fldChar w:fldCharType="end"/>
            </w:r>
          </w:p>
        </w:tc>
      </w:tr>
    </w:tbl>
    <w:p>
      <w:r>
        <w:tab/>
        <w:tab/>
        <w:tab/>
        <w:tab/>
        <w:tab/>
        <w:t xml:space="preserve">      (imzo)</w:t>
      </w:r>
    </w:p>
    <w:p/>
    <w:p/>
    <w:p>
      <w:pPr>
        <w:rPr>
          <w:b/>
        </w:rPr>
      </w:pPr>
    </w:p>
    <w:p>
      <w:pPr>
        <w:rPr>
          <w:b/>
        </w:rPr>
      </w:pPr>
      <w:r>
        <w:rPr>
          <w:b/>
        </w:rPr>
      </w:r>
    </w:p>
    <w:p>
      <w:pPr>
        <w:ind w:firstLine="851"/>
        <w:spacing w:line="276" w:lineRule="auto"/>
        <w:rPr>
          <w:b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Malgun Gothic Semilight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2D5"/>
    <w:rsid w:val="00001B71"/>
    <w:rsid w:val="000121FA"/>
    <w:rsid w:val="003606F3"/>
    <w:rsid w:val="00363AA6"/>
    <w:rsid w:val="005B3111"/>
    <w:rsid w:val="00795DBF"/>
    <w:rsid w:val="008E14BA"/>
    <w:rsid w:val="009B7CB0"/>
    <w:rsid w:val="009D28B2"/>
    <w:rsid w:val="00A53382"/>
    <w:rsid w:val="00B452D5"/>
    <w:rsid w:val="00D14F49"/>
    <w:rsid w:val="00DB5563"/>
    <w:rsid w:val="00E043A4"/>
    <w:rsid w:val="00F07A43"/>
    <w:rsid w:val="00FC3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E67EC"/>
  <w15:chartTrackingRefBased/>
  <w15:docId w15:val="{4A616158-81F1-415A-B2CB-9CBE7F933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2D5"/>
    <w:pPr>
      <w:spacing w:after="0" w:line="240" w:lineRule="auto"/>
      <w:ind w:firstLine="567"/>
      <w:jc w:val="both"/>
    </w:pPr>
    <w:rPr>
      <w:rFonts w:ascii="Times New Roman" w:eastAsia="Batang" w:hAnsi="Times New Roman" w:cs="Times New Roman"/>
      <w:sz w:val="28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452D5"/>
    <w:pPr>
      <w:spacing w:after="120"/>
      <w:ind w:firstLine="0"/>
    </w:pPr>
    <w:rPr>
      <w:szCs w:val="28"/>
      <w:lang w:eastAsia="ru-RU"/>
    </w:rPr>
  </w:style>
  <w:style w:type="character" w:customStyle="1" w:styleId="a4">
    <w:name w:val="Основной текст Знак"/>
    <w:basedOn w:val="a0"/>
    <w:link w:val="a3"/>
    <w:rsid w:val="00B452D5"/>
    <w:rPr>
      <w:rFonts w:ascii="Times New Roman" w:eastAsia="Batang" w:hAnsi="Times New Roman" w:cs="Times New Roman"/>
      <w:sz w:val="28"/>
      <w:szCs w:val="28"/>
      <w:lang w:eastAsia="ru-RU"/>
    </w:rPr>
  </w:style>
  <w:style w:type="paragraph" w:styleId="a5">
    <w:name w:val="header"/>
    <w:aliases w:val="Знак Знак,Знак"/>
    <w:basedOn w:val="a"/>
    <w:link w:val="a6"/>
    <w:autoRedefine/>
    <w:uiPriority w:val="99"/>
    <w:rsid w:val="00B452D5"/>
    <w:pPr>
      <w:tabs>
        <w:tab w:val="left" w:pos="708"/>
        <w:tab w:val="center" w:pos="4153"/>
        <w:tab w:val="right" w:pos="8306"/>
      </w:tabs>
      <w:ind w:firstLine="0"/>
    </w:pPr>
    <w:rPr>
      <w:sz w:val="24"/>
      <w:szCs w:val="24"/>
      <w:lang w:val="uz-Latn-UZ" w:eastAsia="en-US"/>
    </w:rPr>
  </w:style>
  <w:style w:type="character" w:customStyle="1" w:styleId="a6">
    <w:name w:val="Верхний колонтитул Знак"/>
    <w:aliases w:val="Знак Знак Знак,Знак Знак1"/>
    <w:basedOn w:val="a0"/>
    <w:link w:val="a5"/>
    <w:uiPriority w:val="99"/>
    <w:rsid w:val="00B452D5"/>
    <w:rPr>
      <w:rFonts w:ascii="Times New Roman" w:eastAsia="Batang" w:hAnsi="Times New Roman" w:cs="Times New Roman"/>
      <w:sz w:val="24"/>
      <w:szCs w:val="24"/>
      <w:lang w:val="uz-Latn-UZ"/>
    </w:rPr>
  </w:style>
  <w:style w:type="paragraph" w:styleId="a7">
    <w:name w:val="Normal (Web)"/>
    <w:basedOn w:val="a"/>
    <w:uiPriority w:val="99"/>
    <w:unhideWhenUsed/>
    <w:rsid w:val="009B7CB0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table" w:styleId="a8">
    <w:name w:val="Table Grid"/>
    <w:basedOn w:val="a1"/>
    <w:uiPriority w:val="39"/>
    <w:rsid w:val="009B7C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Rahimov Xudoyberdi</cp:lastModifiedBy>
  <cp:revision>5</cp:revision>
  <dcterms:created xsi:type="dcterms:W3CDTF">2025-01-31T05:28:00Z</dcterms:created>
  <dcterms:modified xsi:type="dcterms:W3CDTF">2025-02-20T04:37:00Z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 w:groupID="1">
    <w:identifier xml:space="preserve">ID1</w:identifier>
    <w:name xml:space="preserve">Buyruq rekvizitlari</w:name>
    <w:value w:hidden="true">
      <w:unit w:active="false"/>
    </w:value>
  </w:element>
  <w:element w:id="2" w:kind="variable" w:type="string" w:valueMode="normal" w:required="false" w:groupID="1">
    <w:identifier xml:space="preserve">ID2</w:identifier>
    <w:name xml:space="preserve">Buyruq qabul qilingan sana</w:name>
    <w:value w:hidden="false">
      <w:unit w:active="false"/>
    </w:value>
  </w:element>
  <w:element w:id="3" w:kind="variable" w:type="string" w:valueMode="normal" w:required="false" w:groupID="1">
    <w:identifier xml:space="preserve">ID3</w:identifier>
    <w:name xml:space="preserve">Buyruq raqami</w:name>
    <w:value w:hidden="false">
      <w:unit w:active="false"/>
    </w:value>
  </w:element>
  <w:element w:id="4" w:kind="variable" w:type="string" w:valueMode="normal" w:required="false" w:groupID="1">
    <w:identifier xml:space="preserve">ID4</w:identifier>
    <w:name xml:space="preserve">Buyruq qabul qilingan joy</w:name>
    <w:value w:hidden="false">
      <w:unit w:active="false"/>
    </w:value>
  </w:element>
  <w:element w:id="5" w:kind="category" w:type="string" w:valueMode="normal" w:required="false" w:groupID="5">
    <w:identifier xml:space="preserve">ID5</w:identifier>
    <w:name xml:space="preserve">Taraflar</w:name>
    <w:value w:hidden="true">
      <w:unit w:active="false"/>
    </w:value>
  </w:element>
  <w:element w:id="6" w:kind="variable" w:type="string" w:valueMode="normal" w:required="false" w:groupID="5">
    <w:identifier xml:space="preserve">ID6</w:identifier>
    <w:name xml:space="preserve">Xodimning familiyasi, ismi, otasining ismi</w:name>
    <w:value w:hidden="false">
      <w:unit w:active="false"/>
    </w:value>
  </w:element>
  <w:element w:id="7" w:kind="variable" w:type="string" w:valueMode="normal" w:required="false" w:groupID="5">
    <w:identifier xml:space="preserve">ID7</w:identifier>
    <w:name xml:space="preserve">Xodim ishlayotgan tashkilot nomi</w:name>
    <w:value w:hidden="false">
      <w:unit w:active="false"/>
    </w:value>
  </w:element>
  <w:element w:id="8" w:kind="variable" w:type="string" w:valueMode="normal" w:required="false" w:groupID="5">
    <w:identifier xml:space="preserve">ID8</w:identifier>
    <w:name xml:space="preserve">Xodimning ushbu tashkilotdagi lavozimi</w:name>
    <w:value w:hidden="false">
      <w:unit w:active="false"/>
    </w:value>
  </w:element>
  <w:element w:id="9" w:kind="variable" w:type="string" w:valueMode="normal" w:required="false" w:groupID="5">
    <w:identifier xml:space="preserve">ID9</w:identifier>
    <w:name xml:space="preserve">Xodimga ta’til beriladigan sana</w:name>
    <w:value w:hidden="false">
      <w:unit w:active="false"/>
    </w:value>
  </w:element>
  <w:element w:id="10" w:kind="variable" w:type="string" w:valueMode="normal" w:required="false" w:groupID="5">
    <w:identifier xml:space="preserve">ID10</w:identifier>
    <w:name xml:space="preserve">Ta’til kunlari miqdori</w:name>
    <w:value w:hidden="false">
      <w:unit w:active="false"/>
    </w:value>
  </w:element>
  <w:element w:id="11" w:kind="variable" w:type="string" w:valueMode="normal" w:required="false" w:groupID="5">
    <w:identifier xml:space="preserve">ID11</w:identifier>
    <w:name xml:space="preserve">Xodimning ishga chiqish sanasi</w:name>
    <w:value w:hidden="false">
      <w:unit w:active="false"/>
    </w:value>
  </w:element>
  <w:element w:id="12" w:kind="variable" w:type="string" w:valueMode="normal" w:required="false" w:groupID="5">
    <w:identifier xml:space="preserve">ID12</w:identifier>
    <w:name xml:space="preserve">Buyruq chiqargan shaxsning lavozimi</w:name>
    <w:value w:hidden="false">
      <w:unit w:active="false"/>
    </w:value>
  </w:element>
  <w:element w:id="13" w:kind="variable" w:type="string" w:valueMode="normal" w:required="false" w:groupID="5">
    <w:identifier xml:space="preserve">ID13</w:identifier>
    <w:name xml:space="preserve">Buyruq chiqargan shaxsning lavozimi</w:name>
    <w:value w:hidden="false">
      <w:unit w:active="false"/>
    </w:value>
  </w:element>
</w:structure>
</file>