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beforeAutoSpacing="false" w:after="0" w:afterAutoSpacing="false"/>
        <w:rPr>
          <w:b/>
          <w:color w:val="000000"/>
          <w:sz w:val="28"/>
          <w:rFonts w:ascii="Times New Roman" w:hAnsi="Times New Roman"/>
        </w:rPr>
      </w:pPr>
      <w:r>
        <w:rPr>
          <w:b/>
          <w:color w:val="000000"/>
          <w:sz w:val="28"/>
        </w:rPr>
        <w:t>BUYRUQ</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Buyruq qabul qilingan sana</w:t>
              <w:fldChar w:fldCharType="end"/>
            </w:r>
            <w:r>
              <w:rPr>
                <w:b/>
                <w:color w:val="000000"/>
                <w:sz w:val="28"/>
              </w:rPr>
              <w:t xml:space="preserve">                         </w:t>
            </w:r>
          </w:p>
        </w:tc>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Buyruq raqami</w:t>
              <w:fldChar w:fldCharType="end"/>
            </w:r>
            <w:r>
              <w:rPr>
                <w:b/>
                <w:color w:val="000000"/>
                <w:sz w:val="28"/>
              </w:rPr>
              <w:t xml:space="preserve">                     </w:t>
            </w:r>
          </w:p>
        </w:tc>
        <w:tc>
          <w:tcPr>
            <w:tcW w:w="3115" w:type="dxa"/>
          </w:tcPr>
          <w:p>
            <w:pPr>
              <w:pStyle w:val="a3"/>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Buyruq qabul qilingan joy</w:t>
              <w:fldChar w:fldCharType="end"/>
            </w:r>
          </w:p>
        </w:tc>
      </w:tr>
    </w:tbl>
    <w:p>
      <w:pPr>
        <w:pStyle w:val="a3"/>
        <w:jc w:val="center"/>
        <w:ind w:firstLine="708"/>
        <w:spacing w:before="0" w:beforeAutoSpacing="false" w:after="0" w:afterAutoSpacing="false"/>
        <w:rPr>
          <w:b/>
          <w:color w:val="000000"/>
          <w:sz w:val="28"/>
          <w:rFonts w:ascii="Times New Roman" w:hAnsi="Times New Roman"/>
        </w:rPr>
      </w:pPr>
    </w:p>
    <w:p>
      <w:pPr>
        <w:pStyle w:val="a3"/>
        <w:jc w:val="center"/>
        <w:ind w:firstLine="284"/>
        <w:spacing w:before="0" w:beforeAutoSpacing="false" w:after="0" w:afterAutoSpacing="false"/>
        <w:rPr>
          <w:b/>
          <w:color w:val="000000"/>
          <w:sz w:val="28"/>
          <w:rFonts w:ascii="Times New Roman" w:hAnsi="Times New Roman"/>
        </w:rPr>
      </w:pPr>
      <w:r>
        <w:rPr>
          <w:b/>
          <w:color w:val="000000"/>
          <w:sz w:val="28"/>
        </w:rPr>
        <w:t xml:space="preserve">Ish haqi saqlanmagan holda taʼtil berish toʻgʻrisida</w:t>
      </w:r>
    </w:p>
    <w:p>
      <w:pPr>
        <w:pStyle w:val="a3"/>
        <w:jc w:val="center"/>
        <w:ind w:firstLine="284"/>
        <w:spacing w:before="0" w:beforeAutoSpacing="false" w:after="0" w:afterAutoSpacing="false"/>
        <w:rPr>
          <w:b/>
          <w:color w:val="000000"/>
          <w:sz w:val="28"/>
          <w:rFonts w:ascii="Times New Roman" w:hAnsi="Times New Roman"/>
        </w:rPr>
      </w:pPr>
    </w:p>
    <w:p>
      <w:pPr>
        <w:pStyle w:val="a3"/>
        <w:jc w:val="both"/>
        <w:ind w:firstLine="708"/>
        <w:spacing w:before="0" w:beforeAutoSpacing="false" w:after="0"/>
        <w:rPr>
          <w:sz w:val="28"/>
          <w:rFonts w:ascii="Times New Roman" w:hAnsi="Times New Roman"/>
        </w:rPr>
      </w:pPr>
      <w:r>
        <w:rPr>
          <w:sz w:val="28"/>
        </w:rPr>
        <w:t xml:space="preserve">Mehnat kodeksi 241-moddasiga ko`ra ish haqi saqlanmaydigan ta’til tushunchasi va uni berishning umumiy tartibi quyidagilarni o`z ichiga oladi.</w:t>
      </w:r>
    </w:p>
    <w:p>
      <w:pPr>
        <w:pStyle w:val="a3"/>
        <w:jc w:val="both"/>
        <w:ind w:firstLine="708"/>
        <w:spacing w:before="0" w:beforeAutoSpacing="false" w:after="0"/>
        <w:rPr>
          <w:sz w:val="28"/>
          <w:rFonts w:ascii="Times New Roman" w:hAnsi="Times New Roman"/>
        </w:rPr>
      </w:pPr>
      <w:r>
        <w:rPr>
          <w:sz w:val="28"/>
        </w:rPr>
        <w:t xml:space="preserve">Ish haqi saqlanmaydigan ta’til deganda xodimning ish o‘rni (lavozimi) saqlanib qolgan holda haq to‘lanmaydigan ta’til tushuniladi.</w:t>
      </w:r>
    </w:p>
    <w:p>
      <w:pPr>
        <w:pStyle w:val="a3"/>
        <w:jc w:val="both"/>
        <w:ind w:firstLine="708"/>
        <w:spacing w:before="0" w:beforeAutoSpacing="false" w:after="0"/>
        <w:rPr>
          <w:sz w:val="28"/>
          <w:rFonts w:ascii="Times New Roman" w:hAnsi="Times New Roman"/>
        </w:rPr>
      </w:pPr>
      <w:r>
        <w:rPr>
          <w:sz w:val="28"/>
        </w:rPr>
        <w:t xml:space="preserve">Xodimning yozma arizasiga ko‘ra unga ish haqi saqlanmaydigan ta’til berilishi mumkin bo‘lib, uning davomiyligi xodim va ish beruvchi o‘rtasidagi kelishuvga ko‘ra belgilanadi, lekin u ish haqi saqlanmaydigan oxirgi ta’til berilgan kundan e’tiboran kalendar yil davomida uzluksiz yoki jamlangan holda uch oydan oshmasligi kerak.</w:t>
      </w:r>
    </w:p>
    <w:p>
      <w:pPr>
        <w:pStyle w:val="a3"/>
        <w:jc w:val="both"/>
        <w:ind w:firstLine="708"/>
        <w:spacing w:before="0" w:beforeAutoSpacing="false" w:after="0" w:afterAutoSpacing="false"/>
        <w:rPr>
          <w:sz w:val="28"/>
          <w:rFonts w:ascii="Times New Roman" w:hAnsi="Times New Roman"/>
        </w:rPr>
      </w:pPr>
      <w:r>
        <w:rPr>
          <w:sz w:val="28"/>
        </w:rPr>
        <w:t xml:space="preserve">Agar qonunchilikda boshqacha qoida nazarda tutilmagan bo‘lsa, karantin choralari amalga oshirilayotgan, favqulodda holat joriy etilgan davrda va butun aholining yoki uning bir qismining hayotiga yoxud normal yashash sharoitlariga tahdid soluvchi boshqa hollarda xodimning yozma arizasiga ko‘ra ish haqi saqlanmaydigan ta’tilning uzluksiz yoki jamlangan davomiyligi ko‘paytirilishi, biroq ko‘pi bilan olti oygacha ko‘paytirilishi mumkin.</w:t>
      </w:r>
    </w:p>
    <w:p>
      <w:pPr>
        <w:pStyle w:val="a3"/>
        <w:jc w:val="both"/>
        <w:ind w:firstLine="708"/>
        <w:spacing w:before="0" w:beforeAutoSpacing="false" w:after="0" w:afterAutoSpacing="false"/>
        <w:rPr>
          <w:sz w:val="28"/>
          <w:rFonts w:ascii="Times New Roman" w:hAnsi="Times New Roman"/>
        </w:rPr>
      </w:pPr>
    </w:p>
    <w:p>
      <w:pPr>
        <w:pStyle w:val="a3"/>
        <w:jc w:val="both"/>
        <w:ind w:firstLine="708"/>
        <w:spacing w:before="0" w:beforeAutoSpacing="false" w:after="0" w:afterAutoSpacing="false"/>
        <w:rPr>
          <w:sz w:val="28"/>
          <w:rFonts w:ascii="Times New Roman" w:hAnsi="Times New Roman"/>
        </w:rPr>
      </w:pPr>
      <w:r>
        <w:rPr>
          <w:sz w:val="28"/>
        </w:rPr>
        <w:t xml:space="preserve">O‘zbekiston Respublikasi Mehnat kodeksi 241, 242-moddalariga muvofiq,</w:t>
      </w:r>
    </w:p>
    <w:p>
      <w:pPr>
        <w:pStyle w:val="a3"/>
        <w:jc w:val="both"/>
        <w:ind w:firstLine="708"/>
        <w:spacing w:before="0" w:beforeAutoSpacing="false" w:after="0" w:afterAutoSpacing="false"/>
        <w:rPr>
          <w:sz w:val="28"/>
          <w:rFonts w:ascii="Times New Roman" w:hAnsi="Times New Roman"/>
        </w:rPr>
      </w:pPr>
    </w:p>
    <w:p>
      <w:pPr>
        <w:pStyle w:val="a3"/>
        <w:jc w:val="both"/>
        <w:ind w:firstLine="708"/>
        <w:spacing w:before="0" w:beforeAutoSpacing="false" w:after="0" w:afterAutoSpacing="false"/>
        <w:rPr>
          <w:b/>
          <w:sz w:val="28"/>
          <w:rFonts w:ascii="Times New Roman" w:hAnsi="Times New Roman"/>
        </w:rPr>
      </w:pPr>
      <w:r>
        <w:rPr>
          <w:sz w:val="28"/>
        </w:rPr>
        <w:tab/>
        <w:tab/>
        <w:tab/>
        <w:tab/>
      </w:r>
      <w:r>
        <w:rPr>
          <w:b/>
          <w:sz w:val="28"/>
        </w:rPr>
        <w:t>BUYRURAMAN</w:t>
      </w:r>
    </w:p>
    <w:p>
      <w:pPr>
        <w:pStyle w:val="a3"/>
        <w:spacing w:before="0" w:beforeAutoSpacing="false" w:after="0" w:afterAutoSpacing="false"/>
        <w:rPr>
          <w:color w:val="000000"/>
          <w:rFonts w:ascii="Times New Roman" w:hAnsi="Times New Roman"/>
        </w:rPr>
      </w:pPr>
      <w:r>
        <w:rPr>
          <w:color w:val="000000"/>
        </w:rPr>
        <w:t> </w:t>
      </w:r>
    </w:p>
    <w:p>
      <w:pPr>
        <w:pStyle w:val="a3"/>
        <w:spacing w:before="0" w:beforeAutoSpacing="false" w:after="0" w:afterAutoSpacing="false"/>
        <w:rPr>
          <w:color w:val="000000"/>
          <w:sz w:val="22"/>
          <w:rFonts w:ascii="Times New Roman" w:hAnsi="Times New Roman"/>
        </w:rPr>
      </w:pPr>
      <w:r>
        <w:rPr>
          <w:color w:val="000000"/>
          <w:sz w:val="22"/>
        </w:rPr>
        <w:t> </w:t>
      </w:r>
    </w:p>
    <w:p>
      <w:pPr>
        <w:pStyle w:val="a3"/>
        <w:jc w:val="both"/>
        <w:ind w:firstLine="708"/>
        <w:spacing w:before="0" w:beforeAutoSpacing="false" w:after="0" w:afterAutoSpacing="false"/>
      </w:pPr>
      <w:r>
        <w:rPr>
          <w:b/>
          <w:color w:val="000000"/>
          <w:sz w:val="28"/>
        </w:rPr>
        <w:t>1. 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Xodimning F.I.O.si</w:t>
        <w:fldChar w:fldCharType="end"/>
      </w:r>
      <w:r>
        <w:rPr>
          <w:b/>
          <w:color w:val="000000"/>
          <w:sz w:val="28"/>
        </w:rPr>
        <w:t xml:space="preserve"> -</w:t>
      </w:r>
      <w:r>
        <w:rPr>
          <w:color w:val="000000"/>
          <w:sz w:val="28"/>
        </w:rPr>
        <w:t xml:space="preserve">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Tashkilot nomi</w:t>
        <w:fldChar w:fldCharType="end"/>
      </w:r>
      <w:r>
        <w:rPr>
          <w:color w:val="000000"/>
          <w:sz w:val="28"/>
        </w:rPr>
        <w:t xml:space="preserve">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Xodimning lavozimi</w:t>
        <w:fldChar w:fldCharType="end"/>
      </w:r>
      <w:r>
        <w:rPr>
          <w:color w:val="000000"/>
          <w:sz w:val="28"/>
        </w:rPr>
        <w:t xml:space="preserve">ga oilaviy sharoitini hisobga olgan holda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Ish haqi saqlanmagan holdagi ta’til boshlanadigan sana</w:t>
        <w:fldChar w:fldCharType="end"/>
      </w:r>
      <w:r>
        <w:rPr>
          <w:color w:val="000000"/>
          <w:sz w:val="28"/>
        </w:rPr>
        <w:t xml:space="preserve">dan boshlab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Ish haqi saqlanmagan holda beriladigan ta’til kunlari miqdori</w:t>
        <w:fldChar w:fldCharType="end"/>
      </w:r>
      <w:r>
        <w:rPr>
          <w:color w:val="000000"/>
          <w:sz w:val="28"/>
        </w:rPr>
        <w:t xml:space="preserve">kun muddatga ish haqi saqlanmagan holda taʼtil berilsin</w:t>
      </w:r>
      <w:r>
        <w:rPr>
          <w:color w:val="000000"/>
        </w:rPr>
        <w:t>.</w:t>
      </w:r>
    </w:p>
    <w:p>
      <w:pPr>
        <w:pStyle w:val="a3"/>
        <w:ind w:firstLine="708"/>
        <w:spacing w:before="0" w:beforeAutoSpacing="false" w:after="0" w:afterAutoSpacing="false"/>
        <w:rPr>
          <w:color w:val="000000"/>
          <w:rFonts w:ascii="Times New Roman" w:hAnsi="Times New Roman"/>
        </w:rPr>
      </w:pPr>
      <w:r>
        <w:rPr>
          <w:color w:val="000000"/>
        </w:rPr>
        <w:t> </w:t>
      </w:r>
    </w:p>
    <w:p>
      <w:pPr>
        <w:pStyle w:val="a3"/>
        <w:ind w:firstLine="708"/>
        <w:spacing w:before="0" w:beforeAutoSpacing="false" w:after="0" w:afterAutoSpacing="false"/>
      </w:pPr>
      <w:r>
        <w:rPr>
          <w:b/>
          <w:color w:val="000000"/>
          <w:sz w:val="22"/>
        </w:rPr>
        <w:t xml:space="preserve">Asos: </w:t>
      </w:r>
      <w:r>
        <w:rPr>
          <w:color w:val="000000"/>
          <w:sz w:val="22"/>
        </w:rPr>
        <w:t xml:space="preserve">Oʻzbekiston Respublikasi Mehnat kodeksining 241, 242-moddalari, </w:t>
      </w:r>
      <w:r>
        <w:rPr>
          <w:vanish w:val="false"/>
          <w:color w:val="000000"/>
          <w:sz w:val="22"/>
          <w:rFonts w:ascii="Times New Roman" w:hAnsi="Times New Roman"/>
        </w:rPr>
        <w:fldChar w:fldCharType="begin"/>
        <w:instrText xml:space="preserve">X {"Y":6}</w:instrText>
        <w:fldChar w:fldCharType="separate"/>
      </w:r>
      <w:r>
        <w:rPr>
          <w:vanish w:val="false"/>
          <w:color w:val="000000"/>
          <w:sz w:val="22"/>
          <w:rFonts w:ascii="Times New Roman" w:hAnsi="Times New Roman"/>
        </w:rPr>
        <w:t xml:space="preserve">Xodimning F.I.O.si</w:t>
        <w:fldChar w:fldCharType="end"/>
      </w:r>
      <w:r>
        <w:rPr>
          <w:color w:val="000000"/>
          <w:sz w:val="22"/>
        </w:rPr>
        <w:t xml:space="preserve">ning arizasi.</w:t>
      </w:r>
    </w:p>
    <w:p>
      <w:pPr>
        <w:spacing w:after="0"/>
        <w:rPr>
          <w:b/>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065"/>
        <w:gridCol w:w="2854"/>
        <w:gridCol w:w="3436"/>
      </w:tblGrid>
      <w:tr>
        <w:tc>
          <w:tcPr>
            <w:tcW w:w="3065" w:type="dxa"/>
          </w:tcPr>
          <w:p>
            <w:pPr>
              <w:rPr>
                <w:sz w:val="28"/>
                <w:rFonts w:ascii="Times New Roman" w:hAnsi="Times New Roman"/>
              </w:rPr>
            </w:pP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Buyruq chiqargan shaxsning lavozimi</w:t>
              <w:fldChar w:fldCharType="end"/>
            </w:r>
          </w:p>
        </w:tc>
        <w:tc>
          <w:tcPr>
            <w:tcW w:w="2854" w:type="dxa"/>
          </w:tcPr>
          <w:p>
            <w:pPr>
              <w:rPr>
                <w:sz w:val="28"/>
                <w:rFonts w:ascii="Times New Roman" w:hAnsi="Times New Roman"/>
              </w:rPr>
            </w:pPr>
            <w:r>
              <w:rPr>
                <w:sz w:val="28"/>
                <w:rFonts w:ascii="Times New Roman" w:hAnsi="Times New Roman"/>
              </w:rPr>
              <w:t>_________________</w:t>
            </w:r>
          </w:p>
        </w:tc>
        <w:tc>
          <w:tcPr>
            <w:tcW w:w="3436" w:type="dxa"/>
          </w:tcPr>
          <w:p>
            <w:pPr>
              <w:rPr>
                <w:sz w:val="28"/>
                <w:rFonts w:ascii="Times New Roman" w:hAnsi="Times New Roman"/>
              </w:rPr>
            </w:pP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Buyruq chiqargan shaxsning F.I.O.si</w:t>
              <w:fldChar w:fldCharType="end"/>
            </w:r>
          </w:p>
        </w:tc>
      </w:tr>
    </w:tbl>
    <w:p>
      <w:pPr>
        <w:rPr>
          <w:sz w:val="28"/>
          <w:rFonts w:ascii="Times New Roman" w:hAnsi="Times New Roman"/>
        </w:rPr>
      </w:pPr>
      <w:r>
        <w:rPr>
          <w:sz w:val="28"/>
          <w:rFonts w:ascii="Times New Roman" w:hAnsi="Times New Roman"/>
        </w:rPr>
        <w:tab/>
        <w:tab/>
        <w:tab/>
        <w:tab/>
        <w:tab/>
        <w:t xml:space="preserve">     (imzo)</w:t>
      </w:r>
    </w:p>
    <w:p>
      <w:pPr>
        <w:spacing w:after="0"/>
        <w:rPr>
          <w:b/>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10D"/>
    <w:rsid w:val="00306DDE"/>
    <w:rsid w:val="00366F37"/>
    <w:rsid w:val="003976C9"/>
    <w:rsid w:val="004A3B7A"/>
    <w:rsid w:val="0065110D"/>
    <w:rsid w:val="00752E69"/>
    <w:rsid w:val="008B0F8F"/>
    <w:rsid w:val="00B9504D"/>
    <w:rsid w:val="00BA3B46"/>
    <w:rsid w:val="00D92E57"/>
    <w:rsid w:val="00DC6F8C"/>
    <w:rsid w:val="00E63E78"/>
    <w:rsid w:val="00EB1E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8D648"/>
  <w15:chartTrackingRefBased/>
  <w15:docId w15:val="{4E84AD8D-0DC8-4E10-AA7C-673D398C5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A3B7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306D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7659730">
      <w:bodyDiv w:val="1"/>
      <w:marLeft w:val="0"/>
      <w:marRight w:val="0"/>
      <w:marTop w:val="0"/>
      <w:marBottom w:val="0"/>
      <w:divBdr>
        <w:top w:val="none" w:sz="0" w:space="0" w:color="auto"/>
        <w:left w:val="none" w:sz="0" w:space="0" w:color="auto"/>
        <w:bottom w:val="none" w:sz="0" w:space="0" w:color="auto"/>
        <w:right w:val="none" w:sz="0" w:space="0" w:color="auto"/>
      </w:divBdr>
    </w:div>
    <w:div w:id="2085447750">
      <w:bodyDiv w:val="1"/>
      <w:marLeft w:val="0"/>
      <w:marRight w:val="0"/>
      <w:marTop w:val="0"/>
      <w:marBottom w:val="0"/>
      <w:divBdr>
        <w:top w:val="none" w:sz="0" w:space="0" w:color="auto"/>
        <w:left w:val="none" w:sz="0" w:space="0" w:color="auto"/>
        <w:bottom w:val="none" w:sz="0" w:space="0" w:color="auto"/>
        <w:right w:val="none" w:sz="0" w:space="0" w:color="auto"/>
      </w:divBdr>
      <w:divsChild>
        <w:div w:id="1491367326">
          <w:marLeft w:val="0"/>
          <w:marRight w:val="0"/>
          <w:marTop w:val="120"/>
          <w:marBottom w:val="120"/>
          <w:divBdr>
            <w:top w:val="none" w:sz="0" w:space="0" w:color="auto"/>
            <w:left w:val="none" w:sz="0" w:space="0" w:color="auto"/>
            <w:bottom w:val="none" w:sz="0" w:space="0" w:color="auto"/>
            <w:right w:val="none" w:sz="0" w:space="0" w:color="auto"/>
          </w:divBdr>
        </w:div>
        <w:div w:id="1462268836">
          <w:marLeft w:val="0"/>
          <w:marRight w:val="0"/>
          <w:marTop w:val="0"/>
          <w:marBottom w:val="150"/>
          <w:divBdr>
            <w:top w:val="none" w:sz="0" w:space="0" w:color="auto"/>
            <w:left w:val="none" w:sz="0" w:space="0" w:color="auto"/>
            <w:bottom w:val="none" w:sz="0" w:space="0" w:color="auto"/>
            <w:right w:val="none" w:sz="0" w:space="0" w:color="auto"/>
          </w:divBdr>
        </w:div>
        <w:div w:id="2139764226">
          <w:marLeft w:val="0"/>
          <w:marRight w:val="0"/>
          <w:marTop w:val="0"/>
          <w:marBottom w:val="150"/>
          <w:divBdr>
            <w:top w:val="none" w:sz="0" w:space="0" w:color="auto"/>
            <w:left w:val="none" w:sz="0" w:space="0" w:color="auto"/>
            <w:bottom w:val="none" w:sz="0" w:space="0" w:color="auto"/>
            <w:right w:val="none" w:sz="0" w:space="0" w:color="auto"/>
          </w:divBdr>
        </w:div>
        <w:div w:id="1965622539">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296</Words>
  <Characters>1690</Characters>
  <Application>Microsoft Office Word</Application>
  <DocSecurity>0</DocSecurity>
  <Lines>14</Lines>
  <Paragraphs>3</Paragraphs>
  <ScaleCrop>false</ScaleCrop>
  <Company/>
  <LinksUpToDate>false</LinksUpToDate>
  <CharactersWithSpaces>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30</cp:revision>
  <dcterms:created xsi:type="dcterms:W3CDTF">2024-11-22T06:49:00Z</dcterms:created>
  <dcterms:modified xsi:type="dcterms:W3CDTF">2025-01-07T11:37:00Z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Buyruq rekvizitlari</w:name>
    <w:value w:hidden="true">
      <w:unit w:active="false"/>
    </w:value>
  </w:element>
  <w:element w:id="2" w:kind="variable" w:type="string" w:valueMode="normal" w:required="false" w:groupID="1">
    <w:identifier xml:space="preserve">ID2</w:identifier>
    <w:name xml:space="preserve">Buyruq qabul qilingan sana</w:name>
    <w:value w:hidden="false">
      <w:unit w:active="false"/>
    </w:value>
  </w:element>
  <w:element w:id="3" w:kind="variable" w:type="string" w:valueMode="normal" w:required="false" w:groupID="1">
    <w:identifier xml:space="preserve">ID3</w:identifier>
    <w:name xml:space="preserve">Buyruq raqami</w:name>
    <w:value w:hidden="false">
      <w:unit w:active="false"/>
    </w:value>
  </w:element>
  <w:element w:id="4" w:kind="variable" w:type="string" w:valueMode="normal" w:required="false" w:groupID="1">
    <w:identifier xml:space="preserve">ID4</w:identifier>
    <w:name xml:space="preserve">Buyruq qabul qilingan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Xodimning F.I.O.si</w:name>
    <w:value w:hidden="false">
      <w:unit w:active="false"/>
    </w:value>
  </w:element>
  <w:element w:id="7" w:kind="variable" w:type="string" w:valueMode="normal" w:required="false" w:groupID="5">
    <w:identifier xml:space="preserve">ID7</w:identifier>
    <w:name xml:space="preserve">Tashkilot nomi</w:name>
    <w:value w:hidden="false">
      <w:unit w:active="false"/>
    </w:value>
  </w:element>
  <w:element w:id="8" w:kind="variable" w:type="string" w:valueMode="normal" w:required="false" w:groupID="5">
    <w:identifier xml:space="preserve">ID8</w:identifier>
    <w:name xml:space="preserve">Xodimning lavozimi</w:name>
    <w:value w:hidden="false">
      <w:unit w:active="false"/>
    </w:value>
  </w:element>
  <w:element w:id="9" w:kind="variable" w:type="string" w:valueMode="normal" w:required="false" w:groupID="5">
    <w:identifier xml:space="preserve">ID9</w:identifier>
    <w:name xml:space="preserve">Ish haqi saqlanmagan holdagi ta’til boshlanadigan sana</w:name>
    <w:value w:hidden="false">
      <w:unit w:active="false"/>
    </w:value>
  </w:element>
  <w:element w:id="10" w:kind="variable" w:type="string" w:valueMode="normal" w:required="false" w:groupID="5">
    <w:identifier xml:space="preserve">ID10</w:identifier>
    <w:name xml:space="preserve">Ish haqi saqlanmagan holda beriladigan ta’til kunlari miqdori</w:name>
    <w:value w:hidden="false">
      <w:unit w:active="false"/>
    </w:value>
  </w:element>
  <w:element w:id="11" w:kind="variable" w:type="string" w:valueMode="normal" w:required="false" w:groupID="5">
    <w:identifier xml:space="preserve">ID11</w:identifier>
    <w:name xml:space="preserve">Buyruq chiqargan shaxsning lavozimi</w:name>
    <w:value w:hidden="false">
      <w:unit w:active="false"/>
    </w:value>
  </w:element>
  <w:element w:id="12" w:kind="variable" w:type="string" w:valueMode="normal" w:required="false" w:groupID="5">
    <w:identifier xml:space="preserve">ID12</w:identifier>
    <w:name xml:space="preserve">Buyruq chiqargan shaxsning F.I.O.si</w:name>
    <w:value w:hidden="false">
      <w:unit w:active="false"/>
    </w:value>
  </w:element>
</w:structure>
</file>