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B U Y R U Q</w:t>
      </w:r>
    </w:p>
    <w:p/>
    <w:tbl>
      <w:tblPr>
        <w:tblW w:w="0" w:type="auto"/>
      </w:tblPr>
      <w:tblGrid>
        <w:gridCol w:w="3109"/>
        <w:gridCol w:w="3093"/>
        <w:gridCol w:w="3153"/>
      </w:tblGrid>
      <w:tr>
        <w:tc>
          <w:tcPr>
            <w:tcW w:w="3109" w:type="dxa"/>
          </w:tcPr>
          <w:p>
            <w:pPr>
              <w:jc w:val="left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Buyruq qabul qilingan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093" w:type="dxa"/>
          </w:tcPr>
          <w:p>
            <w:pPr>
              <w:jc w:val="center"/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</w:rPr>
              <w:t>-son</w:t>
            </w:r>
          </w:p>
        </w:tc>
        <w:tc>
          <w:tcPr>
            <w:tcW w:w="3153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vanish w:val="false"/>
              </w:rPr>
              <w:fldChar w:fldCharType="end"/>
            </w:r>
          </w:p>
          <w:p>
            <w:pPr>
              <w:jc w:val="right"/>
            </w:pPr>
            <w:r>
              <w:rPr>
                <w:vanish w:val="false"/>
              </w:rPr>
            </w:r>
          </w:p>
        </w:tc>
      </w:tr>
    </w:tbl>
    <w:p>
      <w:pPr>
        <w:pStyle w:val="a3"/>
        <w:jc w:val="center"/>
        <w:spacing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Ishga qabul qilish toʻgʻrisida</w:t>
      </w:r>
    </w:p>
    <w:p>
      <w:pPr>
        <w:pStyle w:val="a3"/>
        <w:jc w:val="center"/>
        <w:spacing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567"/>
        <w:rPr>
          <w:b/>
        </w:rPr>
      </w:pPr>
      <w:r>
        <w:rPr>
          <w:vanish w:val="false"/>
        </w:rPr>
        <w:t xml:space="preserve">Oʻzbekiston Respublikasining Mehnat kodeksi 118-128-moddalariga asosan,</w:t>
      </w:r>
      <w:r>
        <w:rPr>
          <w:b/>
          <w:vanish w:val="false"/>
          <w:rFonts w:ascii="Times New Roman" w:hAnsi="Times New Roman"/>
        </w:rPr>
        <w:t xml:space="preserve"> </w:t>
      </w:r>
      <w:r>
        <w:rPr>
          <w:b w:val="false"/>
          <w:vanish w:val="false"/>
          <w:rFonts w:ascii="Times New Roman" w:hAnsi="Times New Roman"/>
        </w:rPr>
        <w:t>buyuraman:</w:t>
      </w:r>
    </w:p>
    <w:p>
      <w:pPr>
        <w:pStyle w:val="a3"/>
        <w:jc w:val="both"/>
        <w:ind w:firstLine="459"/>
        <w:spacing w:after="0" w:line="288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1.</w:t>
      </w:r>
      <w:r>
        <w:rPr>
          <w:vanish w:val="false"/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Ishga qabul qilinayotgan xodimning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Xodimni ishga qabul qilayotgan tashkilot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Xodim ishga qabul qilinayotgan boʻlim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Xodim tayinlanadigan lavozim</w:t>
      </w:r>
      <w:r>
        <w:rPr>
          <w:b w:val="false"/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lavozimiga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Xodimning mehnat faoliyatini boshlanish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boshlab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Xodimga beriladigan sinov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oylik sinov muddati bilan ishga qabul qilinsin.</w:t>
      </w:r>
    </w:p>
    <w:p>
      <w:pPr>
        <w:pStyle w:val="a3"/>
        <w:jc w:val="both"/>
        <w:ind w:firstLine="459"/>
        <w:spacing w:after="0" w:line="288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</w:rPr>
        <w:t>2.</w:t>
      </w:r>
      <w:r>
        <w:rPr>
          <w:vanish w:val="false"/>
          <w:sz w:val="24"/>
        </w:rPr>
        <w:t xml:space="preserve"> Xodimga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Xodimni ishga qabul qilayotgan tashkilot nomi va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balansidagi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Xodimga biriktirib beriladigan uskuna (asosiy vosita) ning ishlab chiqarilgan yili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-yilda ishlab chiqarilgan,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Xodimga biriktirib beriladigan uskuna (asosiy vosita) ning inventar raqami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- raqamli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Xodimga biriktirib beriladigan uskuna (asosiy vosita) ning rusumi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rusumli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Xodimga biriktirib beriladigan uskuna (asosiy vosita) ning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ni uning moddiy javobgarligi ostida biriktirib berilsin.</w:t>
      </w:r>
    </w:p>
    <w:p>
      <w:pPr>
        <w:pStyle w:val="a3"/>
        <w:jc w:val="both"/>
        <w:ind w:firstLine="459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Xodimga biriktirib beriladigan uskuna (asosiy vosita) ning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ni xodimga tegishli dalolatnoma asosida topshirish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Xodimga biriktirib beriladigan uskuna (asosiy vosita) ni topshirishga masʼul boʻlim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{"Y":20}</w:instrText>
        <w:fldChar w:fldCharType="separate"/>
        <w:t xml:space="preserve">Xodimga biriktirib beriladigan uskuna (asosiy vosita) ni topshirishga masʼul shaxsning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zimmasiga yuklatilsin.</w:t>
      </w:r>
    </w:p>
    <w:p>
      <w:pPr>
        <w:pStyle w:val="a3"/>
        <w:jc w:val="both"/>
        <w:ind w:firstLine="459"/>
        <w:spacing w:after="0" w:line="288" w:lineRule="auto"/>
        <w:rPr>
          <w:sz w:val="24"/>
          <w:rFonts w:ascii="Times New Roman" w:hAnsi="Times New Roman"/>
        </w:rPr>
      </w:pPr>
      <w:r>
        <w:rPr>
          <w:b/>
          <w:vanish w:val="false"/>
          <w:sz w:val="24"/>
        </w:rPr>
        <w:t>3.</w:t>
      </w:r>
      <w:r>
        <w:rPr>
          <w:vanish w:val="false"/>
          <w:sz w:val="24"/>
        </w:rPr>
        <w:t xml:space="preserve"> Xodimning oylik maoshi shtatlar jadvaliga muvofiq belgilansin.</w:t>
      </w:r>
    </w:p>
    <w:p>
      <w:pPr>
        <w:pStyle w:val="1"/>
        <w:jc w:val="both"/>
        <w:ind w:firstLine="426"/>
        <w:spacing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p>
      <w:pPr>
        <w:pStyle w:val="1"/>
        <w:jc w:val="both"/>
        <w:ind w:firstLine="426"/>
        <w:spacing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Asos: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Buyruqni asoslantiruvchi hujjatlar roʻyxati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bilan tuzilgan mehnat shartnomasi va yakka tartibdagi toʻliq moddiy javobgarlik toʻgʻrisidagi shartnoma.</w:t>
      </w:r>
    </w:p>
    <w:p>
      <w:r>
        <w:rPr>
          <w:vanish w:val="false"/>
        </w:rPr>
      </w:r>
    </w:p>
    <w:p>
      <w:pPr>
        <w:jc w:val="left"/>
      </w:pPr>
      <w:r>
        <w:rPr>
          <w:vanish w:val="false"/>
        </w:rPr>
      </w:r>
    </w:p>
    <w:p>
      <w:pPr>
        <w:jc w:val="center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{"Y":6}</w:instrText>
        <w:fldChar w:fldCharType="separate"/>
        <w:t xml:space="preserve">Buyruqni imzolaydigan shaxsning lavozimi</w:t>
      </w:r>
      <w:r>
        <w:rPr>
          <w:vanish w:val="false"/>
        </w:rPr>
        <w:fldChar w:fldCharType="end"/>
      </w:r>
      <w:r>
        <w:rPr>
          <w:b/>
          <w:vanish w:val="false"/>
        </w:rPr>
        <w:t xml:space="preserve">           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Buyruqni imzolaydigan shaxsning F.I.O.</w:t>
      </w:r>
      <w:r>
        <w:rPr>
          <w:vanish w:val="false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6F"/>
    <w:rsid w:val="0006709C"/>
    <w:rsid w:val="00114B37"/>
    <w:rsid w:val="00134B0B"/>
    <w:rsid w:val="0015646F"/>
    <w:rsid w:val="00164A33"/>
    <w:rsid w:val="00224EDA"/>
    <w:rsid w:val="00244E4B"/>
    <w:rsid w:val="00382922"/>
    <w:rsid w:val="004333FF"/>
    <w:rsid w:val="00440634"/>
    <w:rsid w:val="004E55F9"/>
    <w:rsid w:val="004F75ED"/>
    <w:rsid w:val="00634EF2"/>
    <w:rsid w:val="00675625"/>
    <w:rsid w:val="007827BB"/>
    <w:rsid w:val="00797930"/>
    <w:rsid w:val="007C624F"/>
    <w:rsid w:val="008246C1"/>
    <w:rsid w:val="008B282B"/>
    <w:rsid w:val="008C52FE"/>
    <w:rsid w:val="009E6DAD"/>
    <w:rsid w:val="00B27A7D"/>
    <w:rsid w:val="00C44A0E"/>
    <w:rsid w:val="00D141D6"/>
    <w:rsid w:val="00DC61C9"/>
    <w:rsid w:val="00FD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FA8F6"/>
  <w15:chartTrackingRefBased/>
  <w15:docId w15:val="{F4E6F932-2056-4B10-92AB-FE2C53ED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6F"/>
    <w:rPr>
      <w:rFonts w:eastAsia="Batang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15646F"/>
    <w:pPr>
      <w:spacing w:after="120"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locked/>
    <w:rsid w:val="0015646F"/>
    <w:rPr>
      <w:rFonts w:eastAsia="Batang"/>
      <w:sz w:val="28"/>
      <w:szCs w:val="28"/>
      <w:lang w:val="ru-RU" w:eastAsia="ru-RU" w:bidi="ar-SA"/>
    </w:rPr>
  </w:style>
  <w:style w:type="paragraph" w:customStyle="1" w:styleId="1">
    <w:name w:val="Без интервала1"/>
    <w:rsid w:val="0015646F"/>
    <w:rPr>
      <w:rFonts w:ascii="Calibri" w:eastAsia="Batang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Ходимни моддий жавобгарлик</vt:lpstr>
    </vt:vector>
  </TitlesOfParts>
  <Company>RePack by SPecialiST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 моддий жавобгарлик</dc:title>
  <dc:subject/>
  <dc:creator>windows Help IT</dc:creator>
  <cp:keywords/>
  <dc:description/>
  <cp:lastModifiedBy>User</cp:lastModifiedBy>
  <cp:revision>2</cp:revision>
  <dcterms:created xsi:type="dcterms:W3CDTF">2021-04-17T10:15:00Z</dcterms:created>
  <dcterms:modified xsi:type="dcterms:W3CDTF">2021-04-17T10:15:00Z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koʻrsatiladi)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(tuman (shahar) koʻrsatiladi)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Taraflar: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Buyruqni imzolaydigan shaxsning lavozimi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Buyruqni imzolaydigan shaxsning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Ishga qabul qilinayotgan xodimning F.I.O.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Xodimni ishga qabul qilayotgan tashkilot nomi va tashkiliy huquqiy shakli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Xodim ishga qabul qilinayotgan boʻlim</w:name>
    <w:comment xml:space="preserve">(tarkibiy tuzulmaning nomi koʻrsatiladi)</w:comment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Xodim tayinlanadigan lavozim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Xodimning mehnat faoliyatini boshlanish sanasi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Xodimga beriladigan sinov muddati</w:name>
    <w:comment xml:space="preserve">(sinov muddati necha oyni tashkil etishi yoziladi)</w:comment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Xodimga biriktirib beriladigan uskuna (asosiy vosita) ning ishlab chiqarilgan yili</w:name>
    <w:value w:hidden="false">
      <w:unit w:active="false"/>
    </w:value>
  </w:element>
  <w:element w:id="16" w:kind="variable" w:selector="check" w:type="number" w:valueMode="normal" w:required="false" w:groupID="12">
    <w:identifier xml:space="preserve">ID16</w:identifier>
    <w:name xml:space="preserve">Xodimga biriktirib beriladigan uskuna (asosiy vosita) ning inventar raqami</w:name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Xodimga biriktirib beriladigan uskuna (asosiy vosita) ning rusumi</w:name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Xodimga biriktirib beriladigan uskuna (asosiy vosita) ning nomi</w:name>
    <w:value w:hidden="false">
      <w:unit w:active="false"/>
    </w:value>
  </w:element>
  <w:element w:id="19" w:kind="variable" w:selector="check" w:type="string" w:valueMode="normal" w:required="false" w:groupID="12">
    <w:identifier xml:space="preserve">ID19</w:identifier>
    <w:name xml:space="preserve">Xodimga biriktirib beriladigan uskuna (asosiy vosita) ni topshirishga masʼul boʻlim nomi</w:name>
    <w:value w:hidden="false">
      <w:unit w:active="false"/>
    </w:value>
  </w:element>
  <w:element w:id="20" w:kind="variable" w:selector="check" w:type="string" w:valueMode="normal" w:required="false" w:groupID="12">
    <w:identifier xml:space="preserve">ID20</w:identifier>
    <w:name xml:space="preserve">Xodimga biriktirib beriladigan uskuna (asosiy vosita) ni topshirishga masʼul shaxsning F.I.O.</w:name>
    <w:value w:hidden="false">
      <w:unit w:active="false"/>
    </w:value>
  </w:element>
  <w:element w:id="21" w:kind="variable" w:selector="check" w:type="string" w:valueMode="normal" w:required="false" w:groupID="12">
    <w:identifier xml:space="preserve">ID21</w:identifier>
    <w:name xml:space="preserve">Buyruqni asoslantiruvchi hujjatlar roʻyxati</w:name>
    <w:value w:hidden="false">
      <w:unit w:active="false"/>
    </w:value>
  </w:element>
</w:structure>
</file>