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tblW w:w="0" w:type="auto"/>
        <w:tblpPr w:horzAnchor="margin" w:vertAnchor="text" w:tblpY="1" w:tblpXSpec="center"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227"/>
        <w:gridCol w:w="4678"/>
      </w:tblGrid>
      <w:tr>
        <w:tc>
          <w:tcPr>
            <w:tcW w:w="4227" w:type="dxa"/>
          </w:tcPr>
          <w:p>
            <w:pPr>
              <w:jc w:val="center"/>
              <w:ind w:left="7371" w:right="-1" w:hanging="142"/>
              <w:spacing w:after="0" w:line="264" w:lineRule="auto"/>
              <w:rPr>
                <w:b/>
                <w:sz w:val="24"/>
                <w:rFonts w:ascii="Times New Roman" w:hAnsi="Times New Roman"/>
              </w:rPr>
            </w:pPr>
          </w:p>
        </w:tc>
        <w:tc>
          <w:tcPr>
            <w:tcW w:w="4678" w:type="dxa"/>
          </w:tcPr>
          <w:p>
            <w:pPr>
              <w:jc w:val="right"/>
              <w:rPr>
                <w:sz w:val="24"/>
                <w:rFonts w:ascii="Times New Roman" w:hAnsi="Times New Roman"/>
              </w:rPr>
            </w:pPr>
            <w:r>
              <w:rPr>
                <w:sz w:val="24"/>
                <w:rFonts w:ascii="Times New Roman" w:hAnsi="Times New Roman"/>
              </w:rPr>
              <w:t xml:space="preserve">Tarif (QQS va Maxsus ustama haq bilan)</w:t>
            </w:r>
            <w:r>
              <w:rPr>
                <w:sz w:val="24"/>
                <w:rFonts w:ascii="Times New Roman" w:hAnsi="Times New Roman"/>
              </w:rPr>
              <w:fldChar w:fldCharType="begin"/>
              <w:instrText xml:space="preserve">X {"Y":21}</w:instrText>
              <w:fldChar w:fldCharType="separate"/>
              <w:t xml:space="preserve">“Isteʼmolchi”ga yetkazib berilgan 1m3 ichimlik suvi uchun to‘lov miqdori</w:t>
            </w:r>
            <w:r>
              <w:rPr>
                <w:sz w:val="24"/>
                <w:rFonts w:ascii="Times New Roman" w:hAnsi="Times New Roman"/>
              </w:rPr>
              <w:fldChar w:fldCharType="end"/>
            </w:r>
            <w:r>
              <w:rPr>
                <w:sz w:val="24"/>
                <w:rFonts w:ascii="Times New Roman" w:hAnsi="Times New Roman"/>
              </w:rPr>
              <w:br/>
              <w:t xml:space="preserve">Suv 1 m3  soʻm, Oqova 1 m3 </w:t>
            </w:r>
            <w:r>
              <w:rPr>
                <w:sz w:val="24"/>
                <w:rFonts w:ascii="Times New Roman" w:hAnsi="Times New Roman"/>
              </w:rPr>
              <w:fldChar w:fldCharType="begin"/>
              <w:instrText xml:space="preserve">X {"Y":22}</w:instrText>
              <w:fldChar w:fldCharType="separate"/>
              <w:t xml:space="preserve">“Isteʼmolchi”ga yetkazib berilgan 1m3   oqova suvi uchun to‘lov miqdori</w:t>
            </w:r>
            <w:r>
              <w:rPr>
                <w:sz w:val="24"/>
                <w:rFonts w:ascii="Times New Roman" w:hAnsi="Times New Roman"/>
              </w:rPr>
              <w:fldChar w:fldCharType="end"/>
            </w:r>
            <w:r>
              <w:rPr>
                <w:sz w:val="24"/>
                <w:rFonts w:ascii="Times New Roman" w:hAnsi="Times New Roman"/>
              </w:rPr>
              <w:t xml:space="preserve"> soʻm</w:t>
            </w:r>
          </w:p>
          <w:p>
            <w:pPr>
              <w:jc w:val="center"/>
              <w:ind w:right="-1"/>
              <w:spacing w:after="0" w:line="264" w:lineRule="auto"/>
              <w:rPr>
                <w:b/>
                <w:sz w:val="24"/>
                <w:rFonts w:ascii="Times New Roman" w:hAnsi="Times New Roman"/>
              </w:rPr>
            </w:pPr>
          </w:p>
        </w:tc>
      </w:tr>
      <w:tr>
        <w:tc>
          <w:tcPr>
            <w:tcW w:w="8905" w:type="dxa"/>
            <w:gridSpan w:val="2"/>
          </w:tcPr>
          <w:p>
            <w:pPr>
              <w:jc w:val="center"/>
              <w:spacing w:after="0" w:line="264" w:lineRule="auto"/>
              <w:rPr>
                <w:sz w:val="24"/>
                <w:rFonts w:ascii="Times New Roman" w:hAnsi="Times New Roman"/>
              </w:rPr>
            </w:pPr>
            <w:r>
              <w:rPr>
                <w:b/>
                <w:vanish w:val="false"/>
                <w:sz w:val="24"/>
                <w:rFonts w:ascii="Times New Roman" w:hAnsi="Times New Roman"/>
              </w:rPr>
              <w:fldChar w:fldCharType="begin"/>
              <w:instrText xml:space="preserve">X {"Y":3}</w:instrText>
              <w:fldChar w:fldCharType="separate"/>
              <w:t xml:space="preserve">Shartnoma raqami</w:t>
            </w:r>
            <w:r>
              <w:rPr>
                <w:b/>
                <w:vanish w:val="false"/>
                <w:sz w:val="24"/>
                <w:rFonts w:ascii="Times New Roman" w:hAnsi="Times New Roman"/>
              </w:rPr>
              <w:fldChar w:fldCharType="end"/>
            </w:r>
            <w:r>
              <w:rPr>
                <w:b/>
                <w:sz w:val="24"/>
                <w:rFonts w:ascii="Times New Roman" w:hAnsi="Times New Roman"/>
              </w:rPr>
              <w:t xml:space="preserve">-sonli shartnoma</w:t>
            </w:r>
          </w:p>
          <w:p>
            <w:pPr>
              <w:jc w:val="center"/>
              <w:keepNext/>
              <w:spacing w:after="0" w:line="264" w:lineRule="auto"/>
              <w:outlineLvl w:val="0"/>
              <w:rPr>
                <w:b/>
                <w:sz w:val="24"/>
                <w:rFonts w:ascii="Times New Roman" w:hAnsi="Times New Roman"/>
              </w:rPr>
            </w:pPr>
            <w:r>
              <w:rPr>
                <w:b/>
                <w:sz w:val="24"/>
                <w:rFonts w:ascii="Times New Roman" w:hAnsi="Times New Roman"/>
              </w:rPr>
              <w:t xml:space="preserve">Isteʼmolchilarga ichimlik va oqova suvi xizmatlarini koʻrsatish uchun</w:t>
            </w:r>
          </w:p>
          <w:p>
            <w:pPr>
              <w:jc w:val="center"/>
              <w:ind w:right="-1"/>
              <w:spacing w:after="0" w:line="264" w:lineRule="auto"/>
              <w:rPr>
                <w:b/>
                <w:sz w:val="24"/>
                <w:rFonts w:ascii="Times New Roman" w:hAnsi="Times New Roman"/>
              </w:rPr>
            </w:pPr>
          </w:p>
        </w:tc>
      </w:tr>
      <w:tr>
        <w:tc>
          <w:tcPr>
            <w:tcW w:w="4227" w:type="dxa"/>
          </w:tcPr>
          <w:p>
            <w:pPr>
              <w:jc w:val="center"/>
              <w:ind w:right="-1"/>
              <w:spacing w:after="0" w:line="264" w:lineRule="auto"/>
              <w:rPr>
                <w:b/>
                <w:sz w:val="24"/>
                <w:rFonts w:ascii="Times New Roman" w:hAnsi="Times New Roman"/>
              </w:rPr>
            </w:pPr>
            <w:r>
              <w:rPr>
                <w:b w:val="false"/>
                <w:vanish w:val="false"/>
                <w:sz w:val="24"/>
                <w:rFonts w:ascii="Times New Roman" w:hAnsi="Times New Roman"/>
              </w:rPr>
              <w:fldChar w:fldCharType="begin"/>
              <w:instrText xml:space="preserve">X {"Y":2}</w:instrText>
              <w:fldChar w:fldCharType="separate"/>
              <w:t xml:space="preserve">Shartnoma tuzilgan sana</w:t>
            </w:r>
            <w:r>
              <w:rPr>
                <w:b w:val="false"/>
                <w:vanish w:val="false"/>
                <w:sz w:val="24"/>
                <w:rFonts w:ascii="Times New Roman" w:hAnsi="Times New Roman"/>
              </w:rPr>
              <w:fldChar w:fldCharType="end"/>
            </w:r>
          </w:p>
        </w:tc>
        <w:tc>
          <w:tcPr>
            <w:tcW w:w="4678" w:type="dxa"/>
          </w:tcPr>
          <w:p>
            <w:pPr>
              <w:jc w:val="center"/>
              <w:ind w:right="-1"/>
              <w:spacing w:after="0" w:line="264" w:lineRule="auto"/>
              <w:rPr>
                <w:b/>
                <w:sz w:val="24"/>
                <w:rFonts w:ascii="Times New Roman" w:hAnsi="Times New Roman"/>
              </w:rPr>
            </w:pPr>
            <w:r>
              <w:rPr>
                <w:b w:val="false"/>
                <w:vanish w:val="false"/>
                <w:sz w:val="24"/>
                <w:rFonts w:ascii="Times New Roman" w:hAnsi="Times New Roman"/>
              </w:rPr>
              <w:fldChar w:fldCharType="begin"/>
              <w:instrText xml:space="preserve">X {"Y":4}</w:instrText>
              <w:fldChar w:fldCharType="separate"/>
              <w:t xml:space="preserve">Shartnoma tuzilgan joy</w:t>
            </w:r>
            <w:r>
              <w:rPr>
                <w:b w:val="false"/>
                <w:vanish w:val="false"/>
                <w:sz w:val="24"/>
                <w:rFonts w:ascii="Times New Roman" w:hAnsi="Times New Roman"/>
              </w:rPr>
              <w:fldChar w:fldCharType="end"/>
            </w:r>
          </w:p>
          <w:p>
            <w:pPr>
              <w:jc w:val="center"/>
              <w:ind w:right="-1"/>
              <w:spacing w:after="0" w:line="264" w:lineRule="auto"/>
              <w:rPr>
                <w:b/>
                <w:sz w:val="24"/>
                <w:rFonts w:ascii="Times New Roman" w:hAnsi="Times New Roman"/>
              </w:rPr>
            </w:pPr>
          </w:p>
        </w:tc>
      </w:tr>
      <w:tr>
        <w:tc>
          <w:tcPr>
            <w:tcW w:w="8905" w:type="dxa"/>
            <w:gridSpan w:val="2"/>
          </w:tcPr>
          <w:p>
            <w:pPr>
              <w:jc w:val="both"/>
              <w:ind w:firstLine="567"/>
              <w:rPr>
                <w:b/>
                <w:sz w:val="24"/>
                <w:rFonts w:ascii="Times New Roman" w:hAnsi="Times New Roman"/>
              </w:rPr>
            </w:pPr>
            <w:r>
              <w:rPr>
                <w:sz w:val="24"/>
                <w:rFonts w:ascii="Times New Roman" w:hAnsi="Times New Roman"/>
              </w:rPr>
              <w:t xml:space="preserve">Ushbu shartnoma </w:t>
            </w:r>
            <w:r>
              <w:rPr>
                <w:sz w:val="24"/>
                <w:rFonts w:ascii="Times New Roman" w:hAnsi="Times New Roman"/>
              </w:rPr>
              <w:fldChar w:fldCharType="begin"/>
              <w:instrText xml:space="preserve">X {"Y":6}</w:instrText>
              <w:fldChar w:fldCharType="separate"/>
              <w:t xml:space="preserve">“Taʼminotchi” tarafning nomi</w:t>
            </w:r>
            <w:r>
              <w:rPr>
                <w:sz w:val="24"/>
                <w:rFonts w:ascii="Times New Roman" w:hAnsi="Times New Roman"/>
              </w:rPr>
              <w:fldChar w:fldCharType="end"/>
            </w:r>
            <w:r>
              <w:rPr>
                <w:sz w:val="24"/>
                <w:rFonts w:ascii="Times New Roman" w:hAnsi="Times New Roman"/>
              </w:rPr>
              <w:t xml:space="preserve"> suv taʼminoti korxonasi (keyingi oʻrinlarda “Taʼminotchi” deb yuritiladi) nomidan Nizom asosida ish yurituvchi </w:t>
            </w:r>
            <w:r>
              <w:rPr>
                <w:sz w:val="24"/>
                <w:rFonts w:ascii="Times New Roman" w:hAnsi="Times New Roman"/>
              </w:rPr>
              <w:fldChar w:fldCharType="begin"/>
              <w:instrText xml:space="preserve">X {"Y":7}</w:instrText>
              <w:fldChar w:fldCharType="separate"/>
              <w:t xml:space="preserve">“Taʼminotchi” taraf nomidan ish olib boruvchi shaxsning lavozimi va F.I.O.si</w:t>
            </w:r>
            <w:r>
              <w:rPr>
                <w:sz w:val="24"/>
                <w:rFonts w:ascii="Times New Roman" w:hAnsi="Times New Roman"/>
              </w:rPr>
              <w:fldChar w:fldCharType="end"/>
            </w:r>
            <w:r>
              <w:rPr>
                <w:sz w:val="24"/>
                <w:rFonts w:ascii="Times New Roman" w:hAnsi="Times New Roman"/>
              </w:rPr>
              <w:t xml:space="preserve"> bir tomondan, </w:t>
            </w:r>
            <w:r>
              <w:rPr>
                <w:sz w:val="24"/>
                <w:rFonts w:ascii="Times New Roman" w:hAnsi="Times New Roman"/>
              </w:rPr>
              <w:fldChar w:fldCharType="begin"/>
              <w:instrText xml:space="preserve">X {"Y":8}</w:instrText>
              <w:fldChar w:fldCharType="separate"/>
              <w:t xml:space="preserve">“Taʼminotchi” tarafning manzili</w:t>
            </w:r>
            <w:r>
              <w:rPr>
                <w:sz w:val="24"/>
                <w:rFonts w:ascii="Times New Roman" w:hAnsi="Times New Roman"/>
              </w:rPr>
              <w:fldChar w:fldCharType="end"/>
            </w:r>
            <w:r>
              <w:rPr>
                <w:sz w:val="24"/>
                <w:rFonts w:ascii="Times New Roman" w:hAnsi="Times New Roman"/>
              </w:rPr>
              <w:t xml:space="preserve"> manzilida joylashgan xonadon egasi </w:t>
            </w:r>
            <w:r>
              <w:rPr>
                <w:sz w:val="24"/>
                <w:rFonts w:ascii="Times New Roman" w:hAnsi="Times New Roman"/>
              </w:rPr>
              <w:fldChar w:fldCharType="begin"/>
              <w:instrText xml:space="preserve">X {"Y":14}</w:instrText>
              <w:fldChar w:fldCharType="separate"/>
              <w:t xml:space="preserve">Isteʼmolchining F.I.Osi</w:t>
            </w:r>
            <w:r>
              <w:rPr>
                <w:sz w:val="24"/>
                <w:rFonts w:ascii="Times New Roman" w:hAnsi="Times New Roman"/>
              </w:rPr>
              <w:fldChar w:fldCharType="end"/>
            </w:r>
            <w:r>
              <w:rPr>
                <w:sz w:val="24"/>
                <w:rFonts w:ascii="Times New Roman" w:hAnsi="Times New Roman"/>
              </w:rPr>
              <w:t xml:space="preserve">  (keyingi oʻrinlarda “Isteʼmolchi” deb yuritiladi) ikkinchi tomondan quyidagilar haqida tuzildi.</w:t>
            </w:r>
          </w:p>
        </w:tc>
      </w:tr>
      <w:tr>
        <w:tc>
          <w:tcPr>
            <w:tcW w:w="8905" w:type="dxa"/>
            <w:gridSpan w:val="2"/>
          </w:tcPr>
          <w:p>
            <w:pPr>
              <w:jc w:val="center"/>
              <w:spacing w:after="0" w:line="264" w:lineRule="auto"/>
              <w:rPr>
                <w:b/>
                <w:sz w:val="24"/>
                <w:rFonts w:ascii="Times New Roman" w:hAnsi="Times New Roman"/>
              </w:rPr>
            </w:pPr>
            <w:r>
              <w:rPr>
                <w:b/>
                <w:sz w:val="24"/>
                <w:rFonts w:ascii="Times New Roman" w:hAnsi="Times New Roman"/>
              </w:rPr>
              <w:t xml:space="preserve">I.Shartnoma predmeti </w:t>
            </w:r>
          </w:p>
          <w:p>
            <w:pPr>
              <w:jc w:val="center"/>
              <w:spacing w:after="0" w:line="264" w:lineRule="auto"/>
              <w:rPr>
                <w:b/>
                <w:sz w:val="24"/>
                <w:rFonts w:ascii="Times New Roman" w:hAnsi="Times New Roman"/>
              </w:rPr>
            </w:pPr>
          </w:p>
          <w:p>
            <w:pPr>
              <w:jc w:val="both"/>
              <w:ind w:firstLine="549"/>
              <w:spacing w:after="0" w:line="240" w:lineRule="auto"/>
              <w:rPr>
                <w:sz w:val="24"/>
                <w:rFonts w:ascii="Times New Roman" w:hAnsi="Times New Roman"/>
              </w:rPr>
            </w:pPr>
            <w:r>
              <w:rPr>
                <w:sz w:val="24"/>
                <w:rFonts w:ascii="Times New Roman" w:hAnsi="Times New Roman"/>
              </w:rPr>
              <w:t>1.1. </w:t>
            </w:r>
            <w:r>
              <w:rPr>
                <w:sz w:val="24"/>
                <w:rFonts w:ascii="Times New Roman" w:hAnsi="Times New Roman"/>
              </w:rPr>
              <w:fldChar w:fldCharType="begin"/>
              <w:instrText xml:space="preserve">X {"Y":23}</w:instrText>
              <w:fldChar w:fldCharType="separate"/>
              <w:t xml:space="preserve">Suv yetkazib berish muddati</w:t>
            </w:r>
            <w:r>
              <w:rPr>
                <w:sz w:val="24"/>
                <w:rFonts w:ascii="Times New Roman" w:hAnsi="Times New Roman"/>
              </w:rPr>
              <w:fldChar w:fldCharType="end"/>
            </w:r>
            <w:r>
              <w:rPr>
                <w:sz w:val="24"/>
                <w:rFonts w:ascii="Times New Roman" w:hAnsi="Times New Roman"/>
              </w:rPr>
              <w:t xml:space="preserve">  uchun suv yetkazish hajmi boʻyicha tuzilgan shartnomaga muvofiq yuridik tashkilotlari (bundan buyon matinda III guruh “Isteʼmolchi” lari deb yuritiladi) uchun suv yetkazish </w:t>
            </w:r>
            <w:r>
              <w:rPr>
                <w:sz w:val="24"/>
                <w:rFonts w:ascii="Times New Roman" w:hAnsi="Times New Roman"/>
              </w:rPr>
              <w:fldChar w:fldCharType="begin"/>
              <w:instrText xml:space="preserve">X {"Y":24}</w:instrText>
              <w:fldChar w:fldCharType="separate"/>
              <w:t xml:space="preserve">Suv yetkazib berish narxi</w:t>
            </w:r>
            <w:r>
              <w:rPr>
                <w:sz w:val="24"/>
                <w:rFonts w:ascii="Times New Roman" w:hAnsi="Times New Roman"/>
              </w:rPr>
              <w:fldChar w:fldCharType="end"/>
            </w:r>
            <w:r>
              <w:rPr>
                <w:sz w:val="24"/>
                <w:rFonts w:ascii="Times New Roman" w:hAnsi="Times New Roman"/>
              </w:rPr>
              <w:t xml:space="preserve">narx boʻyicha:</w:t>
            </w:r>
          </w:p>
          <w:p>
            <w:pPr>
              <w:jc w:val="both"/>
              <w:ind w:firstLine="549"/>
              <w:spacing w:after="0" w:line="240" w:lineRule="auto"/>
              <w:rPr>
                <w:sz w:val="24"/>
                <w:rFonts w:ascii="Times New Roman" w:hAnsi="Times New Roman"/>
              </w:rPr>
            </w:pPr>
            <w:r>
              <w:rPr>
                <w:sz w:val="24"/>
                <w:rFonts w:ascii="Times New Roman" w:hAnsi="Times New Roman"/>
              </w:rPr>
              <w:t>1m</w:t>
            </w:r>
            <w:r>
              <w:rPr>
                <w:sz w:val="24"/>
                <w:rFonts w:ascii="Times New Roman" w:hAnsi="Times New Roman"/>
                <w:vertAlign w:val="superscript"/>
              </w:rPr>
              <w:t xml:space="preserve">3  </w:t>
            </w:r>
            <w:r>
              <w:rPr>
                <w:sz w:val="24"/>
                <w:rFonts w:ascii="Times New Roman" w:hAnsi="Times New Roman"/>
              </w:rPr>
              <w:t xml:space="preserve">ichimlik suv uchun “</w:t>
            </w:r>
            <w:r>
              <w:rPr>
                <w:sz w:val="24"/>
                <w:rFonts w:ascii="Times New Roman" w:hAnsi="Times New Roman"/>
              </w:rPr>
              <w:fldChar w:fldCharType="begin"/>
              <w:instrText xml:space="preserve">X {"Y":21}</w:instrText>
              <w:fldChar w:fldCharType="separate"/>
              <w:t xml:space="preserve">“Isteʼmolchi”ga yetkazib berilgan 1m3 ichimlik suvi uchun to‘lov miqdori</w:t>
            </w:r>
            <w:r>
              <w:rPr>
                <w:sz w:val="24"/>
                <w:rFonts w:ascii="Times New Roman" w:hAnsi="Times New Roman"/>
              </w:rPr>
              <w:fldChar w:fldCharType="end"/>
            </w:r>
            <w:r>
              <w:rPr>
                <w:sz w:val="24"/>
                <w:rFonts w:ascii="Times New Roman" w:hAnsi="Times New Roman"/>
              </w:rPr>
              <w:t xml:space="preserve"> soʻm (+QQS 15%), + </w:t>
            </w:r>
            <w:r>
              <w:rPr>
                <w:sz w:val="24"/>
                <w:rFonts w:ascii="Times New Roman" w:hAnsi="Times New Roman"/>
              </w:rPr>
              <w:fldChar w:fldCharType="begin"/>
              <w:instrText xml:space="preserve">X {"Y":25}</w:instrText>
              <w:fldChar w:fldCharType="separate"/>
              <w:t xml:space="preserve">Suv taʼminoti xizmatlari tariflariga  isteʼmolchilar uchun belgilangan ustama xaq miqdori</w:t>
            </w:r>
            <w:r>
              <w:rPr>
                <w:sz w:val="24"/>
                <w:rFonts w:ascii="Times New Roman" w:hAnsi="Times New Roman"/>
              </w:rPr>
              <w:fldChar w:fldCharType="end"/>
            </w:r>
            <w:r>
              <w:rPr>
                <w:sz w:val="24"/>
                <w:rFonts w:ascii="Times New Roman" w:hAnsi="Times New Roman"/>
              </w:rPr>
              <w:t xml:space="preserve"> soʻm (maxsus ustama xaq)ni;</w:t>
            </w:r>
          </w:p>
          <w:p>
            <w:pPr>
              <w:jc w:val="both"/>
              <w:ind w:firstLine="549"/>
              <w:spacing w:after="0" w:line="240" w:lineRule="auto"/>
              <w:rPr>
                <w:sz w:val="24"/>
                <w:rFonts w:ascii="Times New Roman" w:hAnsi="Times New Roman"/>
              </w:rPr>
            </w:pPr>
            <w:r>
              <w:rPr>
                <w:sz w:val="24"/>
                <w:rFonts w:ascii="Times New Roman" w:hAnsi="Times New Roman"/>
              </w:rPr>
              <w:t xml:space="preserve">1 m</w:t>
            </w:r>
            <w:r>
              <w:rPr>
                <w:sz w:val="24"/>
                <w:rFonts w:ascii="Times New Roman" w:hAnsi="Times New Roman"/>
                <w:vertAlign w:val="superscript"/>
              </w:rPr>
              <w:t>3</w:t>
            </w:r>
            <w:r>
              <w:rPr>
                <w:sz w:val="24"/>
                <w:rFonts w:ascii="Times New Roman" w:hAnsi="Times New Roman"/>
              </w:rPr>
              <w:t xml:space="preserve"> oqova suv uchun </w:t>
            </w:r>
            <w:r>
              <w:rPr>
                <w:sz w:val="24"/>
                <w:rFonts w:ascii="Times New Roman" w:hAnsi="Times New Roman"/>
              </w:rPr>
              <w:fldChar w:fldCharType="begin"/>
              <w:instrText xml:space="preserve">X {"Y":22}</w:instrText>
              <w:fldChar w:fldCharType="separate"/>
              <w:t xml:space="preserve">“Isteʼmolchi”ga yetkazib berilgan 1m3   oqova suvi uchun to‘lov miqdori</w:t>
            </w:r>
            <w:r>
              <w:rPr>
                <w:sz w:val="24"/>
                <w:rFonts w:ascii="Times New Roman" w:hAnsi="Times New Roman"/>
              </w:rPr>
              <w:fldChar w:fldCharType="end"/>
            </w:r>
            <w:r>
              <w:rPr>
                <w:sz w:val="24"/>
                <w:rFonts w:ascii="Times New Roman" w:hAnsi="Times New Roman"/>
              </w:rPr>
              <w:t xml:space="preserve"> soʻm (+QQS 15%), + </w:t>
            </w:r>
            <w:r>
              <w:rPr>
                <w:sz w:val="24"/>
                <w:rFonts w:ascii="Times New Roman" w:hAnsi="Times New Roman"/>
              </w:rPr>
              <w:fldChar w:fldCharType="begin"/>
              <w:instrText xml:space="preserve">X {"Y":26}</w:instrText>
              <w:fldChar w:fldCharType="separate"/>
              <w:t xml:space="preserve">Oqova suv taʼminoti xizmatlari tariflariga  isteʼmolchilar uchun belgilangan ustama xaq miqdori</w:t>
            </w:r>
            <w:r>
              <w:rPr>
                <w:sz w:val="24"/>
                <w:rFonts w:ascii="Times New Roman" w:hAnsi="Times New Roman"/>
              </w:rPr>
              <w:fldChar w:fldCharType="end"/>
            </w:r>
            <w:r>
              <w:rPr>
                <w:sz w:val="24"/>
                <w:rFonts w:ascii="Times New Roman" w:hAnsi="Times New Roman"/>
              </w:rPr>
              <w:t xml:space="preserve"> soʻm (maxsus ustama xaq)ni tashkil qilmoqda.</w:t>
            </w:r>
          </w:p>
          <w:p>
            <w:pPr>
              <w:jc w:val="both"/>
              <w:ind w:firstLine="549"/>
              <w:spacing w:after="0" w:line="240" w:lineRule="auto"/>
              <w:rPr>
                <w:sz w:val="24"/>
                <w:rFonts w:ascii="Times New Roman" w:hAnsi="Times New Roman"/>
              </w:rPr>
            </w:pPr>
            <w:r>
              <w:rPr>
                <w:sz w:val="24"/>
                <w:rFonts w:ascii="Times New Roman" w:hAnsi="Times New Roman"/>
              </w:rPr>
              <w:t xml:space="preserve">Ichimlik suvining oʻrtacha sutkali sarfi (limit) </w:t>
            </w:r>
            <w:r>
              <w:rPr>
                <w:sz w:val="24"/>
                <w:rFonts w:ascii="Times New Roman" w:hAnsi="Times New Roman"/>
              </w:rPr>
              <w:fldChar w:fldCharType="begin"/>
              <w:instrText xml:space="preserve">X {"Y":27}</w:instrText>
              <w:fldChar w:fldCharType="separate"/>
              <w:t xml:space="preserve">O‘rtacha sutkalik ichimlik suv isteʼmoli limiti</w:t>
            </w:r>
            <w:r>
              <w:rPr>
                <w:sz w:val="24"/>
                <w:rFonts w:ascii="Times New Roman" w:hAnsi="Times New Roman"/>
              </w:rPr>
              <w:fldChar w:fldCharType="end"/>
            </w:r>
            <w:r>
              <w:rPr>
                <w:sz w:val="24"/>
                <w:rFonts w:ascii="Times New Roman" w:hAnsi="Times New Roman"/>
              </w:rPr>
              <w:t xml:space="preserve"> m</w:t>
            </w:r>
            <w:r>
              <w:rPr>
                <w:sz w:val="24"/>
                <w:rFonts w:ascii="Times New Roman" w:hAnsi="Times New Roman"/>
                <w:vertAlign w:val="superscript"/>
              </w:rPr>
              <w:t>3</w:t>
            </w:r>
            <w:r>
              <w:rPr>
                <w:sz w:val="24"/>
                <w:rFonts w:ascii="Times New Roman" w:hAnsi="Times New Roman"/>
              </w:rPr>
              <w:t>.</w:t>
            </w:r>
          </w:p>
          <w:p>
            <w:pPr>
              <w:jc w:val="both"/>
              <w:ind w:firstLine="549"/>
              <w:spacing w:after="0" w:line="0" w:lineRule="atLeast"/>
              <w:rPr>
                <w:sz w:val="24"/>
                <w:rFonts w:ascii="Times New Roman" w:hAnsi="Times New Roman"/>
              </w:rPr>
            </w:pPr>
            <w:r>
              <w:rPr>
                <w:sz w:val="24"/>
                <w:rFonts w:ascii="Times New Roman" w:hAnsi="Times New Roman"/>
              </w:rPr>
              <w:t xml:space="preserve"> 1.2. “Taʼminotchi” “Isteʼmolchi”ni sifatli ichimlik suv bilan taʼminlash va “Isteʼmolchi”dan oqova suvlarni qabul qilib olish majburiyatini oʻz zimmasiga oladi.</w:t>
            </w:r>
          </w:p>
          <w:p>
            <w:pPr>
              <w:jc w:val="both"/>
              <w:ind w:firstLine="549"/>
              <w:spacing w:after="0" w:line="240" w:lineRule="auto"/>
              <w:rPr>
                <w:sz w:val="24"/>
                <w:rFonts w:ascii="Times New Roman" w:hAnsi="Times New Roman"/>
              </w:rPr>
            </w:pPr>
            <w:r>
              <w:rPr>
                <w:sz w:val="24"/>
                <w:rFonts w:ascii="Times New Roman" w:hAnsi="Times New Roman"/>
              </w:rPr>
              <w:t xml:space="preserve">1.3. “Isteʼmolchi” “Taʼminotchi”ga ichimlik va oqova suv xizmatlari uchun toʻlovlarni xar oyning 10 sanasigacha 100 foizlik oldindan haq toʻlash tariqasida amalga oshirish majburiyatini oʻz zimmasiga oladi.</w:t>
            </w:r>
          </w:p>
          <w:p>
            <w:pPr>
              <w:jc w:val="both"/>
              <w:ind w:firstLine="549"/>
              <w:spacing w:after="0" w:line="240" w:lineRule="auto"/>
              <w:rPr>
                <w:b/>
                <w:sz w:val="24"/>
                <w:rFonts w:ascii="Times New Roman" w:hAnsi="Times New Roman"/>
              </w:rPr>
            </w:pPr>
            <w:r>
              <w:rPr>
                <w:sz w:val="24"/>
                <w:rFonts w:ascii="Times New Roman" w:hAnsi="Times New Roman"/>
              </w:rPr>
              <w:t xml:space="preserve">1.4. Taraflar ushbu shartnomaning ichimlik va oqova suv xizmatlari boʻyicha shartlarini bajarish, Oʻzbekiston Respublikasining qonunchiligi talablariga, Oʻzbekiston Respublikasi Vazirlar Mahkamasining 2014-yil 15-iyuldagi 194-sonli qarori bilan tasdiqlangan “Isteʼmolchilarga suv taʼminoti va oqova suvni chiqarish xizmatlari koʻrsatish Qoidalari”ga (keyinchalik matnda – Qoidalar deb yuritiladi), hamda mahalliy hokimiyat tomonidan tasdiqlanadigan maxsus ustama haqi 1m</w:t>
            </w:r>
            <w:r>
              <w:rPr>
                <w:sz w:val="24"/>
                <w:rFonts w:ascii="Times New Roman" w:hAnsi="Times New Roman"/>
                <w:vertAlign w:val="superscript"/>
              </w:rPr>
              <w:t xml:space="preserve">3 </w:t>
            </w:r>
            <w:r>
              <w:rPr>
                <w:sz w:val="24"/>
                <w:rFonts w:ascii="Times New Roman" w:hAnsi="Times New Roman"/>
              </w:rPr>
              <w:t xml:space="preserve">ichimlik suv uchun “Isteʼmolchi”ga yetkazib berilgan 1m3 ichimlik suvi uchun toʻlov miqdori soʻm, 1m</w:t>
            </w:r>
            <w:r>
              <w:rPr>
                <w:sz w:val="24"/>
                <w:rFonts w:ascii="Times New Roman" w:hAnsi="Times New Roman"/>
                <w:vertAlign w:val="superscript"/>
              </w:rPr>
              <w:t xml:space="preserve">3 </w:t>
            </w:r>
            <w:r>
              <w:rPr>
                <w:sz w:val="24"/>
                <w:rFonts w:ascii="Times New Roman" w:hAnsi="Times New Roman"/>
              </w:rPr>
              <w:t xml:space="preserve">oqova suv xizmati uchun “Isteʼmolchi”ga yetkazib berilgan 1m3   oqova suvi uchun toʻlov miqdori soʻm bilan birga “Taʼminotchi” tomonidan taqdim qilingan ichimlik va oqova suv tizimiga ulanish uchun ruxsat etuvchi hujjatlarga rioya qilish majburiyatini oʻz zimmasiga oladilar.</w:t>
            </w:r>
          </w:p>
        </w:tc>
      </w:tr>
      <w:tr>
        <w:tc>
          <w:tcPr>
            <w:tcW w:w="8905" w:type="dxa"/>
            <w:gridSpan w:val="2"/>
          </w:tcPr>
          <w:p>
            <w:pPr>
              <w:jc w:val="center"/>
              <w:ind w:firstLine="549"/>
              <w:spacing w:after="0" w:line="240" w:lineRule="auto"/>
              <w:rPr>
                <w:b/>
                <w:sz w:val="24"/>
                <w:rFonts w:ascii="Times New Roman" w:hAnsi="Times New Roman"/>
              </w:rPr>
            </w:pPr>
            <w:r>
              <w:rPr>
                <w:b/>
                <w:sz w:val="24"/>
                <w:rFonts w:ascii="Times New Roman" w:hAnsi="Times New Roman"/>
              </w:rPr>
              <w:t xml:space="preserve">II. Umumiy qoidalar</w:t>
            </w:r>
          </w:p>
          <w:p>
            <w:pPr>
              <w:jc w:val="center"/>
              <w:spacing w:after="0" w:line="240" w:lineRule="auto"/>
              <w:rPr>
                <w:b/>
                <w:sz w:val="24"/>
                <w:rFonts w:ascii="Times New Roman" w:hAnsi="Times New Roman"/>
              </w:rPr>
            </w:pPr>
          </w:p>
          <w:p>
            <w:pPr>
              <w:jc w:val="both"/>
              <w:ind w:firstLine="549"/>
              <w:spacing w:after="0" w:line="240" w:lineRule="auto"/>
              <w:rPr>
                <w:sz w:val="24"/>
                <w:rFonts w:ascii="Times New Roman" w:hAnsi="Times New Roman"/>
              </w:rPr>
            </w:pPr>
            <w:r>
              <w:rPr>
                <w:sz w:val="24"/>
                <w:rFonts w:ascii="Times New Roman" w:hAnsi="Times New Roman"/>
              </w:rPr>
              <w:t xml:space="preserve">2.1. “Isteʼmolchi” “Taʼminotchi” tashkiloti ruxsati bilan va u texnik imkoniyatlarni mavjud deb topgan holatlarda, oʻz tasarrufidagi ichimlik va oqova suv tarmoqlariga, inshoot va qurilmalarga subisteʼmolchilarning ulanishiga ruxsat berish huquqiga ega.</w:t>
            </w:r>
          </w:p>
          <w:p>
            <w:pPr>
              <w:jc w:val="both"/>
              <w:ind w:firstLine="549"/>
              <w:spacing w:after="0" w:line="240" w:lineRule="auto"/>
              <w:rPr>
                <w:sz w:val="24"/>
                <w:rFonts w:ascii="Times New Roman" w:hAnsi="Times New Roman"/>
              </w:rPr>
            </w:pPr>
            <w:r>
              <w:rPr>
                <w:sz w:val="24"/>
                <w:rFonts w:ascii="Times New Roman" w:hAnsi="Times New Roman"/>
              </w:rPr>
              <w:t xml:space="preserve">2.2. “Isteʼmolchi” bilan subisteʼmolchi oʻrtasida toʻlov masalalarida paydo boʻladigan nizolar “Taʼminotchi” tashkiloti tomonidan koʻrib chiqilmaydi.</w:t>
            </w:r>
          </w:p>
          <w:p>
            <w:pPr>
              <w:jc w:val="both"/>
              <w:ind w:firstLine="549"/>
              <w:spacing w:after="0" w:line="240" w:lineRule="auto"/>
              <w:rPr>
                <w:sz w:val="24"/>
                <w:rFonts w:ascii="Times New Roman" w:hAnsi="Times New Roman"/>
              </w:rPr>
            </w:pPr>
            <w:r>
              <w:rPr>
                <w:sz w:val="24"/>
                <w:rFonts w:ascii="Times New Roman" w:hAnsi="Times New Roman"/>
              </w:rPr>
              <w:t xml:space="preserve">2.3. Agar “Isteʼmolchi” va unga ulangan subisteʼmolchi turli guruh va toifali isteʼmolchilariga mansub boʻlsa, “Taʼminotchi” tashkiloti bilan shartnomani “Isteʼmolchi” ham, subisteʼmolchi ham tuzadi va suvni hisobga olish priborini oʻrnatish har ikkalasi uchun ham majburiy hisoblanadi.</w:t>
            </w:r>
          </w:p>
          <w:p>
            <w:pPr>
              <w:pStyle w:val="a8"/>
              <w:jc w:val="both"/>
              <w:ind w:firstLine="549"/>
              <w:rPr>
                <w:sz w:val="24"/>
                <w:rFonts w:ascii="Times New Roman" w:hAnsi="Times New Roman"/>
              </w:rPr>
            </w:pPr>
            <w:r>
              <w:rPr>
                <w:sz w:val="24"/>
                <w:rFonts w:ascii="Times New Roman" w:hAnsi="Times New Roman"/>
              </w:rPr>
              <w:t xml:space="preserve">2.4. Ichimlik suvdan dov-daraxtlarni sugʻorish uchun foydalanilishiga quyidagi istisno holatlarda yoʻl qoʻyiladi: irrigatsiya suvi boʻlmaganda, taʼminotchi tashkiloti quvvati mavjud boʻlganda va mahalliy davlat hokimiyati organlari tomonidan tasdiqlangan jadval boʻyicha, faqat tungi vaqtda (soat 00–00 dan soat 05–00 gacha) yoʻl qoʻyiladi. </w:t>
            </w:r>
          </w:p>
          <w:p>
            <w:pPr>
              <w:pStyle w:val="a8"/>
              <w:jc w:val="both"/>
              <w:ind w:firstLine="549"/>
              <w:rPr>
                <w:strike/>
                <w:sz w:val="24"/>
                <w:rFonts w:ascii="Times New Roman" w:hAnsi="Times New Roman"/>
              </w:rPr>
            </w:pPr>
            <w:r>
              <w:rPr>
                <w:sz w:val="24"/>
                <w:rFonts w:ascii="Times New Roman" w:hAnsi="Times New Roman"/>
              </w:rPr>
              <w:t xml:space="preserve">2.5. Ichimlik va oqova suv xizmatidan isteʼmolchi xoʻjalik-isteʼmol, maishiy ehtiyoj va yongʻinlarni oʻchirish xamda texnologik va ishlab chiqarish jarayonlari uchun foydalaniladi.</w:t>
            </w:r>
          </w:p>
          <w:p>
            <w:pPr>
              <w:jc w:val="both"/>
              <w:ind w:firstLine="549"/>
              <w:spacing w:after="0" w:line="240" w:lineRule="auto"/>
              <w:rPr>
                <w:i/>
                <w:sz w:val="24"/>
                <w:rFonts w:ascii="Times New Roman" w:hAnsi="Times New Roman"/>
              </w:rPr>
            </w:pPr>
            <w:r>
              <w:rPr>
                <w:sz w:val="24"/>
                <w:rFonts w:ascii="Times New Roman" w:hAnsi="Times New Roman"/>
              </w:rPr>
              <w:t xml:space="preserve">2.6. Suvni hisobga olish priborlari Oʻzbekiston standartlashtirish, metrologiya va sertifikatlashtirish agentligi tomonidan tekshirilib  plombalanadi, hamda “Taʼminotchi” tomonidan plombalanishi lozim. Shuningdek, ichimlik suvini xisobga olish priborini yechish, qiyoslashdan oʻtkazish va oʻrnatish qonunchilikda belgilangan tartibda amalga oshiriladi. </w:t>
            </w:r>
          </w:p>
          <w:p>
            <w:pPr>
              <w:jc w:val="both"/>
              <w:ind w:firstLine="549"/>
              <w:spacing w:after="0" w:line="240" w:lineRule="auto"/>
              <w:rPr>
                <w:sz w:val="24"/>
                <w:rFonts w:ascii="Times New Roman" w:hAnsi="Times New Roman"/>
              </w:rPr>
            </w:pPr>
            <w:r>
              <w:rPr>
                <w:sz w:val="24"/>
                <w:rFonts w:ascii="Times New Roman" w:hAnsi="Times New Roman"/>
              </w:rPr>
              <w:t xml:space="preserve">2.7. “Isteʼmolchi”ga oʻrnatilishi lozim boʻlgan suv oʻlchash priborining shartli oʻtkazgichining diametri (kalibri) hisob-kitob asosida aniqlanadi, obyektning maksimal suv isteʼmoli va minimal suv isteʼmoliga tekshiriladi hamda “Isteʼmolchi” bilan kelishiladi. Hisoblash pribori uchun oʻrnatilgan minimal isteʼmol miqdoridan kam miqdorda suv isteʼmol qilinganda, “Taʼminotchi” xodimi suv oʻlchash tarmogʻini qaytadan qurilma bilan taʼminlash uchun koʻrsatma beradi, ushbu koʻrsatma bajarilmaganda, hisoblash priborining koʻrsatkichlari qabul qilinmaydi va hisoblash Qoidalarda oʻrnatilgan tartibda amalga oshiriladi.</w:t>
            </w:r>
          </w:p>
          <w:p>
            <w:pPr>
              <w:jc w:val="both"/>
              <w:ind w:firstLine="549"/>
              <w:spacing w:after="0" w:line="240" w:lineRule="auto"/>
              <w:rPr>
                <w:sz w:val="24"/>
                <w:rFonts w:ascii="Times New Roman" w:hAnsi="Times New Roman"/>
              </w:rPr>
            </w:pPr>
            <w:r>
              <w:rPr>
                <w:sz w:val="24"/>
                <w:rFonts w:ascii="Times New Roman" w:hAnsi="Times New Roman"/>
              </w:rPr>
              <w:t xml:space="preserve">2.8. Ichimlik va oqova suv xizmatlari xoʻjaligining rekonstruksiyasi, hisoblash priborlarini ishga tushirish, hisoblash priborlarini almashtirish, yangi subisteʼmolchilarining ulanishi “Isteʼmolchi”  tomonidan faqat “Taʼminotchi” tarafidan tasdiqlangan texnik shartlar va loyiha asosida amalga oshirilishi mumkin boʻlib, ular  “Isteʼmolchi”ning soʻrovnomasi asosida, barcha tasdiqlovchi hujjatlarni ilova qilgan holda beriladi. “Taʼminotchi”dan olingan texnik shartlar asosida, “Isteʼmolchi” buyurtmasiga asosan, amaldagi meʼyor, qoidalar va boshqa meʼyoriy hujjatlar asosida ishlab chiqiladi.</w:t>
            </w:r>
          </w:p>
          <w:p>
            <w:pPr>
              <w:jc w:val="both"/>
              <w:ind w:firstLine="549"/>
              <w:spacing w:after="0" w:line="240" w:lineRule="auto"/>
              <w:rPr>
                <w:sz w:val="24"/>
                <w:rFonts w:ascii="Times New Roman" w:hAnsi="Times New Roman"/>
              </w:rPr>
            </w:pPr>
            <w:r>
              <w:rPr>
                <w:sz w:val="24"/>
                <w:rFonts w:ascii="Times New Roman" w:hAnsi="Times New Roman"/>
              </w:rPr>
              <w:t xml:space="preserve">2.9. Qurilgan ulamalarning ishga tushirilishi “Taʼminotchi” tomonidan, “Isteʼmolchi” va qurilish tashkilot vakillarining ishtirokida amalga oshiriladi.</w:t>
            </w:r>
          </w:p>
          <w:p>
            <w:pPr>
              <w:jc w:val="both"/>
              <w:ind w:firstLine="549"/>
              <w:spacing w:after="0" w:line="240" w:lineRule="auto"/>
              <w:rPr>
                <w:sz w:val="24"/>
                <w:rFonts w:ascii="Times New Roman" w:hAnsi="Times New Roman"/>
              </w:rPr>
            </w:pPr>
            <w:r>
              <w:rPr>
                <w:sz w:val="24"/>
                <w:rFonts w:ascii="Times New Roman" w:hAnsi="Times New Roman"/>
              </w:rPr>
              <w:t xml:space="preserve">2.10. Ichimlik va oqova suv xizmatlari uchun tariflar va ustama haq miqdori oʻzgargan sanasidan qatʼi nazar, ushbu xizmatlar yuzasidan “Isteʼmolchi” bilan tuzilgan shartnoma oʻz kuchini saqlab qoladi va “Isteʼmolchi”  koʻrsatilgan xizmatlar uchun, yangi tariflar asosida, ular kiritilgan sanadan eʼtiboran toʻlovlarni amalga oshirishi shart.</w:t>
            </w:r>
          </w:p>
          <w:p>
            <w:pPr>
              <w:pStyle w:val="a4"/>
              <w:jc w:val="both"/>
              <w:ind w:left="-15" w:firstLine="294"/>
              <w:spacing w:after="0"/>
            </w:pPr>
            <w:r>
              <w:t xml:space="preserve">    2.11.</w:t>
            </w:r>
            <w:r>
              <w:rPr>
                <w:b/>
              </w:rPr>
              <w:t> </w:t>
            </w:r>
            <w:r>
              <w:t xml:space="preserve">Limitdan ortiqcha suv isteʼmol qilingan holatlarda, “Taʼminotchi” tomonidan belgilangan tariflarga nisbatan 10,0 orttiriluvchi koeffitsiyentni qoʻllash yoʻli bilan haq undiriladi.</w:t>
            </w:r>
          </w:p>
          <w:p>
            <w:pPr>
              <w:pStyle w:val="a4"/>
              <w:jc w:val="both"/>
              <w:ind w:left="-15" w:firstLine="562"/>
              <w:spacing w:after="0"/>
            </w:pPr>
            <w:r>
              <w:t xml:space="preserve">2.12. Quyidagilar “Taʼminotchi” tashkilotlari bilan “Isteʼmolchi”lar shu jumladan, xususiy uy-joy mulkdorlari shirkatlari oʻrtasidagi, ichimlik va oqova suv xizmatlari tarmoqlari, inshootlari xamda qurilmalariga xizmat koʻrsatish, ularning texnik holatini saqlash va foydalanish yuzasidan javobgarlik chegaralari hisoblanadi:</w:t>
            </w:r>
          </w:p>
          <w:p>
            <w:pPr>
              <w:pStyle w:val="a4"/>
              <w:jc w:val="both"/>
              <w:ind w:left="-15" w:firstLine="577"/>
              <w:spacing w:after="0"/>
            </w:pPr>
            <w:r>
              <w:t xml:space="preserve">a) ichimlik suv isteʼmoli uchun — tarmoqqa ulanishini uzib qoʻyuvchi kirish qulfi. Kirish qulfi bilan ichimlik suvga ulanish, “Isteʼmolchi”ning ichki ichimlik suvi tizimining bir qismi hisoblanadi;</w:t>
            </w:r>
          </w:p>
          <w:p>
            <w:pPr>
              <w:pStyle w:val="a4"/>
              <w:jc w:val="both"/>
              <w:ind w:left="-15" w:firstLine="577"/>
              <w:spacing w:after="0"/>
            </w:pPr>
            <w:r>
              <w:t xml:space="preserve">b) oqova xizmati uchun — “Isteʼmolchi”  oqova tizimining ichki qismi hisoblanuvchi, magistral oqova tarmogʻiga ulanish nuqtasidagi chiqaruv qudugʻi. Agar chiqaruvchi oqova qudugʻi (kamerasi) magistral oqova tarmogʻida joylashgan boʻlsa, ushbu quduq “Taʼminotchi” tashkiloti oqova tarmogʻining bir qismi hisoblananib, unga tutashtiruvchi foydalanish chizigʻi esa “Isteʼmolchi”ning mablagʻilari hisobidan amalga oshiriladi.</w:t>
            </w:r>
          </w:p>
          <w:p>
            <w:pPr>
              <w:pStyle w:val="a4"/>
              <w:jc w:val="both"/>
              <w:ind w:left="0" w:firstLine="283"/>
              <w:spacing w:after="0"/>
              <w:rPr>
                <w:b/>
                <w:rFonts w:ascii="Times New Roman" w:hAnsi="Times New Roman"/>
              </w:rPr>
            </w:pPr>
          </w:p>
        </w:tc>
      </w:tr>
      <w:tr>
        <w:tc>
          <w:tcPr>
            <w:tcW w:w="8905" w:type="dxa"/>
            <w:gridSpan w:val="2"/>
          </w:tcPr>
          <w:p>
            <w:pPr>
              <w:jc w:val="center"/>
              <w:spacing w:after="0" w:line="240" w:lineRule="auto"/>
              <w:rPr>
                <w:b/>
                <w:sz w:val="24"/>
                <w:rFonts w:ascii="Times New Roman" w:hAnsi="Times New Roman"/>
              </w:rPr>
            </w:pPr>
            <w:r>
              <w:rPr>
                <w:b/>
                <w:sz w:val="24"/>
                <w:rFonts w:ascii="Times New Roman" w:hAnsi="Times New Roman"/>
              </w:rPr>
              <w:t xml:space="preserve">III. Taraflarning huquq va majburiyatlari</w:t>
            </w:r>
          </w:p>
          <w:p>
            <w:pPr>
              <w:jc w:val="center"/>
              <w:spacing w:after="0" w:line="240" w:lineRule="auto"/>
              <w:rPr>
                <w:b/>
                <w:sz w:val="24"/>
                <w:rFonts w:ascii="Times New Roman" w:hAnsi="Times New Roman"/>
              </w:rPr>
            </w:pPr>
          </w:p>
          <w:p>
            <w:pPr>
              <w:jc w:val="both"/>
              <w:ind w:firstLine="549"/>
              <w:spacing w:after="0" w:line="240" w:lineRule="auto"/>
              <w:rPr>
                <w:b/>
                <w:u w:val="single"/>
                <w:sz w:val="24"/>
                <w:rFonts w:ascii="Times New Roman" w:hAnsi="Times New Roman"/>
              </w:rPr>
            </w:pPr>
            <w:r>
              <w:rPr>
                <w:b/>
                <w:u w:val="single"/>
                <w:sz w:val="24"/>
                <w:rFonts w:ascii="Times New Roman" w:hAnsi="Times New Roman"/>
              </w:rPr>
              <w:t xml:space="preserve">3.1. “Isteʼmolchi” ning huquqlari:</w:t>
            </w:r>
          </w:p>
          <w:p>
            <w:pPr>
              <w:jc w:val="both"/>
              <w:ind w:firstLine="549"/>
              <w:spacing w:after="0" w:line="240" w:lineRule="auto"/>
              <w:rPr>
                <w:sz w:val="24"/>
                <w:rFonts w:ascii="Times New Roman" w:hAnsi="Times New Roman"/>
              </w:rPr>
            </w:pPr>
            <w:r>
              <w:rPr>
                <w:sz w:val="24"/>
                <w:rFonts w:ascii="Times New Roman" w:hAnsi="Times New Roman"/>
              </w:rPr>
              <w:t xml:space="preserve">3.1.1. Tegishli sifat darajasidagi ichimlik suv va oqova suv tarmoqlariga xizmat koʻrsatish talablarini bajarmaganligi uchun “Taʼminotchi” tashkilotidan qonunchilikda va shartnoma shartlarida koʻrsatilgan miqdorda jarima (penya)lar toʻlashni talab qilish;</w:t>
            </w:r>
          </w:p>
          <w:p>
            <w:pPr>
              <w:jc w:val="both"/>
              <w:ind w:firstLine="549"/>
              <w:spacing w:after="0" w:line="240" w:lineRule="auto"/>
              <w:rPr>
                <w:sz w:val="24"/>
                <w:rFonts w:ascii="Times New Roman" w:hAnsi="Times New Roman"/>
              </w:rPr>
            </w:pPr>
            <w:r>
              <w:rPr>
                <w:sz w:val="24"/>
                <w:rFonts w:ascii="Times New Roman" w:hAnsi="Times New Roman"/>
              </w:rPr>
              <w:t xml:space="preserve">3.1.2. “Taʼminotchi” tashkilotini shartnomani bekor qilish toʻgʻrisida, uning bekor qilinishidan kamida 15 kun oldin ogohlantirgan holda va ushbu muddatda suv taʼminoti yoki oqova suvni chiqarish boʻyicha koʻrsatilgan xizmatlar uchun toʻlovlarni toʻliq amalga oshirgan holda shartnomani bir tomonlama bekor qilish;</w:t>
            </w:r>
          </w:p>
          <w:p>
            <w:pPr>
              <w:jc w:val="both"/>
              <w:ind w:firstLine="549"/>
              <w:spacing w:after="0" w:line="240" w:lineRule="auto"/>
              <w:rPr>
                <w:sz w:val="24"/>
                <w:rFonts w:ascii="Times New Roman" w:hAnsi="Times New Roman"/>
              </w:rPr>
            </w:pPr>
            <w:r>
              <w:rPr>
                <w:sz w:val="24"/>
                <w:rFonts w:ascii="Times New Roman" w:hAnsi="Times New Roman"/>
              </w:rPr>
              <w:t xml:space="preserve">3.1.3. Ichimlik va oqova suv xizmatlari uchun amalga oshirilgan toʻlovlarning holati, qarzlarning yoʻqligi haqidagi maʼlumotlar va maʼlumotnomani shaxsan yoki oʻz vakili orqali bepul olish;</w:t>
            </w:r>
          </w:p>
          <w:p>
            <w:pPr>
              <w:jc w:val="both"/>
              <w:ind w:firstLine="549"/>
              <w:spacing w:after="0" w:line="240" w:lineRule="auto"/>
              <w:rPr>
                <w:sz w:val="24"/>
                <w:rFonts w:ascii="Times New Roman" w:hAnsi="Times New Roman"/>
              </w:rPr>
            </w:pPr>
            <w:r>
              <w:rPr>
                <w:sz w:val="24"/>
                <w:rFonts w:ascii="Times New Roman" w:hAnsi="Times New Roman"/>
              </w:rPr>
              <w:t xml:space="preserve">3.1.4. “Taʼminotchi” tashkilotidan ichimlik va oqova suv xizmatlari hajmi va sifati, ularni amalga oshirish shartlari, toʻlovlar tarifi va tartiblarining oʻzgarishi haqidagi maʼlumotlarni bepul olish;</w:t>
            </w:r>
          </w:p>
          <w:p>
            <w:pPr>
              <w:jc w:val="both"/>
              <w:ind w:firstLine="549"/>
              <w:spacing w:after="0" w:line="240" w:lineRule="auto"/>
              <w:rPr>
                <w:sz w:val="24"/>
                <w:rFonts w:ascii="Times New Roman" w:hAnsi="Times New Roman"/>
              </w:rPr>
            </w:pPr>
            <w:r>
              <w:rPr>
                <w:sz w:val="24"/>
                <w:rFonts w:ascii="Times New Roman" w:hAnsi="Times New Roman"/>
              </w:rPr>
              <w:t xml:space="preserve">3.1.5. Ichimlik va oqova suv xizmatlari koʻrsatilmayotganligi yoki ularning past sifatda ekanligi toʻgʻrisidagi dalolatnoma taqdim etilgandan keyin 18 soat mobaynida “Taʼminotchi” tashkilotidan nosozlik va kamchiliklarni bartaraf etish boʻyicha maʼlumotlarni olish;</w:t>
            </w:r>
          </w:p>
          <w:p>
            <w:pPr>
              <w:jc w:val="both"/>
              <w:ind w:firstLine="549"/>
              <w:spacing w:after="0" w:line="240" w:lineRule="auto"/>
              <w:rPr>
                <w:b/>
                <w:u w:val="single"/>
                <w:sz w:val="24"/>
                <w:rFonts w:ascii="Times New Roman" w:hAnsi="Times New Roman"/>
              </w:rPr>
            </w:pPr>
            <w:r>
              <w:rPr>
                <w:b/>
                <w:u w:val="single"/>
                <w:sz w:val="24"/>
                <w:rFonts w:ascii="Times New Roman" w:hAnsi="Times New Roman"/>
              </w:rPr>
              <w:t xml:space="preserve">3.2. “Isteʼmolchi” ning majburiyatlari:</w:t>
            </w:r>
          </w:p>
          <w:p>
            <w:pPr>
              <w:jc w:val="both"/>
              <w:ind w:firstLine="549"/>
              <w:spacing w:after="0" w:line="240" w:lineRule="auto"/>
              <w:rPr>
                <w:sz w:val="24"/>
                <w:rFonts w:ascii="Times New Roman" w:hAnsi="Times New Roman"/>
              </w:rPr>
            </w:pPr>
            <w:r>
              <w:rPr>
                <w:sz w:val="24"/>
                <w:rFonts w:ascii="Times New Roman" w:hAnsi="Times New Roman"/>
              </w:rPr>
              <w:t xml:space="preserve">3.2.1. Oqava tarmogʻida avariya boʻlgan taqdirda yertoʻla xonalarini suv bosishidan saqlaydigan barcha oʻchiruvchi qurilmalarning but saqlanganligi, ishga yaroqliligi va normal texnik holatda boʻlishini taʼminlash;</w:t>
            </w:r>
          </w:p>
          <w:p>
            <w:pPr>
              <w:jc w:val="both"/>
              <w:ind w:firstLine="549"/>
              <w:spacing w:after="0" w:line="240" w:lineRule="auto"/>
              <w:rPr>
                <w:sz w:val="24"/>
                <w:rFonts w:ascii="Times New Roman" w:hAnsi="Times New Roman"/>
              </w:rPr>
            </w:pPr>
            <w:r>
              <w:rPr>
                <w:sz w:val="24"/>
                <w:rFonts w:ascii="Times New Roman" w:hAnsi="Times New Roman"/>
              </w:rPr>
              <w:t xml:space="preserve">3.2.2. Isteʼmolchiga qarashli sanitariya asboblari, oqava tarmoqlari, inshoot va qurilmalarda tambaning yoʻqligi, reviziyalarning zich yopilmasligi, nosoz texnik holati tufayli isteʼmolchining oqava tarmoqlarida yoki “Taʼminotchi” tashkilotida, ichimlik suv va oqovaning tashqi tarmoqlarida avariya (tiqilib qolish, suv bosish) sodir boʻlishi sababli yertoʻla xonalarini suv bosishi oqibatida yetkazilgan zararni qoplashi;</w:t>
            </w:r>
          </w:p>
          <w:p>
            <w:pPr>
              <w:jc w:val="both"/>
              <w:ind w:firstLine="549"/>
              <w:spacing w:after="0" w:line="240" w:lineRule="auto"/>
              <w:rPr>
                <w:sz w:val="24"/>
                <w:rFonts w:ascii="Times New Roman" w:hAnsi="Times New Roman"/>
              </w:rPr>
            </w:pPr>
            <w:r>
              <w:rPr>
                <w:sz w:val="24"/>
                <w:rFonts w:ascii="Times New Roman" w:hAnsi="Times New Roman"/>
              </w:rPr>
              <w:t xml:space="preserve">3.2.3. “Taʼminotchi” tashkiloti bilan hisob-kitob qilish uchun foydalaniladigan suvni hisobga olish pribori, aylanma liniya zulfini, yongʻin zulfinlari, gidrantlar va uning hududida yoki tasarrufida boʻlgan hamda “Taʼminotchi” tashkiloti tomonidan plombalangan boshqa ichimlik suv qurilmalaridagi plombalarning butligi va saqlash;</w:t>
            </w:r>
          </w:p>
          <w:p>
            <w:pPr>
              <w:jc w:val="both"/>
              <w:ind w:firstLine="549"/>
              <w:spacing w:after="0" w:line="240" w:lineRule="auto"/>
              <w:rPr>
                <w:sz w:val="24"/>
                <w:rFonts w:ascii="Times New Roman" w:hAnsi="Times New Roman"/>
              </w:rPr>
            </w:pPr>
            <w:r>
              <w:rPr>
                <w:sz w:val="24"/>
                <w:rFonts w:ascii="Times New Roman" w:hAnsi="Times New Roman"/>
              </w:rPr>
              <w:t xml:space="preserve">3.2.4. “Taʼminotchi” tashkilotiga ichimlik va oqova suv tarmoqlari, inshootlari va qurilmalarining shikastlanishi tufayli yetkazilgan zarar uchun qonunchilikda belgilangan tartibda javobgarlik; </w:t>
            </w:r>
          </w:p>
          <w:p>
            <w:pPr>
              <w:jc w:val="both"/>
              <w:ind w:firstLine="549"/>
              <w:spacing w:after="0" w:line="240" w:lineRule="auto"/>
              <w:rPr>
                <w:sz w:val="24"/>
                <w:rFonts w:ascii="Times New Roman" w:hAnsi="Times New Roman"/>
              </w:rPr>
            </w:pPr>
            <w:r>
              <w:rPr>
                <w:sz w:val="24"/>
                <w:rFonts w:ascii="Times New Roman" w:hAnsi="Times New Roman"/>
              </w:rPr>
              <w:t xml:space="preserve">3.2.5. Ichimlik suvi taʼminotining yongʻinga qarshi tizimidan foydalanish toʻxtatilganda “Isteʼmolchi” 24 soat mobaynida “Taʼminotchi” tashkilotiga plomba uzilgani toʻgʻrisida dalolatnoma taqdim etishi va zulfinlarni plombalash uchun “Taʼminotchi” tashkiloti vakilini chaqirish; </w:t>
            </w:r>
          </w:p>
          <w:p>
            <w:pPr>
              <w:jc w:val="both"/>
              <w:ind w:firstLine="549"/>
              <w:spacing w:after="0" w:line="240" w:lineRule="auto"/>
              <w:rPr>
                <w:sz w:val="24"/>
                <w:rFonts w:ascii="Times New Roman" w:hAnsi="Times New Roman"/>
              </w:rPr>
            </w:pPr>
            <w:r>
              <w:rPr>
                <w:sz w:val="24"/>
                <w:rFonts w:ascii="Times New Roman" w:hAnsi="Times New Roman"/>
              </w:rPr>
              <w:t xml:space="preserve">3.2.6. “Taʼminotchi” bilan tuzilgan shartnomaga muvofiq majburiyatlariga rioya qilish, har oyning 23 dan 25 gacha sanasida koʻrsatkichlarni oʻz vaqtida va aniq yechib olish hamda ushbu koʻrsatkichlarni “Taʼminotchi”ga kechikmagan holda taqdim qilish va toʻlovni amalga oshirish.</w:t>
            </w:r>
          </w:p>
          <w:p>
            <w:pPr>
              <w:jc w:val="both"/>
              <w:ind w:firstLine="549"/>
              <w:spacing w:after="0" w:line="240" w:lineRule="auto"/>
              <w:rPr>
                <w:b/>
                <w:u w:val="single"/>
                <w:sz w:val="24"/>
                <w:rFonts w:ascii="Times New Roman" w:hAnsi="Times New Roman"/>
              </w:rPr>
            </w:pPr>
            <w:r>
              <w:rPr>
                <w:b/>
                <w:sz w:val="24"/>
                <w:rFonts w:ascii="Times New Roman" w:hAnsi="Times New Roman"/>
              </w:rPr>
              <w:t>3.3</w:t>
            </w:r>
            <w:r>
              <w:rPr>
                <w:b/>
                <w:u w:val="single"/>
                <w:sz w:val="24"/>
                <w:rFonts w:ascii="Times New Roman" w:hAnsi="Times New Roman"/>
              </w:rPr>
              <w:t xml:space="preserve">. “Taʼminotchi” ning huquqlari:</w:t>
            </w:r>
          </w:p>
          <w:p>
            <w:pPr>
              <w:jc w:val="both"/>
              <w:shd w:fill="ffffff"/>
              <w:ind w:firstLine="549"/>
              <w:spacing w:after="0" w:line="240" w:lineRule="auto"/>
              <w:rPr>
                <w:sz w:val="24"/>
                <w:rFonts w:ascii="Times New Roman" w:hAnsi="Times New Roman"/>
              </w:rPr>
            </w:pPr>
            <w:r>
              <w:rPr>
                <w:sz w:val="24"/>
                <w:rFonts w:ascii="Times New Roman" w:hAnsi="Times New Roman"/>
              </w:rPr>
              <w:t xml:space="preserve">3.3.1. “Taʼminotchi” tashkiloti, isteʼmolchini 7 kun avval yozma ravishda ogohlantirgan holda, quyidagi holatlarda suvni uzatish va oqova suvlarni qabul qilishni toʻliq va qisman toʻxtatishi mumkin:</w:t>
            </w:r>
          </w:p>
          <w:p>
            <w:pPr>
              <w:jc w:val="both"/>
              <w:shd w:fill="ffffff"/>
              <w:ind w:firstLine="549"/>
              <w:spacing w:after="0" w:line="240" w:lineRule="auto"/>
              <w:rPr>
                <w:sz w:val="24"/>
                <w:rFonts w:ascii="Times New Roman" w:hAnsi="Times New Roman"/>
              </w:rPr>
            </w:pPr>
            <w:r>
              <w:rPr>
                <w:sz w:val="24"/>
                <w:rFonts w:ascii="Times New Roman" w:hAnsi="Times New Roman"/>
              </w:rPr>
              <w:t xml:space="preserve">a) “Isteʼmolchi”ga tegishli va uning tasarrufida boʻlgan ichimlik va oqova suv tarmoqlari, qurilma va inshootlarning texnik holati qoniqarsiz boʻlganda va “Taʼminotchi” tashkiloti vakillari tomonidan aniqlangan texnik foydalanishdagi xatoliklarni bartaraf etish boʻyicha “Taʼminotchi” tashkiloti talablari isteʼmolchi tomonidan bajarilmaganda;</w:t>
            </w:r>
          </w:p>
          <w:p>
            <w:pPr>
              <w:jc w:val="both"/>
              <w:shd w:fill="ffffff"/>
              <w:ind w:firstLine="549"/>
              <w:spacing w:after="0" w:line="240" w:lineRule="auto"/>
              <w:rPr>
                <w:sz w:val="24"/>
                <w:rFonts w:ascii="Times New Roman" w:hAnsi="Times New Roman"/>
              </w:rPr>
            </w:pPr>
            <w:r>
              <w:rPr>
                <w:sz w:val="24"/>
                <w:rFonts w:ascii="Times New Roman" w:hAnsi="Times New Roman"/>
              </w:rPr>
              <w:t xml:space="preserve">b) “Taʼminotchi” tashkilot mansabdor shaxsi isteʼmolchining suvni hisobga olish uzeli, ichimlik va oqova suv tarmoqlari, qurilmalari va inshootlarini nazorat qilish hamda suvni hisobga olish pribori koʻrsatkichlarini qayd etish, plombalarni oʻrnatish maqsadida koʻzdan kechirish, belgilangan limitdan koʻp sarf qilinganda suv berishni muvofiqlashtirish va “Taʼminotchi” tashkiloti naryadlari boʻyicha boshqa ishlarni bajarish uchun kelganda isteʼmolchi tomonidan asossiz ravishda kiritilmaganda;</w:t>
            </w:r>
          </w:p>
          <w:p>
            <w:pPr>
              <w:jc w:val="both"/>
              <w:shd w:fill="ffffff"/>
              <w:ind w:firstLine="549"/>
              <w:spacing w:after="0" w:line="240" w:lineRule="auto"/>
              <w:rPr>
                <w:sz w:val="24"/>
                <w:rFonts w:ascii="Times New Roman" w:hAnsi="Times New Roman"/>
              </w:rPr>
            </w:pPr>
            <w:r>
              <w:rPr>
                <w:sz w:val="24"/>
                <w:rFonts w:ascii="Times New Roman" w:hAnsi="Times New Roman"/>
              </w:rPr>
              <w:t xml:space="preserve">v) “Taʼminotchi” tashkiloti tomonidan isteʼmolchi ulangan ichimlik va oqova suv tarmoqlari, qurilmalarida rejali-ogohlantirish tarzida taʼmirlash hamda xizmat koʻrsatish ishlari oʻtkazilganda, shuningdek, yangi isteʼmolchilarni ulash ishlari amalga oshirilganda;</w:t>
            </w:r>
          </w:p>
          <w:p>
            <w:pPr>
              <w:jc w:val="both"/>
              <w:shd w:fill="ffffff"/>
              <w:ind w:firstLine="543"/>
              <w:spacing w:after="0" w:line="240" w:lineRule="auto"/>
              <w:rPr>
                <w:sz w:val="24"/>
                <w:rFonts w:ascii="Times New Roman" w:hAnsi="Times New Roman"/>
              </w:rPr>
            </w:pPr>
            <w:r>
              <w:rPr>
                <w:sz w:val="24"/>
                <w:rFonts w:ascii="Times New Roman" w:hAnsi="Times New Roman"/>
              </w:rPr>
              <w:t xml:space="preserve">g) “Isteʼmolchi” tasarrufida boʻlgan ichimlik va oqova suv tizimlari yoki tarmoqlariga subabonentlarning oʻzboshimchalik bilan ulangani aniqlanganda; </w:t>
            </w:r>
          </w:p>
          <w:p>
            <w:pPr>
              <w:jc w:val="both"/>
              <w:shd w:fill="ffffff"/>
              <w:ind w:firstLine="543"/>
              <w:spacing w:after="0" w:line="240" w:lineRule="auto"/>
              <w:rPr>
                <w:sz w:val="24"/>
                <w:rFonts w:ascii="Times New Roman" w:hAnsi="Times New Roman"/>
              </w:rPr>
            </w:pPr>
            <w:r>
              <w:rPr>
                <w:sz w:val="24"/>
                <w:rFonts w:ascii="Times New Roman" w:hAnsi="Times New Roman"/>
              </w:rPr>
              <w:t xml:space="preserve">d) “Isteʼmolchi” tomonidan ichimlik va oqova suv xizmatlari uchun belgilangan muddatlarda haq toʻlanmaganda; </w:t>
            </w:r>
          </w:p>
          <w:p>
            <w:pPr>
              <w:jc w:val="both"/>
              <w:shd w:fill="ffffff"/>
              <w:ind w:firstLine="543"/>
              <w:spacing w:after="0" w:line="240" w:lineRule="auto"/>
              <w:rPr>
                <w:sz w:val="24"/>
                <w:rFonts w:ascii="Times New Roman" w:hAnsi="Times New Roman"/>
              </w:rPr>
            </w:pPr>
            <w:r>
              <w:rPr>
                <w:sz w:val="24"/>
                <w:rFonts w:ascii="Times New Roman" w:hAnsi="Times New Roman"/>
              </w:rPr>
              <w:t xml:space="preserve">ye) “Isteʼmolchi”ning tasarrufida boʻlgan ichimlik va oqova suv tarmoqlariga, qurilmalariga “Taʼminotchi” tashkilotidan ulanish uchun belgilangan tartibda ruxsatnoma olgan subabonentlarning tegishli tartibda ulanishi rad etilganda;</w:t>
            </w:r>
          </w:p>
          <w:p>
            <w:pPr>
              <w:jc w:val="both"/>
              <w:shd w:fill="ffffff"/>
              <w:ind w:firstLine="543"/>
              <w:spacing w:after="0" w:line="240" w:lineRule="auto"/>
              <w:rPr>
                <w:sz w:val="24"/>
                <w:rFonts w:ascii="Times New Roman" w:hAnsi="Times New Roman"/>
              </w:rPr>
            </w:pPr>
            <w:r>
              <w:rPr>
                <w:sz w:val="24"/>
                <w:rFonts w:ascii="Times New Roman" w:hAnsi="Times New Roman"/>
              </w:rPr>
              <w:t xml:space="preserve">yo) “Isteʼmolchi” tomonidan shartnoma shartlari bajarilmaganda va u oqizilayotgan oqova suvlar miqdori va tarkibi boʻyicha shartlarga rioya qilmaganda.</w:t>
            </w:r>
          </w:p>
          <w:p>
            <w:pPr>
              <w:jc w:val="both"/>
              <w:shd w:fill="ffffff"/>
              <w:ind w:firstLine="543"/>
              <w:spacing w:after="0" w:line="240" w:lineRule="auto"/>
              <w:rPr>
                <w:sz w:val="24"/>
                <w:rFonts w:ascii="Times New Roman" w:hAnsi="Times New Roman"/>
              </w:rPr>
            </w:pPr>
            <w:r>
              <w:rPr>
                <w:sz w:val="24"/>
                <w:rFonts w:ascii="Times New Roman" w:hAnsi="Times New Roman"/>
              </w:rPr>
              <w:t xml:space="preserve">3.3.9. “Taʼminotchi” tashkiloti quyidagi holatlarda oldindan xabar qilmasdan suv uzatishni toʻliq yoki qisman toʻxtatishga haqli:</w:t>
            </w:r>
          </w:p>
          <w:p>
            <w:pPr>
              <w:jc w:val="both"/>
              <w:shd w:fill="ffffff"/>
              <w:ind w:firstLine="543"/>
              <w:spacing w:after="0" w:line="240" w:lineRule="auto"/>
              <w:rPr>
                <w:sz w:val="24"/>
                <w:rFonts w:ascii="Times New Roman" w:hAnsi="Times New Roman"/>
              </w:rPr>
            </w:pPr>
            <w:r>
              <w:rPr>
                <w:sz w:val="24"/>
                <w:rFonts w:ascii="Times New Roman" w:hAnsi="Times New Roman"/>
              </w:rPr>
              <w:t xml:space="preserve">a) “Taʼminotchi” tashkilotining elektr taʼminoti toʻxtatilganda;</w:t>
            </w:r>
          </w:p>
          <w:p>
            <w:pPr>
              <w:jc w:val="both"/>
              <w:shd w:fill="ffffff"/>
              <w:ind w:firstLine="543"/>
              <w:spacing w:after="0" w:line="240" w:lineRule="auto"/>
              <w:rPr>
                <w:sz w:val="24"/>
                <w:rFonts w:ascii="Times New Roman" w:hAnsi="Times New Roman"/>
              </w:rPr>
            </w:pPr>
            <w:r>
              <w:rPr>
                <w:sz w:val="24"/>
                <w:rFonts w:ascii="Times New Roman" w:hAnsi="Times New Roman"/>
              </w:rPr>
              <w:t xml:space="preserve">b) Tabiiy ofatlar roʻy berganda;</w:t>
            </w:r>
          </w:p>
          <w:p>
            <w:pPr>
              <w:jc w:val="both"/>
              <w:shd w:fill="ffffff"/>
              <w:ind w:firstLine="543"/>
              <w:spacing w:after="0" w:line="240" w:lineRule="auto"/>
              <w:rPr>
                <w:sz w:val="24"/>
                <w:rFonts w:ascii="Times New Roman" w:hAnsi="Times New Roman"/>
              </w:rPr>
            </w:pPr>
            <w:r>
              <w:rPr>
                <w:sz w:val="24"/>
                <w:rFonts w:ascii="Times New Roman" w:hAnsi="Times New Roman"/>
              </w:rPr>
              <w:t xml:space="preserve">v) Avariya holatlarida;</w:t>
            </w:r>
          </w:p>
          <w:p>
            <w:pPr>
              <w:jc w:val="both"/>
              <w:shd w:fill="ffffff"/>
              <w:ind w:firstLine="543"/>
              <w:spacing w:after="0" w:line="240" w:lineRule="auto"/>
              <w:rPr>
                <w:sz w:val="24"/>
                <w:rFonts w:ascii="Times New Roman" w:hAnsi="Times New Roman"/>
              </w:rPr>
            </w:pPr>
            <w:r>
              <w:rPr>
                <w:sz w:val="24"/>
                <w:rFonts w:ascii="Times New Roman" w:hAnsi="Times New Roman"/>
              </w:rPr>
              <w:t xml:space="preserve">g) Yongʻin chiqqan joylarga suv uzatishni koʻpaytirishga zarurat tugʻilganda. </w:t>
            </w:r>
          </w:p>
          <w:p>
            <w:pPr>
              <w:jc w:val="both"/>
              <w:shd w:fill="ffffff"/>
              <w:ind w:firstLine="543"/>
              <w:spacing w:after="0" w:line="240" w:lineRule="auto"/>
              <w:rPr>
                <w:b/>
                <w:u w:val="single"/>
                <w:sz w:val="24"/>
                <w:rFonts w:ascii="Times New Roman" w:hAnsi="Times New Roman"/>
              </w:rPr>
            </w:pPr>
            <w:r>
              <w:rPr>
                <w:b/>
                <w:u w:val="single"/>
                <w:sz w:val="24"/>
                <w:rFonts w:ascii="Times New Roman" w:hAnsi="Times New Roman"/>
              </w:rPr>
              <w:t xml:space="preserve">3.4. “Taʼminotchi”ning majburiyatlari:</w:t>
            </w:r>
          </w:p>
          <w:p>
            <w:pPr>
              <w:jc w:val="both"/>
              <w:ind w:firstLine="543"/>
              <w:spacing w:after="0" w:line="240" w:lineRule="auto"/>
              <w:rPr>
                <w:sz w:val="24"/>
                <w:rFonts w:ascii="Times New Roman" w:hAnsi="Times New Roman"/>
              </w:rPr>
            </w:pPr>
            <w:r>
              <w:rPr>
                <w:sz w:val="24"/>
                <w:rFonts w:ascii="Times New Roman" w:hAnsi="Times New Roman"/>
              </w:rPr>
              <w:t xml:space="preserve">3.4.1. Suv taʼminoti va oqova suvni chiqarib yuborish yuzasidan shartnoma shartlarini bajarish;</w:t>
            </w:r>
          </w:p>
          <w:p>
            <w:pPr>
              <w:jc w:val="both"/>
              <w:ind w:firstLine="543"/>
              <w:spacing w:after="0" w:line="240" w:lineRule="auto"/>
              <w:rPr>
                <w:sz w:val="24"/>
                <w:rFonts w:ascii="Times New Roman" w:hAnsi="Times New Roman"/>
              </w:rPr>
            </w:pPr>
            <w:r>
              <w:rPr>
                <w:sz w:val="24"/>
                <w:rFonts w:ascii="Times New Roman" w:hAnsi="Times New Roman"/>
              </w:rPr>
              <w:t xml:space="preserve">3.4.2. Ichimlik va oqova suv tarmoqlarining texnik holatini muntazam ravishda nazorat qilib borish; </w:t>
            </w:r>
          </w:p>
          <w:p>
            <w:pPr>
              <w:jc w:val="both"/>
              <w:ind w:firstLine="543"/>
              <w:spacing w:after="0" w:line="240" w:lineRule="auto"/>
              <w:rPr>
                <w:sz w:val="24"/>
                <w:rFonts w:ascii="Times New Roman" w:hAnsi="Times New Roman"/>
              </w:rPr>
            </w:pPr>
            <w:r>
              <w:rPr>
                <w:sz w:val="24"/>
                <w:rFonts w:ascii="Times New Roman" w:hAnsi="Times New Roman"/>
              </w:rPr>
              <w:t xml:space="preserve">3.4.3. Tarmoqdagi ichimlik suv sifati monitoringini olib borish;</w:t>
            </w:r>
          </w:p>
          <w:p>
            <w:pPr>
              <w:jc w:val="both"/>
              <w:ind w:firstLine="543"/>
              <w:spacing w:after="0" w:line="240" w:lineRule="auto"/>
              <w:rPr>
                <w:sz w:val="24"/>
                <w:rFonts w:ascii="Times New Roman" w:hAnsi="Times New Roman"/>
              </w:rPr>
            </w:pPr>
            <w:r>
              <w:rPr>
                <w:sz w:val="24"/>
                <w:rFonts w:ascii="Times New Roman" w:hAnsi="Times New Roman"/>
              </w:rPr>
              <w:t xml:space="preserve">3.4.4. Isteʼmolchilarning ichimlik va oqova suv tizimlariga ulangan ichimlik suv va oqava tarmoqlari, inshootlari hamda qurilmalarining holatini va ulardan foydalanilishini muntazam ravishda nazorat qilib borish, ulardan samarali foydalanishni tashkillashtirishda isteʼmolchilarga amaliy yordam koʻrsatish; </w:t>
            </w:r>
          </w:p>
          <w:p>
            <w:pPr>
              <w:jc w:val="both"/>
              <w:ind w:firstLine="543"/>
              <w:spacing w:after="0" w:line="240" w:lineRule="auto"/>
              <w:rPr>
                <w:sz w:val="24"/>
                <w:rFonts w:ascii="Times New Roman" w:hAnsi="Times New Roman"/>
              </w:rPr>
            </w:pPr>
            <w:r>
              <w:rPr>
                <w:sz w:val="24"/>
                <w:rFonts w:ascii="Times New Roman" w:hAnsi="Times New Roman"/>
              </w:rPr>
              <w:t xml:space="preserve">3.4.5. Isteʼmolchilar tomonidan suvni behuda sarfining olidini olish, sanoat korxonalari va ularga tenglashtirilgan korxonalarda suv berish boʻyicha belgilangan limitlarga rioya qilinayotganini muntazam ravishda nazorat qilish;</w:t>
            </w:r>
          </w:p>
          <w:p>
            <w:pPr>
              <w:jc w:val="both"/>
              <w:ind w:firstLine="543"/>
              <w:spacing w:after="0" w:line="240" w:lineRule="auto"/>
              <w:rPr>
                <w:sz w:val="24"/>
                <w:rFonts w:ascii="Times New Roman" w:hAnsi="Times New Roman"/>
              </w:rPr>
            </w:pPr>
            <w:r>
              <w:rPr>
                <w:sz w:val="24"/>
                <w:rFonts w:ascii="Times New Roman" w:hAnsi="Times New Roman"/>
              </w:rPr>
              <w:t xml:space="preserve">3.4.6. Suv isteʼmoli belgilangan meʼyor (limit)lardan ortib ketgan holatlarda “Taʼminotchi” tashkilotlariga belgilangan tariflarga nisbatan orttiriluvchi 10,0 koeffitsiyentni qoʻllash; </w:t>
            </w:r>
          </w:p>
          <w:p>
            <w:pPr>
              <w:jc w:val="both"/>
              <w:ind w:firstLine="543"/>
              <w:spacing w:after="0" w:line="240" w:lineRule="auto"/>
              <w:rPr>
                <w:sz w:val="24"/>
                <w:rFonts w:ascii="Times New Roman" w:hAnsi="Times New Roman"/>
              </w:rPr>
            </w:pPr>
            <w:r>
              <w:rPr>
                <w:sz w:val="24"/>
                <w:rFonts w:ascii="Times New Roman" w:hAnsi="Times New Roman"/>
              </w:rPr>
              <w:t xml:space="preserve">3.4.7. Oqova suv tizimiga oqizilayotgan oqovalarning sifati monitoringini taʼminlash;</w:t>
            </w:r>
          </w:p>
          <w:p>
            <w:pPr>
              <w:jc w:val="both"/>
              <w:ind w:firstLine="543"/>
              <w:spacing w:after="0" w:line="240" w:lineRule="auto"/>
              <w:rPr>
                <w:sz w:val="24"/>
                <w:rFonts w:ascii="Times New Roman" w:hAnsi="Times New Roman"/>
              </w:rPr>
            </w:pPr>
            <w:r>
              <w:rPr>
                <w:sz w:val="24"/>
                <w:rFonts w:ascii="Times New Roman" w:hAnsi="Times New Roman"/>
              </w:rPr>
              <w:t xml:space="preserve">3.4.8. Shartnoma shartlariga muvofiq oʻz majburiyatlarini bajara olmagan holatlarda isteʼmolchiga penya hisoblash;</w:t>
            </w:r>
          </w:p>
          <w:p>
            <w:pPr>
              <w:jc w:val="both"/>
              <w:ind w:firstLine="549"/>
              <w:spacing w:after="0" w:line="240" w:lineRule="auto"/>
              <w:rPr>
                <w:sz w:val="24"/>
                <w:rFonts w:ascii="Times New Roman" w:hAnsi="Times New Roman"/>
              </w:rPr>
            </w:pPr>
            <w:r>
              <w:rPr>
                <w:sz w:val="24"/>
                <w:rFonts w:ascii="Times New Roman" w:hAnsi="Times New Roman"/>
              </w:rPr>
              <w:t xml:space="preserve">3.4.9. Isteʼmolchilarning shartnoma shartlariga rioya etishmagani masalasi boʻyicha sud organlariga murojaat qilish;</w:t>
            </w:r>
          </w:p>
          <w:p>
            <w:pPr>
              <w:jc w:val="both"/>
              <w:ind w:firstLine="549"/>
              <w:spacing w:after="0" w:line="240" w:lineRule="auto"/>
              <w:rPr>
                <w:sz w:val="24"/>
                <w:rFonts w:ascii="Times New Roman" w:hAnsi="Times New Roman"/>
              </w:rPr>
            </w:pPr>
            <w:r>
              <w:rPr>
                <w:sz w:val="24"/>
                <w:rFonts w:ascii="Times New Roman" w:hAnsi="Times New Roman"/>
              </w:rPr>
              <w:t xml:space="preserve">3.4.10. Ichimlik va oqova suv xizmatlari uchun amalga oshirilgan toʻlovlarning holati, qarzlarning yoʻqligi haqidagi maʼlumotlarni isteʼmolchilarga bepul taqdim etish;</w:t>
            </w:r>
          </w:p>
          <w:p>
            <w:pPr>
              <w:jc w:val="both"/>
              <w:ind w:firstLine="549"/>
              <w:spacing w:after="0" w:line="240" w:lineRule="auto"/>
              <w:rPr>
                <w:sz w:val="24"/>
                <w:rFonts w:ascii="Times New Roman" w:hAnsi="Times New Roman"/>
              </w:rPr>
            </w:pPr>
            <w:r>
              <w:rPr>
                <w:sz w:val="24"/>
                <w:rFonts w:ascii="Times New Roman" w:hAnsi="Times New Roman"/>
              </w:rPr>
              <w:t xml:space="preserve">3.4.11. Ichimlik va oqova suv xizmatlari tariflaridagi oʻzgarishlar haqida ular amalda joriy qilinishidan 15 kun avval ommaviy axborot vositalari yordamida isteʼmolchilarni xabardor qilish;</w:t>
            </w:r>
          </w:p>
          <w:p>
            <w:pPr>
              <w:jc w:val="both"/>
              <w:ind w:firstLine="549"/>
              <w:spacing w:after="0" w:line="240" w:lineRule="auto"/>
              <w:rPr>
                <w:sz w:val="24"/>
                <w:rFonts w:ascii="Times New Roman" w:hAnsi="Times New Roman"/>
              </w:rPr>
            </w:pPr>
            <w:r>
              <w:rPr>
                <w:sz w:val="24"/>
                <w:rFonts w:ascii="Times New Roman" w:hAnsi="Times New Roman"/>
              </w:rPr>
              <w:t xml:space="preserve">3.4.12. Ichimlik va oqava suv xizmatlarini koʻrsatishda roʻy berishi mumkin boʻlgan rejali toʻxtatish va uzilishlar haqida isteʼmolchilar uzilishlar boshlangungacha 10 ish kunidan kechikmay ogohlantirish.</w:t>
            </w:r>
          </w:p>
          <w:p>
            <w:pPr>
              <w:jc w:val="both"/>
              <w:ind w:firstLine="549"/>
              <w:spacing w:after="0" w:line="240" w:lineRule="auto"/>
              <w:rPr>
                <w:b/>
                <w:sz w:val="24"/>
                <w:rFonts w:ascii="Times New Roman" w:hAnsi="Times New Roman"/>
              </w:rPr>
            </w:pPr>
          </w:p>
        </w:tc>
      </w:tr>
      <w:tr>
        <w:tc>
          <w:tcPr>
            <w:tcW w:w="8905" w:type="dxa"/>
            <w:gridSpan w:val="2"/>
          </w:tcPr>
          <w:p>
            <w:pPr>
              <w:jc w:val="both"/>
              <w:ind w:left="3540"/>
              <w:spacing w:after="0" w:line="240" w:lineRule="auto"/>
              <w:rPr>
                <w:b/>
                <w:sz w:val="24"/>
                <w:rFonts w:ascii="Times New Roman" w:hAnsi="Times New Roman"/>
              </w:rPr>
            </w:pPr>
            <w:r>
              <w:rPr>
                <w:b/>
                <w:sz w:val="24"/>
                <w:rFonts w:ascii="Times New Roman" w:hAnsi="Times New Roman"/>
              </w:rPr>
              <w:t xml:space="preserve">IV. Taraflarning javobgarligi</w:t>
            </w:r>
          </w:p>
          <w:p>
            <w:pPr>
              <w:jc w:val="both"/>
              <w:ind w:left="3540"/>
              <w:spacing w:after="0" w:line="240" w:lineRule="auto"/>
              <w:rPr>
                <w:b/>
                <w:sz w:val="24"/>
                <w:rFonts w:ascii="Times New Roman" w:hAnsi="Times New Roman"/>
              </w:rPr>
            </w:pPr>
            <w:r>
              <w:rPr>
                <w:b/>
                <w:sz w:val="24"/>
                <w:rFonts w:ascii="Times New Roman" w:hAnsi="Times New Roman"/>
              </w:rPr>
            </w:r>
          </w:p>
          <w:p>
            <w:pPr>
              <w:jc w:val="both"/>
              <w:ind w:firstLine="549"/>
              <w:spacing w:after="0" w:line="240" w:lineRule="auto"/>
              <w:rPr>
                <w:sz w:val="24"/>
                <w:rFonts w:ascii="Times New Roman" w:hAnsi="Times New Roman"/>
              </w:rPr>
            </w:pPr>
            <w:r>
              <w:rPr>
                <w:sz w:val="24"/>
                <w:rFonts w:ascii="Times New Roman" w:hAnsi="Times New Roman"/>
              </w:rPr>
              <w:t xml:space="preserve">4.1. “Taʼminotchi” ushbu shartnomaga muvofiq majburiyatlarni bajarmaslikda yoki lozim darajada bajarilmagan hollarda kelib chiqqan zararni, “Isteʼmolchi” esa yetkazilgan haqiqiy zarar oʻrnini qoplashi  shart.</w:t>
            </w:r>
          </w:p>
          <w:p>
            <w:pPr>
              <w:jc w:val="both"/>
              <w:shd w:fill="ffffff"/>
              <w:ind w:firstLine="549"/>
              <w:spacing w:after="0" w:line="240" w:lineRule="auto"/>
              <w:rPr>
                <w:sz w:val="24"/>
                <w:rFonts w:ascii="Times New Roman" w:hAnsi="Times New Roman"/>
              </w:rPr>
            </w:pPr>
            <w:r>
              <w:rPr>
                <w:sz w:val="24"/>
                <w:rFonts w:ascii="Times New Roman" w:hAnsi="Times New Roman"/>
              </w:rPr>
              <w:t xml:space="preserve">4.2. “Isteʼmolchi” quyidagilar uchun javobgardir:</w:t>
            </w:r>
          </w:p>
          <w:p>
            <w:pPr>
              <w:jc w:val="both"/>
              <w:shd w:fill="ffffff"/>
              <w:ind w:firstLine="549"/>
              <w:spacing w:after="0" w:line="240" w:lineRule="auto"/>
              <w:rPr>
                <w:sz w:val="24"/>
                <w:rFonts w:ascii="Times New Roman" w:hAnsi="Times New Roman"/>
              </w:rPr>
            </w:pPr>
            <w:r>
              <w:rPr>
                <w:sz w:val="24"/>
                <w:rFonts w:ascii="Times New Roman" w:hAnsi="Times New Roman"/>
              </w:rPr>
              <w:t xml:space="preserve">a) Ichimlik suvni hisobga olish pribori plombalari butligi, aylanish chizigʻi joʻmragi, gidrant va boshqa suv uzatish moslamalaridagi qismlarining hududidi va tasarrufida boʻlgan plombalangan hisoblash qurilmalarining butun saqlanishi uchun;</w:t>
            </w:r>
          </w:p>
          <w:p>
            <w:pPr>
              <w:jc w:val="both"/>
              <w:shd w:fill="ffffff"/>
              <w:ind w:firstLine="549"/>
              <w:spacing w:after="0" w:line="240" w:lineRule="auto"/>
              <w:rPr>
                <w:sz w:val="24"/>
                <w:rFonts w:ascii="Times New Roman" w:hAnsi="Times New Roman"/>
              </w:rPr>
            </w:pPr>
            <w:r>
              <w:rPr>
                <w:sz w:val="24"/>
                <w:rFonts w:ascii="Times New Roman" w:hAnsi="Times New Roman"/>
              </w:rPr>
              <w:t xml:space="preserve">b) Suv tarmoqlariga oʻz boshimcha ulanib olish, sovuq suvni hisobga olish qurilmalarining qasddan buzilishiga yoʻl qoʻyish hamda suv hisoblash priborlaridagi koʻrsatkichlarni tashqaridan aralashgan holatlari uchun;</w:t>
            </w:r>
          </w:p>
          <w:p>
            <w:pPr>
              <w:jc w:val="both"/>
              <w:shd w:fill="ffffff"/>
              <w:ind w:firstLine="549"/>
              <w:spacing w:after="0" w:line="240" w:lineRule="auto"/>
              <w:rPr>
                <w:sz w:val="24"/>
                <w:rFonts w:ascii="Times New Roman" w:hAnsi="Times New Roman"/>
              </w:rPr>
            </w:pPr>
            <w:r>
              <w:rPr>
                <w:sz w:val="24"/>
                <w:rFonts w:ascii="Times New Roman" w:hAnsi="Times New Roman"/>
              </w:rPr>
              <w:t xml:space="preserve">v) Oʻzboshimchalik bilan qurilgan inshootlar sababli tarmoqlardagi avariyalar boʻlgan holatlarda;</w:t>
            </w:r>
          </w:p>
          <w:p>
            <w:pPr>
              <w:jc w:val="both"/>
              <w:shd w:fill="ffffff"/>
              <w:ind w:firstLine="549"/>
              <w:spacing w:after="0" w:line="240" w:lineRule="auto"/>
              <w:rPr>
                <w:sz w:val="24"/>
                <w:rFonts w:ascii="Times New Roman" w:hAnsi="Times New Roman"/>
              </w:rPr>
            </w:pPr>
            <w:r>
              <w:rPr>
                <w:sz w:val="24"/>
                <w:rFonts w:ascii="Times New Roman" w:hAnsi="Times New Roman"/>
              </w:rPr>
              <w:t xml:space="preserve">g) Drenaj tizmi mavjud boʻlsa “Isteʼmolchi” hududida joylashgan oqova tarmogʻiga yomgʻir va erigan qor suvlarning tushishiga yoʻl qoʻymaslik. Ushbu qoidabuzarlik aniqlanganda “Taʼminotchi” oʻrnatilgan tartibda dalolatnoma tuzadi va ushbu dalolatnoma “Isteʼmolchi”ning masʼuliyat va javobgarlik chorasini belgilash uchun asos boʻlib xizmat qiladi;</w:t>
            </w:r>
          </w:p>
          <w:p>
            <w:pPr>
              <w:jc w:val="both"/>
              <w:shd w:fill="ffffff"/>
              <w:ind w:firstLine="549"/>
              <w:spacing w:after="0" w:line="240" w:lineRule="auto"/>
              <w:rPr>
                <w:sz w:val="24"/>
                <w:rFonts w:ascii="Times New Roman" w:hAnsi="Times New Roman"/>
              </w:rPr>
            </w:pPr>
            <w:r>
              <w:rPr>
                <w:sz w:val="24"/>
                <w:rFonts w:ascii="Times New Roman" w:hAnsi="Times New Roman"/>
              </w:rPr>
              <w:t xml:space="preserve">d) Qonunchilikda oʻrnatilgan boshqa hollarda.</w:t>
            </w:r>
          </w:p>
          <w:p>
            <w:pPr>
              <w:jc w:val="both"/>
              <w:shd w:fill="ffffff"/>
              <w:ind w:firstLine="549"/>
              <w:spacing w:after="0" w:line="240" w:lineRule="auto"/>
              <w:rPr>
                <w:sz w:val="24"/>
                <w:rFonts w:ascii="Times New Roman" w:hAnsi="Times New Roman"/>
              </w:rPr>
            </w:pPr>
            <w:r>
              <w:rPr>
                <w:sz w:val="24"/>
                <w:rFonts w:ascii="Times New Roman" w:hAnsi="Times New Roman"/>
              </w:rPr>
              <w:t xml:space="preserve">4.3. “Taʼminotchi” quyidagi hollarda javobgardir:</w:t>
            </w:r>
          </w:p>
          <w:p>
            <w:pPr>
              <w:jc w:val="both"/>
              <w:shd w:fill="ffffff"/>
              <w:ind w:firstLine="549"/>
              <w:spacing w:after="0" w:line="240" w:lineRule="auto"/>
              <w:rPr>
                <w:sz w:val="24"/>
                <w:rFonts w:ascii="Times New Roman" w:hAnsi="Times New Roman"/>
              </w:rPr>
            </w:pPr>
            <w:r>
              <w:rPr>
                <w:sz w:val="24"/>
                <w:rFonts w:ascii="Times New Roman" w:hAnsi="Times New Roman"/>
              </w:rPr>
              <w:t xml:space="preserve">a) Amldagi meʼyoriy-huquqiy hujjatlarning talablariga muvofiq va qonunchilikda koʻzda tutilgan boshqa hollarda;</w:t>
            </w:r>
          </w:p>
          <w:p>
            <w:pPr>
              <w:jc w:val="both"/>
              <w:shd w:fill="ffffff"/>
              <w:ind w:firstLine="549"/>
              <w:spacing w:after="0" w:line="240" w:lineRule="auto"/>
              <w:rPr>
                <w:sz w:val="24"/>
                <w:rFonts w:ascii="Times New Roman" w:hAnsi="Times New Roman"/>
              </w:rPr>
            </w:pPr>
            <w:r>
              <w:rPr>
                <w:sz w:val="24"/>
                <w:rFonts w:ascii="Times New Roman" w:hAnsi="Times New Roman"/>
              </w:rPr>
              <w:t xml:space="preserve">b) “Isteʼmolchi”larga ichimlik va oqova suv xizmatlaridan foydalanish uchun zarur boʻlgan texnik shartlarni oʻz vaqtida va ishonchli taqdim qilinishi uchun;</w:t>
            </w:r>
          </w:p>
          <w:p>
            <w:pPr>
              <w:jc w:val="both"/>
              <w:shd w:fill="ffffff"/>
              <w:ind w:firstLine="549"/>
              <w:spacing w:after="0" w:line="240" w:lineRule="auto"/>
              <w:rPr>
                <w:sz w:val="24"/>
                <w:rFonts w:ascii="Times New Roman" w:hAnsi="Times New Roman"/>
              </w:rPr>
            </w:pPr>
            <w:r>
              <w:rPr>
                <w:sz w:val="24"/>
                <w:rFonts w:ascii="Times New Roman" w:hAnsi="Times New Roman"/>
              </w:rPr>
              <w:t xml:space="preserve">v) “Isteʼmolchi”ning hayoti, salomatligi va mol-mulkiga yetkazilgan zarar, maʼnaviy zarar uchun qonunchilikda oʻrnatilgan tartib va miqdorda qoplash; </w:t>
            </w:r>
          </w:p>
          <w:p>
            <w:pPr>
              <w:jc w:val="both"/>
              <w:shd w:fill="ffffff"/>
              <w:ind w:firstLine="549"/>
              <w:spacing w:after="0" w:line="240" w:lineRule="auto"/>
              <w:rPr>
                <w:sz w:val="24"/>
                <w:rFonts w:ascii="Times New Roman" w:hAnsi="Times New Roman"/>
              </w:rPr>
            </w:pPr>
            <w:r>
              <w:rPr>
                <w:sz w:val="24"/>
                <w:rFonts w:ascii="Times New Roman" w:hAnsi="Times New Roman"/>
              </w:rPr>
              <w:t xml:space="preserve">g) Shartnoma shartlari va yuklatilgan majburiyatlarni bajarmaslik.</w:t>
            </w:r>
          </w:p>
          <w:p>
            <w:pPr>
              <w:jc w:val="both"/>
              <w:shd w:fill="ffffff"/>
              <w:ind w:firstLine="549"/>
              <w:spacing w:after="0" w:line="240" w:lineRule="auto"/>
              <w:rPr>
                <w:b/>
                <w:sz w:val="24"/>
                <w:rFonts w:ascii="Times New Roman" w:hAnsi="Times New Roman"/>
              </w:rPr>
            </w:pPr>
          </w:p>
        </w:tc>
      </w:tr>
      <w:tr>
        <w:tc>
          <w:tcPr>
            <w:tcW w:w="8905" w:type="dxa"/>
            <w:gridSpan w:val="2"/>
          </w:tcPr>
          <w:p>
            <w:pPr>
              <w:jc w:val="center"/>
              <w:spacing w:after="0" w:line="240" w:lineRule="auto"/>
              <w:rPr>
                <w:b/>
                <w:sz w:val="24"/>
                <w:rFonts w:ascii="Times New Roman" w:hAnsi="Times New Roman"/>
              </w:rPr>
            </w:pPr>
            <w:r>
              <w:rPr>
                <w:b/>
                <w:sz w:val="24"/>
                <w:rFonts w:ascii="Times New Roman" w:hAnsi="Times New Roman"/>
              </w:rPr>
              <w:t xml:space="preserve">V. Suv taʼminoti va suv chiqarish xizmatlari uchun hisoblar va </w:t>
              <w:br/>
              <w:t xml:space="preserve">toʻlovlarning tartibi</w:t>
            </w:r>
          </w:p>
          <w:p>
            <w:pPr>
              <w:jc w:val="center"/>
              <w:spacing w:after="0" w:line="240" w:lineRule="auto"/>
              <w:rPr>
                <w:sz w:val="24"/>
                <w:rFonts w:ascii="Times New Roman" w:hAnsi="Times New Roman"/>
              </w:rPr>
            </w:pPr>
          </w:p>
          <w:p>
            <w:pPr>
              <w:jc w:val="both"/>
              <w:ind w:firstLine="549"/>
              <w:spacing w:after="0" w:line="240" w:lineRule="auto"/>
              <w:rPr>
                <w:sz w:val="24"/>
                <w:rFonts w:ascii="Times New Roman" w:hAnsi="Times New Roman"/>
              </w:rPr>
            </w:pPr>
            <w:r>
              <w:rPr>
                <w:sz w:val="24"/>
                <w:rFonts w:ascii="Times New Roman" w:hAnsi="Times New Roman"/>
              </w:rPr>
              <w:t xml:space="preserve">5.1. Ichimlik va oqova suv taʼminoti tizimidan chiqarilgan (qabul qilingan) suvning  hisobi hisoblash pribori mavjud boʻlganda, hisobga olish priborining koʻrsatkichlariga muvofiq amaldagi tariflar boʻyicha QQSni hisobga olgan holda amalga oshiriladi.</w:t>
            </w:r>
          </w:p>
          <w:p>
            <w:pPr>
              <w:jc w:val="both"/>
              <w:ind w:firstLine="549"/>
              <w:spacing w:after="0" w:line="240" w:lineRule="auto"/>
              <w:rPr>
                <w:sz w:val="24"/>
                <w:rFonts w:ascii="Times New Roman" w:hAnsi="Times New Roman"/>
              </w:rPr>
            </w:pPr>
            <w:r>
              <w:rPr>
                <w:sz w:val="24"/>
                <w:rFonts w:ascii="Times New Roman" w:hAnsi="Times New Roman"/>
              </w:rPr>
              <w:t xml:space="preserve">5.2 “Isteʼmolchi” ichimlik va oqova suv xizmati uchun hisobga olish priborlari mavjud boʻlganda oxirgi uch oyning oʻrtacha sarfi boʻyicha keyingi oy uchun har oyning 10-sanasiga qadar 100 foiz oldindan haq toʻlashni amalga oshirishlari lozim.</w:t>
            </w:r>
          </w:p>
          <w:p>
            <w:pPr>
              <w:jc w:val="both"/>
              <w:ind w:firstLine="549"/>
              <w:spacing w:after="0" w:line="240" w:lineRule="auto"/>
              <w:rPr>
                <w:sz w:val="24"/>
                <w:rFonts w:ascii="Times New Roman" w:hAnsi="Times New Roman"/>
              </w:rPr>
            </w:pPr>
            <w:r>
              <w:rPr>
                <w:sz w:val="24"/>
                <w:rFonts w:ascii="Times New Roman" w:hAnsi="Times New Roman"/>
              </w:rPr>
              <w:t xml:space="preserve">5.3 Toʻlovning shartnomada belgilangandan kechiktirilgan har bir kuni uchun isteʼmolchi 0,4 foiz penya toʻlaydi. Ammo bu koʻrsatkich jami kechiktirilgan summaning 50 foizidan oshmasligi lozim.</w:t>
            </w:r>
          </w:p>
          <w:p>
            <w:pPr>
              <w:jc w:val="both"/>
              <w:ind w:firstLine="549"/>
              <w:spacing w:after="0" w:line="240" w:lineRule="auto"/>
              <w:rPr>
                <w:sz w:val="24"/>
                <w:rFonts w:ascii="Times New Roman" w:hAnsi="Times New Roman"/>
              </w:rPr>
            </w:pPr>
            <w:r>
              <w:rPr>
                <w:sz w:val="24"/>
                <w:rFonts w:ascii="Times New Roman" w:hAnsi="Times New Roman"/>
              </w:rPr>
              <w:t xml:space="preserve">5.4 “Isteʼmolchi” keyingi oy uchun har oyning 10-sanasiga qadar 100 foiz oldindan haq toʻlovlarini amalga oshirmasalar, isteʼmolchilarni yozma ravishda xabardor qilgan paytdan boshlab besh ish kuni oʻtgandan keyin qarzlarni qonunchilik hujjatlarida belgilangan tartibda isteʼmolchilarni ichimlik suv taʼminoti va suv chiqarish xizmati tarmoqlaridan uzib qoʻyish yoʻli bilan undirish choralarini koʻradi.</w:t>
            </w:r>
          </w:p>
          <w:p>
            <w:pPr>
              <w:jc w:val="both"/>
              <w:ind w:firstLine="549"/>
              <w:spacing w:after="0" w:line="240" w:lineRule="auto"/>
              <w:rPr>
                <w:sz w:val="24"/>
                <w:rFonts w:ascii="Times New Roman" w:hAnsi="Times New Roman"/>
              </w:rPr>
            </w:pPr>
            <w:r>
              <w:rPr>
                <w:sz w:val="24"/>
                <w:rFonts w:ascii="Times New Roman" w:hAnsi="Times New Roman"/>
              </w:rPr>
              <w:t xml:space="preserve">Bunday hollarda yongʻindan saqlanish va sanitariya holatlari uchun javobgarlik toʻliq “Isteʼmolchi” zimmasiga yuklatiladi. Suv taʼminoti va oqova suv chiqarish tizimidan ilgari uzib qoʻyilgan hollarda qayta ulashda “Isteʼmolchi”dan bazaviy hisoblash miqdorining 10 (oʻn) barobari miqdorida toʻlov qayta ulashni amalga oshirgan tashkilot hisobiga mablagʻlarni oʻtkazish orqali undiriladi;</w:t>
            </w:r>
          </w:p>
          <w:p>
            <w:pPr>
              <w:jc w:val="both"/>
              <w:ind w:firstLine="549"/>
              <w:spacing w:after="0" w:line="240" w:lineRule="auto"/>
              <w:rPr>
                <w:sz w:val="24"/>
                <w:rFonts w:ascii="Times New Roman" w:hAnsi="Times New Roman"/>
              </w:rPr>
            </w:pPr>
            <w:r>
              <w:rPr>
                <w:sz w:val="24"/>
                <w:rFonts w:ascii="Times New Roman" w:hAnsi="Times New Roman"/>
              </w:rPr>
              <w:t xml:space="preserve">5.5. Oqova tizimiga kelib tushuvchi oqova suvining miqdori, ichimlik suv tarmogʻidan yetkazib beriladigan  ichimlik suv miqdoriga teng. Markazlashgan issiq suv taʼminoti mavjud boʻlgan hollarda, isteʼmol qilinuvchi ichimlik suv miqdoriga oqova suv tarmoqlari xisobi uchun 2,0 koeffitsiyenti qoʻllaniladi. “Isteʼmolchi”ning oʻzida suv taʼminotining qurilmalari mavjud boʻlsa, oqova suvlarining miqdori ushbu suv qurilmalarining mahsuldorligiga (oʻrnatilgan va roʻyxatga olingan hisoblash priborlarining koʻrsatkichlariga) koʻpaytiriladi. Ichki suv taʼminoti tizimi “Isteʼmolchi”ning shaxsiy avtonom manbasi bilan bogʻliq boʻlmasligi lozim.</w:t>
            </w:r>
          </w:p>
          <w:p>
            <w:pPr>
              <w:jc w:val="both"/>
              <w:ind w:firstLine="549"/>
              <w:spacing w:after="0" w:line="240" w:lineRule="auto"/>
              <w:rPr>
                <w:sz w:val="24"/>
                <w:rFonts w:ascii="Times New Roman" w:hAnsi="Times New Roman"/>
              </w:rPr>
            </w:pPr>
            <w:r>
              <w:rPr>
                <w:sz w:val="24"/>
                <w:rFonts w:ascii="Times New Roman" w:hAnsi="Times New Roman"/>
              </w:rPr>
              <w:t xml:space="preserve">5.6. Obyekt egasi avtonom suv taʼminoti (quduq, ochiq suv olish havzasi, irrigatsiya tizimi)ga va (yoki) markaziy oqova tizimidan boshqa oqova tashlash manbalariga ega boʻlgan holatlarda “Taʼminotchi” tashkiloti bilan shartnoma tuzish uchun maxsus tabiiy suv obyektlaridan maxsus suv olish yoki isteʼmol qilish uchun ruxsatnomani qoʻshimcha ravishda taqdim etishi zarur.</w:t>
            </w:r>
          </w:p>
          <w:p>
            <w:pPr>
              <w:jc w:val="both"/>
              <w:ind w:firstLine="549"/>
              <w:spacing w:after="0" w:line="240" w:lineRule="auto"/>
              <w:rPr>
                <w:b/>
                <w:sz w:val="24"/>
                <w:rFonts w:ascii="Times New Roman" w:hAnsi="Times New Roman"/>
              </w:rPr>
            </w:pPr>
            <w:r>
              <w:rPr>
                <w:sz w:val="24"/>
                <w:rFonts w:ascii="Times New Roman" w:hAnsi="Times New Roman"/>
              </w:rPr>
              <w:t xml:space="preserve">5.7. Suv taʼminotining xususiy avtonom manbai (artezian skvajinasi, quduq, ochiq suv havzasi, irrigatsiya tizimi va boshqalar) mavjud boʻlganda oqova tizimiga oqova suvlarni oqizish uchun toʻlovlar oʻrnatilgan nasosning ishlab chiqarish quvvati yoki oʻrnatilgan va roʻyxatdan oʻtkazilgan hisoblash priborining koʻrsatkichlari asosida amalga oshiriladi. “Isteʼmolchi”ga qarashli boʻlgan avtonom suv taʼminoti manbaining ichki tizimi markaziy suv taʼminoti tizimi bilan tutashmagan boʻlishi shart.</w:t>
            </w:r>
          </w:p>
        </w:tc>
      </w:tr>
      <w:tr>
        <w:tc>
          <w:tcPr>
            <w:tcW w:w="8905" w:type="dxa"/>
            <w:gridSpan w:val="2"/>
          </w:tcPr>
          <w:p>
            <w:pPr>
              <w:jc w:val="center"/>
              <w:spacing w:after="0" w:line="240" w:lineRule="auto"/>
              <w:rPr>
                <w:b/>
                <w:sz w:val="24"/>
                <w:rFonts w:ascii="Times New Roman" w:hAnsi="Times New Roman"/>
              </w:rPr>
            </w:pPr>
            <w:r>
              <w:rPr>
                <w:b/>
                <w:sz w:val="24"/>
                <w:rFonts w:ascii="Times New Roman" w:hAnsi="Times New Roman"/>
              </w:rPr>
              <w:t xml:space="preserve">VI. Aloxida shartlar</w:t>
            </w:r>
          </w:p>
          <w:p>
            <w:pPr>
              <w:jc w:val="both"/>
              <w:spacing w:after="0" w:line="240" w:lineRule="auto"/>
              <w:rPr>
                <w:b/>
                <w:sz w:val="24"/>
                <w:rFonts w:ascii="Times New Roman" w:hAnsi="Times New Roman"/>
              </w:rPr>
            </w:pPr>
          </w:p>
          <w:p>
            <w:pPr>
              <w:jc w:val="both"/>
              <w:ind w:firstLine="549"/>
              <w:spacing w:after="0" w:line="240" w:lineRule="auto"/>
              <w:rPr>
                <w:sz w:val="24"/>
                <w:rFonts w:ascii="Times New Roman" w:hAnsi="Times New Roman"/>
              </w:rPr>
            </w:pPr>
            <w:r>
              <w:rPr>
                <w:sz w:val="24"/>
                <w:rFonts w:ascii="Times New Roman" w:hAnsi="Times New Roman"/>
              </w:rPr>
              <w:t>6.1.</w:t>
            </w:r>
            <w:r>
              <w:rPr>
                <w:b/>
                <w:sz w:val="24"/>
                <w:rFonts w:ascii="Times New Roman" w:hAnsi="Times New Roman"/>
              </w:rPr>
              <w:t> </w:t>
            </w:r>
            <w:r>
              <w:rPr>
                <w:sz w:val="24"/>
                <w:rFonts w:ascii="Times New Roman" w:hAnsi="Times New Roman"/>
              </w:rPr>
              <w:t xml:space="preserve">Obyekt egasi oʻzgarganda isteʼmolchi chiqib ketishidan 7 kun avval mavjud qarzlarini toʻlab, bu haqda “Taʼminotchi” tashkiloti bilan dalolatnoma imzolashi shart. “Isteʼmolchi” chiqib ketgach suvni hisobga olish pribori, plombalarning butligi va qoplanmagan debitor qarzdorlik uchun javobgarlik obyektning yangi egasi zimmasiga yuklanadi.</w:t>
            </w:r>
          </w:p>
          <w:p>
            <w:pPr>
              <w:jc w:val="both"/>
              <w:ind w:firstLine="549"/>
              <w:spacing w:after="0" w:line="240" w:lineRule="auto"/>
              <w:rPr>
                <w:sz w:val="24"/>
                <w:rFonts w:ascii="Times New Roman" w:hAnsi="Times New Roman"/>
              </w:rPr>
            </w:pPr>
            <w:r>
              <w:rPr>
                <w:sz w:val="24"/>
                <w:rFonts w:ascii="Times New Roman" w:hAnsi="Times New Roman"/>
              </w:rPr>
              <w:t xml:space="preserve">6.2. Yetkazib berilgan yoki  qabul qilingan ichimlik suvi xajmi quvurning oʻtkazish qobiliyatidan kelib chiqib oyning kalendar kunlari hisobidan quydagi formula asosida hisoblanadi:</w:t>
            </w:r>
          </w:p>
          <w:p>
            <w:pPr>
              <w:jc w:val="both"/>
              <w:ind w:firstLine="549"/>
              <w:spacing w:after="0" w:line="240" w:lineRule="auto"/>
              <w:rPr>
                <w:sz w:val="24"/>
                <w:rFonts w:ascii="Times New Roman" w:hAnsi="Times New Roman"/>
              </w:rPr>
            </w:pPr>
            <w:r>
              <w:rPr>
                <w:sz w:val="24"/>
                <w:rFonts w:ascii="Times New Roman" w:hAnsi="Times New Roman"/>
              </w:rPr>
              <w:t xml:space="preserve">bunda: M – 0.60ga teng boʻlgan zulfin orqali suv sarfi  koeffitsiyenti;</w:t>
            </w:r>
          </w:p>
          <w:p>
            <w:pPr>
              <w:jc w:val="both"/>
              <w:ind w:firstLine="549"/>
              <w:spacing w:after="0" w:line="240" w:lineRule="auto"/>
              <w:rPr>
                <w:sz w:val="24"/>
                <w:rFonts w:ascii="Times New Roman" w:hAnsi="Times New Roman"/>
              </w:rPr>
            </w:pPr>
            <w:r>
              <w:rPr>
                <w:sz w:val="24"/>
                <w:rFonts w:ascii="Times New Roman" w:hAnsi="Times New Roman"/>
              </w:rPr>
              <w:t xml:space="preserve">F – suyuqlik oqib oʻtadigan quvur yoki teshik kesimi maydoni (ichki diametr boʻyicha)m</w:t>
            </w:r>
            <w:r>
              <w:rPr>
                <w:sz w:val="24"/>
                <w:rFonts w:ascii="Times New Roman" w:hAnsi="Times New Roman"/>
                <w:vertAlign w:val="superscript"/>
              </w:rPr>
              <w:t xml:space="preserve">2 </w:t>
            </w:r>
            <w:r>
              <w:rPr>
                <w:sz w:val="24"/>
                <w:rFonts w:ascii="Times New Roman" w:hAnsi="Times New Roman"/>
              </w:rPr>
              <w:t>;</w:t>
            </w:r>
          </w:p>
          <w:p>
            <w:pPr>
              <w:jc w:val="both"/>
              <w:ind w:firstLine="549"/>
              <w:spacing w:after="0" w:line="240" w:lineRule="auto"/>
              <w:rPr>
                <w:sz w:val="24"/>
                <w:rFonts w:ascii="Times New Roman" w:hAnsi="Times New Roman"/>
              </w:rPr>
            </w:pPr>
            <w:r>
              <w:rPr>
                <w:sz w:val="24"/>
                <w:rFonts w:ascii="Times New Roman" w:hAnsi="Times New Roman"/>
              </w:rPr>
              <w:t xml:space="preserve">g –  9,81 m/sek ga teng boʻlgan erkin tushish tezligi;</w:t>
            </w:r>
          </w:p>
          <w:p>
            <w:pPr>
              <w:jc w:val="both"/>
              <w:ind w:firstLine="549"/>
              <w:spacing w:after="0" w:line="240" w:lineRule="auto"/>
              <w:rPr>
                <w:sz w:val="24"/>
                <w:rFonts w:ascii="Times New Roman" w:hAnsi="Times New Roman"/>
              </w:rPr>
            </w:pPr>
            <w:r>
              <w:rPr>
                <w:sz w:val="24"/>
                <w:rFonts w:ascii="Times New Roman" w:hAnsi="Times New Roman"/>
              </w:rPr>
              <w:t xml:space="preserve">N – suvning metrlardagi bosimi;</w:t>
            </w:r>
          </w:p>
          <w:p>
            <w:pPr>
              <w:jc w:val="both"/>
              <w:ind w:firstLine="549"/>
              <w:spacing w:after="0" w:line="240" w:lineRule="auto"/>
              <w:rPr>
                <w:sz w:val="24"/>
                <w:rFonts w:ascii="Times New Roman" w:hAnsi="Times New Roman"/>
              </w:rPr>
            </w:pPr>
            <w:r>
              <w:rPr>
                <w:sz w:val="24"/>
                <w:rFonts w:ascii="Times New Roman" w:hAnsi="Times New Roman"/>
              </w:rPr>
              <w:t xml:space="preserve">t – vaqt- 24 soat, sekundlarda.</w:t>
            </w:r>
          </w:p>
          <w:p>
            <w:pPr>
              <w:jc w:val="both"/>
              <w:ind w:firstLine="549"/>
              <w:spacing w:after="0" w:line="240" w:lineRule="auto"/>
              <w:rPr>
                <w:b/>
                <w:sz w:val="24"/>
                <w:rFonts w:ascii="Times New Roman" w:hAnsi="Times New Roman"/>
              </w:rPr>
            </w:pPr>
            <w:r>
              <w:rPr>
                <w:b/>
                <w:sz w:val="24"/>
                <w:rFonts w:ascii="Times New Roman" w:hAnsi="Times New Roman"/>
              </w:rPr>
              <w:t xml:space="preserve">Quyidagi holatlarda yuqoridagi formula asosida hisoblanadi:</w:t>
            </w:r>
          </w:p>
          <w:p>
            <w:pPr>
              <w:jc w:val="both"/>
              <w:ind w:firstLine="549"/>
              <w:spacing w:after="0" w:line="264" w:lineRule="auto"/>
              <w:rPr>
                <w:sz w:val="24"/>
                <w:rFonts w:ascii="Times New Roman" w:hAnsi="Times New Roman"/>
              </w:rPr>
            </w:pPr>
            <w:r>
              <w:rPr>
                <w:sz w:val="24"/>
                <w:rFonts w:ascii="Times New Roman" w:hAnsi="Times New Roman"/>
              </w:rPr>
              <w:t xml:space="preserve">6.2.1. “Isteʼmolchi”da suv oʻlchash pribori va moslamalari yoʻq boʻlgan holatlarda (yoki nosoz xolatda);</w:t>
            </w:r>
          </w:p>
          <w:p>
            <w:pPr>
              <w:jc w:val="both"/>
              <w:ind w:firstLine="549"/>
              <w:spacing w:after="0" w:line="264" w:lineRule="auto"/>
              <w:rPr>
                <w:sz w:val="24"/>
                <w:rFonts w:ascii="Times New Roman" w:hAnsi="Times New Roman"/>
              </w:rPr>
            </w:pPr>
            <w:r>
              <w:rPr>
                <w:sz w:val="24"/>
                <w:rFonts w:ascii="Times New Roman" w:hAnsi="Times New Roman"/>
              </w:rPr>
              <w:t xml:space="preserve">6.2.2. Suv oʻlchash pribori yoki moslamasi “Taʼminotchi”da roʻyxatdan oʻtmagan taqdirda;</w:t>
            </w:r>
          </w:p>
          <w:p>
            <w:pPr>
              <w:jc w:val="both"/>
              <w:ind w:firstLine="549"/>
              <w:spacing w:after="0" w:line="240" w:lineRule="auto"/>
              <w:rPr>
                <w:sz w:val="24"/>
                <w:rFonts w:ascii="Times New Roman" w:hAnsi="Times New Roman"/>
              </w:rPr>
            </w:pPr>
            <w:r>
              <w:rPr>
                <w:sz w:val="24"/>
                <w:rFonts w:ascii="Times New Roman" w:hAnsi="Times New Roman"/>
              </w:rPr>
              <w:t xml:space="preserve">6.2.3. Ichimlik suvi bilan oʻzboshimchalik bilan foydalanganda;</w:t>
            </w:r>
          </w:p>
          <w:p>
            <w:pPr>
              <w:jc w:val="both"/>
              <w:ind w:firstLine="549"/>
              <w:spacing w:after="0" w:line="240" w:lineRule="auto"/>
              <w:rPr>
                <w:sz w:val="24"/>
                <w:rFonts w:ascii="Times New Roman" w:hAnsi="Times New Roman"/>
              </w:rPr>
            </w:pPr>
            <w:r>
              <w:rPr>
                <w:sz w:val="24"/>
                <w:rFonts w:ascii="Times New Roman" w:hAnsi="Times New Roman"/>
              </w:rPr>
              <w:t xml:space="preserve">6.2.4. Suv oʻlchash pribori, moslamasi ishdan chiqqan, singan, buzilgan holatda, sarflangan suv hajmi soʻnggi tuzilgan dalolatnoma muddatidan yangi suv oʻlchash pribori oʻrnatilgan (roʻyhatdan oʻtkazilgan) kungacha hisoblanadi;</w:t>
            </w:r>
          </w:p>
          <w:p>
            <w:pPr>
              <w:jc w:val="both"/>
              <w:ind w:firstLine="549"/>
              <w:spacing w:after="0" w:line="240" w:lineRule="auto"/>
              <w:rPr>
                <w:sz w:val="24"/>
                <w:rFonts w:ascii="Times New Roman" w:hAnsi="Times New Roman"/>
              </w:rPr>
            </w:pPr>
            <w:r>
              <w:rPr>
                <w:sz w:val="24"/>
                <w:rFonts w:ascii="Times New Roman" w:hAnsi="Times New Roman"/>
              </w:rPr>
              <w:t xml:space="preserve">6.2.5. “Taʼminotchi”ning suv oʻlchash boʻgʻinini diametiri kichikroq boʻlgan moslamaga almashtirish toʻgʻrisidagi talabnomasi qondirilmagan va bajarilmagan holatlarda; </w:t>
            </w:r>
          </w:p>
          <w:p>
            <w:pPr>
              <w:jc w:val="both"/>
              <w:ind w:firstLine="549"/>
              <w:spacing w:after="0" w:line="240" w:lineRule="auto"/>
              <w:rPr>
                <w:sz w:val="24"/>
                <w:rFonts w:ascii="Times New Roman" w:hAnsi="Times New Roman"/>
              </w:rPr>
            </w:pPr>
            <w:r>
              <w:rPr>
                <w:sz w:val="24"/>
                <w:rFonts w:ascii="Times New Roman" w:hAnsi="Times New Roman"/>
              </w:rPr>
              <w:t xml:space="preserve">6.2.6. Suv oʻlchash priborining hisob-kitobini olib borish boʻgʻinidagi qoʻyilgan himoya qoplamiga (plombaga) ruxsatsiz tegilish natijasida, ichimlik suv sarfini aniqlash imkoniyati chegaralanganda;</w:t>
            </w:r>
          </w:p>
          <w:p>
            <w:pPr>
              <w:jc w:val="both"/>
              <w:ind w:firstLine="549"/>
              <w:spacing w:after="0" w:line="240" w:lineRule="auto"/>
              <w:rPr>
                <w:sz w:val="24"/>
                <w:rFonts w:ascii="Times New Roman" w:hAnsi="Times New Roman"/>
              </w:rPr>
            </w:pPr>
            <w:r>
              <w:rPr>
                <w:sz w:val="24"/>
                <w:rFonts w:ascii="Times New Roman" w:hAnsi="Times New Roman"/>
              </w:rPr>
              <w:t xml:space="preserve">6.3. Ichimlik va oqova suv tizimlariga (jumladan yongʻindan saqlanish gidrant va quvurlariga) oʻzboshimchalik bilan ulanib olingan va foydalanilgan holatlar aniqlanganda “Taʼminotchi”  tomonidan dalolatnoma tuziladi va shu tuzilgan dalolatnoma oʻzboshimchalik bilan ulanib olgan shaxsning javobgarligi darajasini aniqlash va “Taʼminotchi”ga yetkazilgan zararni hisoblash uchun asos boʻlib xizmat qiladi. Bunda:</w:t>
            </w:r>
          </w:p>
          <w:p>
            <w:pPr>
              <w:jc w:val="both"/>
              <w:ind w:firstLine="549"/>
              <w:spacing w:after="0" w:line="240" w:lineRule="auto"/>
              <w:rPr>
                <w:sz w:val="24"/>
                <w:rFonts w:ascii="Times New Roman" w:hAnsi="Times New Roman"/>
              </w:rPr>
            </w:pPr>
            <w:r>
              <w:rPr>
                <w:sz w:val="24"/>
                <w:rFonts w:ascii="Times New Roman" w:hAnsi="Times New Roman"/>
              </w:rPr>
              <w:t xml:space="preserve">- toʻlov muddati, eng soʻnggi tuzilgan dalolatnoma sanasidan  oʻzboshimchalik bilan ulanib olingan kun sanasigacha yoki yangi suv oʻlchash pribori oʻrnatilib, roʻyhatdan oʻtkazilgan kungacha yoki oʻzboshimchalik bilan ulanish uzib tashlangan kunga qadar hisobga olinadi;</w:t>
            </w:r>
          </w:p>
          <w:p>
            <w:pPr>
              <w:jc w:val="both"/>
              <w:ind w:firstLine="549"/>
              <w:spacing w:after="0" w:line="240" w:lineRule="auto"/>
              <w:rPr>
                <w:sz w:val="24"/>
                <w:rFonts w:ascii="Times New Roman" w:hAnsi="Times New Roman"/>
              </w:rPr>
            </w:pPr>
            <w:r>
              <w:rPr>
                <w:sz w:val="24"/>
                <w:rFonts w:ascii="Times New Roman" w:hAnsi="Times New Roman"/>
              </w:rPr>
              <w:t xml:space="preserve">- oʻzboshimchalik bilan ulanib olingan sanadan bu haqda maʼlum boʻlgan sanagacha, agar “Taʼminotchi” balansdagi tarmoqlarga ulanish sodir etilgan boʻlsa, bu muddat daʼvo arizasi yozilgan muddatdan oshmasligi zarur. Agar oʻzboshimchalik bilan ulangan sanani topish, aniqlash mumkin boʻlmasa, bu muddat daʼvo muddatiga teng deb olinadi.</w:t>
            </w:r>
          </w:p>
          <w:p>
            <w:pPr>
              <w:jc w:val="both"/>
              <w:shd w:fill="ffffff"/>
              <w:ind w:firstLine="426"/>
              <w:spacing w:after="0" w:line="240" w:lineRule="auto"/>
              <w:rPr>
                <w:sz w:val="24"/>
                <w:rFonts w:ascii="Times New Roman" w:hAnsi="Times New Roman"/>
              </w:rPr>
            </w:pPr>
            <w:r>
              <w:rPr>
                <w:sz w:val="24"/>
                <w:rFonts w:ascii="Times New Roman" w:hAnsi="Times New Roman"/>
              </w:rPr>
              <w:t xml:space="preserve">6.4. Texnik shartlar 2 yil muddatga beriladi. Belgilangan muddat tugagach buyurtmachi (obyektni loyxalashtirish va qurishni boshlash uchun) loyiha muddatini choʻzdirishi yoki yangi texnik shartlarni olishi zarur.</w:t>
            </w:r>
          </w:p>
          <w:p>
            <w:pPr>
              <w:jc w:val="both"/>
              <w:shd w:fill="ffffff"/>
              <w:ind w:firstLine="426"/>
              <w:spacing w:after="0" w:line="240" w:lineRule="auto"/>
              <w:rPr>
                <w:sz w:val="24"/>
                <w:rFonts w:ascii="Times New Roman" w:hAnsi="Times New Roman"/>
              </w:rPr>
            </w:pPr>
            <w:r>
              <w:rPr>
                <w:sz w:val="24"/>
                <w:rFonts w:ascii="Times New Roman" w:hAnsi="Times New Roman"/>
              </w:rPr>
              <w:t xml:space="preserve">Texnik shartlari mavjud boʻlmagan holda yoki muddati oʻtgan holda, “Taʼminotchi” tomonidan suv uzatish xizmatlarini yakunlashga asos boʻladi.</w:t>
            </w:r>
          </w:p>
          <w:p>
            <w:pPr>
              <w:jc w:val="both"/>
              <w:ind w:firstLine="426"/>
              <w:spacing w:after="0" w:line="240" w:lineRule="auto"/>
              <w:rPr>
                <w:sz w:val="24"/>
                <w:rFonts w:ascii="Times New Roman" w:hAnsi="Times New Roman"/>
              </w:rPr>
            </w:pPr>
            <w:r>
              <w:rPr>
                <w:sz w:val="24"/>
                <w:rFonts w:ascii="Times New Roman" w:hAnsi="Times New Roman"/>
              </w:rPr>
              <w:t xml:space="preserve">6.5. “Isteʼmolchi”  ichimlik va oqova suvni tarmoqlariga ulanish sanasi haqidagi hujjatlarni taqdim etmagan holatlarda “Taʼminotchi” tomonidan xokim qarori va kadastr hujjatlari hamda shu kabilar  asosida hujjat bilan  tasdiqlangan ulanish sanasi boʻyicha hisob-kitob qilishga haqlidir.</w:t>
            </w:r>
          </w:p>
          <w:p>
            <w:pPr>
              <w:jc w:val="both"/>
              <w:ind w:firstLine="426"/>
              <w:spacing w:after="0" w:line="240" w:lineRule="auto"/>
              <w:rPr>
                <w:sz w:val="24"/>
                <w:rFonts w:ascii="Times New Roman" w:hAnsi="Times New Roman"/>
              </w:rPr>
            </w:pPr>
            <w:r>
              <w:rPr>
                <w:sz w:val="24"/>
                <w:rFonts w:ascii="Times New Roman" w:hAnsi="Times New Roman"/>
              </w:rPr>
              <w:t xml:space="preserve">6.6. Ishlatilgan ichimlik suvi va qabul qilingan oqova suv  uchun toʻlovlar “Taʼminotchi” tomonidan taqdim etiladigan toʻlov talabnomalari asosida ularga xizmat qiluvchi banklar orqali amalga oshiriladi. Bu toʻlovlar “Isteʼmolchi” tomonidan 3 kunlik muddat ichida akseptsiz tartibda amalga  oshiriladi. Toʻlovlar oʻz vaqtida amalga oshirilmagan taqdirda “Taʼminotchi”  kechiktirilgan toʻlovning har bir kuni uchun 0,4 foiz penya yozadi va uning umumiy qiymati asosiy toʻlovning 50%dan oshmasligi lozim.</w:t>
            </w:r>
          </w:p>
          <w:p>
            <w:pPr>
              <w:jc w:val="both"/>
              <w:ind w:firstLine="426"/>
              <w:spacing w:after="0" w:line="240" w:lineRule="auto"/>
              <w:rPr>
                <w:sz w:val="24"/>
                <w:rFonts w:ascii="Times New Roman" w:hAnsi="Times New Roman"/>
              </w:rPr>
            </w:pPr>
            <w:r>
              <w:rPr>
                <w:sz w:val="24"/>
                <w:rFonts w:ascii="Times New Roman" w:hAnsi="Times New Roman"/>
              </w:rPr>
              <w:t xml:space="preserve">6.7. Oqova tizimiga ruxsat etilmagan  yomgʻir va erkin qor suvlari  oqizilayotgan, ishlab chiqarish oqova suvlarini “Isteʼmolchi”lar tomonidan tashlash tartibi Oʻzbekiston Respublikasi Vazirlar Mahkamasining 2010-yil 3-fevral kunida qabul qilingan 11 sonli qarori bilan tasdiqlangan “Ishlab chiqarish oqova suvlarini qabul qilish qoidalari” hamda ifloslantiruvchi moddalarning Oʻzbekiston Respublikasi shaharlari va boshqa aholi punktlarining oqova tarmoqlariga normativdan ortiqcha oqizilganligi uchun “Isteʼmolchi”larga belgilangan tarifga nisbatan 3 (uch) barobar ortiriluvchi koeffitsent miqdor tartibida hisoblanadi.</w:t>
            </w:r>
          </w:p>
          <w:p>
            <w:pPr>
              <w:jc w:val="both"/>
              <w:ind w:firstLine="426"/>
              <w:spacing w:after="0" w:line="240" w:lineRule="auto"/>
              <w:rPr>
                <w:sz w:val="24"/>
                <w:rFonts w:ascii="Times New Roman" w:hAnsi="Times New Roman"/>
              </w:rPr>
            </w:pPr>
            <w:r>
              <w:rPr>
                <w:sz w:val="24"/>
                <w:rFonts w:ascii="Times New Roman" w:hAnsi="Times New Roman"/>
              </w:rPr>
              <w:t xml:space="preserve">6.8. Oqova suvni chiqarib yuborishning hajmi va tarkibi boʻyicha meʼyorlar bilan belgilangan oqizishning yoʻl qoʻyiladigan cheklangan miqdoridan ortiqcha oqova suvlar va ifloslantiruvchi moddalarning chiqarish taqiqlanadi.</w:t>
            </w:r>
          </w:p>
          <w:p>
            <w:pPr>
              <w:jc w:val="both"/>
              <w:ind w:firstLine="399"/>
              <w:spacing w:after="0" w:line="240" w:lineRule="auto"/>
              <w:rPr>
                <w:sz w:val="24"/>
                <w:rFonts w:ascii="Times New Roman" w:hAnsi="Times New Roman"/>
              </w:rPr>
            </w:pPr>
            <w:r>
              <w:rPr>
                <w:sz w:val="24"/>
                <w:rFonts w:ascii="Times New Roman" w:hAnsi="Times New Roman"/>
              </w:rPr>
              <w:t xml:space="preserve">6.9. Ifloslantiruvchi moddalarni normativdan ortiqcha oqizganlik uchun kompensatsiya toʻlovlarini hisoblab yozish tartibi Oʻzbekiston Respublikasi Vazirlar Mahkamasining 2018-yil </w:t>
              <w:br/>
              <w:t xml:space="preserve">11-oktyabrdagi “Tabiatni muhofaza qilishni taʼminlashning iqtisodiy mexanizmlarini yanada takomillashtirish chora-tadbirlari toʻgʻrisida”gi 820-son qaroriga muvofiq amalga oshiriladi.</w:t>
            </w:r>
          </w:p>
          <w:p>
            <w:pPr>
              <w:jc w:val="both"/>
              <w:ind w:firstLine="399"/>
              <w:spacing w:after="0" w:line="240" w:lineRule="auto"/>
              <w:rPr>
                <w:sz w:val="24"/>
                <w:rFonts w:ascii="Times New Roman" w:hAnsi="Times New Roman"/>
              </w:rPr>
            </w:pPr>
            <w:r>
              <w:rPr>
                <w:sz w:val="24"/>
                <w:rFonts w:ascii="Times New Roman" w:hAnsi="Times New Roman"/>
              </w:rPr>
              <w:t xml:space="preserve">6.10. Ishlab chiqarish oqova suvlarini qabul qilish qoidalari hamda ifloslantiruvchi moddalarning Oʻzbekiston Respublikasi shaharlari va boshqa aholi punktlarining oqova tarmoqlariga normativdan ortiqcha oqizilganligi uchun kompensatsiya toʻlovlarini hisoblash tartibi asosida amalga oshiriladi, debitor qarzdorlik toʻlanmagan taqdirda “Isteʼmolchi” oqova tarmoqlaridan uzib qoʻyiladi.</w:t>
            </w:r>
          </w:p>
          <w:p>
            <w:pPr>
              <w:jc w:val="both"/>
              <w:ind w:firstLine="399"/>
              <w:spacing w:after="0" w:line="240" w:lineRule="auto"/>
              <w:rPr>
                <w:b/>
                <w:sz w:val="24"/>
                <w:rFonts w:ascii="Times New Roman" w:hAnsi="Times New Roman"/>
              </w:rPr>
            </w:pPr>
            <w:r>
              <w:rPr>
                <w:sz w:val="24"/>
                <w:rFonts w:ascii="Times New Roman" w:hAnsi="Times New Roman"/>
              </w:rPr>
              <w:t xml:space="preserve">6.11. Hisob-kitobning notoʻgʻri qilinganligi (tariflarning notoʻgʻri hisobiga olinganligi va shu kabi holatlar) toʻgʻrisida “Isteʼmolchi” yoziladigan eʼtiroznoma toʻlov hujjati olingandan keyin 5 kun muddatda “Taʼminotchi”ga taqdim etilishi kerak. Eʼtiroznoma “Isteʼmolchi”ni toʻlov talabnomasi va xujjatida koʻrsatilgan summani toʻliq va belgilangan muddatda toʻlashdan ozod qilmaydi.</w:t>
            </w:r>
          </w:p>
        </w:tc>
      </w:tr>
      <w:tr>
        <w:tc>
          <w:tcPr>
            <w:tcW w:w="8905" w:type="dxa"/>
            <w:gridSpan w:val="2"/>
          </w:tcPr>
          <w:p>
            <w:pPr>
              <w:jc w:val="both"/>
              <w:ind w:firstLine="426"/>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VII. Nizolarni hal etish tartibi</w:t>
            </w:r>
          </w:p>
          <w:p>
            <w:pPr>
              <w:jc w:val="center"/>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7.1. Taraflar oʻrtasida shartnoma yuzasidan kelib chiqqan nizolar, kelishuv yoʻli bilan hal qilinadi.</w:t>
            </w:r>
          </w:p>
          <w:p>
            <w:pPr>
              <w:jc w:val="both"/>
              <w:ind w:firstLine="426"/>
              <w:spacing w:after="0" w:line="240" w:lineRule="auto"/>
              <w:rPr>
                <w:sz w:val="24"/>
                <w:rFonts w:ascii="Times New Roman" w:hAnsi="Times New Roman"/>
              </w:rPr>
            </w:pPr>
            <w:r>
              <w:rPr>
                <w:sz w:val="24"/>
                <w:rFonts w:ascii="Times New Roman" w:hAnsi="Times New Roman"/>
              </w:rPr>
              <w:t xml:space="preserve">Agarda ikki tomonlama kelishuvga erishilmasa, nizolar Oʻzbekiston Respublikasi qonunchiligiga muvofiq yuridik “Isteʼmolchi” davlat roʻyxatidan oʻtgan sud organlarida koʻrib chiqiladi.</w:t>
            </w:r>
          </w:p>
          <w:p>
            <w:pPr>
              <w:jc w:val="both"/>
              <w:ind w:firstLine="426"/>
              <w:spacing w:after="0" w:line="240" w:lineRule="auto"/>
              <w:rPr>
                <w:sz w:val="24"/>
                <w:rFonts w:ascii="Times New Roman" w:hAnsi="Times New Roman"/>
              </w:rPr>
            </w:pPr>
            <w:r>
              <w:rPr>
                <w:sz w:val="24"/>
                <w:rFonts w:ascii="Times New Roman" w:hAnsi="Times New Roman"/>
              </w:rPr>
              <w:t xml:space="preserve">7.2. Ushbu shartnomada belgilangan holatlar yuzasidan  nizo kelib  chiqqan taqdirda Qonunchilikda belgilangan tartibda hal qilinadi.</w:t>
            </w:r>
          </w:p>
          <w:p>
            <w:pPr>
              <w:jc w:val="both"/>
              <w:ind w:firstLine="426"/>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VIII. Fors-major</w:t>
            </w:r>
          </w:p>
          <w:p>
            <w:pPr>
              <w:jc w:val="center"/>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8.1. Agar ushbu shartnoma boʻyicha majburiyatlar qisman yoki toʻliq bajarilmasligi tabiat xodisalari va boshqa yengib boʻlmaydigan kuch (fors major) holatlari (zilzila, suv toshqini, yongʻin, sel, doʻl, jala va boshqa tabiiy ofatlar) natijasida kelib chiqsa va agar bu holatlar muzkur shartnomaning bajarilishiga bevosita taʼsir etsa, tomonlar bunday bajarmaslik uchun javobgarlikdan ozod etiladilar.</w:t>
            </w:r>
          </w:p>
          <w:p>
            <w:pPr>
              <w:jc w:val="both"/>
              <w:ind w:firstLine="426"/>
              <w:spacing w:after="0" w:line="240" w:lineRule="auto"/>
              <w:rPr>
                <w:sz w:val="24"/>
                <w:rFonts w:ascii="Times New Roman" w:hAnsi="Times New Roman"/>
              </w:rPr>
            </w:pPr>
            <w:r>
              <w:rPr>
                <w:sz w:val="24"/>
                <w:rFonts w:ascii="Times New Roman" w:hAnsi="Times New Roman"/>
              </w:rPr>
              <w:t xml:space="preserve">Mazkur shartnoma boʻyicha majburiyatlarni bajarish muddati yengib boʻlmaydigan kuch holatlari amal qilgan, shuningdek, ushbu holatlar yuzaga keltirgan vaqtga mutanosib ravishda uzaytiriladi.</w:t>
            </w:r>
          </w:p>
          <w:p>
            <w:pPr>
              <w:jc w:val="both"/>
              <w:ind w:firstLine="426"/>
              <w:spacing w:after="0" w:line="240" w:lineRule="auto"/>
              <w:rPr>
                <w:sz w:val="24"/>
                <w:rFonts w:ascii="Times New Roman" w:hAnsi="Times New Roman"/>
              </w:rPr>
            </w:pPr>
            <w:r>
              <w:rPr>
                <w:sz w:val="24"/>
                <w:rFonts w:ascii="Times New Roman" w:hAnsi="Times New Roman"/>
              </w:rPr>
              <w:t xml:space="preserve">8.2. Fors-major holati mavjud boʻlgan tomon 3 kun ichida boshqa tomonni fors-major xolati boshlangan muddatlarni koʻrsatgan holda yozma ravishda ogohlantirishi lozim.</w:t>
            </w:r>
          </w:p>
          <w:p>
            <w:pPr>
              <w:jc w:val="both"/>
              <w:ind w:right="-1"/>
              <w:spacing w:after="0" w:line="264" w:lineRule="auto"/>
              <w:rPr>
                <w:b/>
                <w:sz w:val="24"/>
                <w:rFonts w:ascii="Times New Roman" w:hAnsi="Times New Roman"/>
              </w:rPr>
            </w:pPr>
            <w:r>
              <w:rPr>
                <w:sz w:val="24"/>
                <w:rFonts w:ascii="Times New Roman" w:hAnsi="Times New Roman"/>
              </w:rPr>
              <w:t xml:space="preserve">8.3. Agar fors-major holatining shartnoma shartlarini bajarishga uch oydan koʻp muddat toʻsqinlik qilsa, tomonlardan biri shartnomani bekor qilish huquqiga ega.</w:t>
            </w:r>
          </w:p>
        </w:tc>
      </w:tr>
      <w:tr>
        <w:tc>
          <w:tcPr>
            <w:tcW w:w="8905" w:type="dxa"/>
            <w:gridSpan w:val="2"/>
          </w:tcPr>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IX. Shartnomaning amal qilish muddati</w:t>
            </w:r>
          </w:p>
          <w:p>
            <w:pPr>
              <w:jc w:val="center"/>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9.1. Ushbu shartnoma ikki nusxada tuzilgan boʻlib, ikki tarafda bir nusxadan saqlanadi.</w:t>
            </w:r>
          </w:p>
          <w:p>
            <w:pPr>
              <w:pStyle w:val="a4"/>
              <w:jc w:val="both"/>
              <w:ind w:left="0" w:firstLine="426"/>
              <w:spacing w:after="0"/>
            </w:pPr>
            <w:r>
              <w:t xml:space="preserve">9.2. Shartnoma, imzolangan kundan kuchga kiradi hamda </w:t>
            </w:r>
            <w:r>
              <w:rPr>
                <w:vanish w:val="false"/>
              </w:rPr>
              <w:fldChar w:fldCharType="begin"/>
              <w:instrText xml:space="preserve">X {"Y":28}</w:instrText>
              <w:fldChar w:fldCharType="separate"/>
              <w:t xml:space="preserve">Shartnomaning amal qilishi tugaydigan kun</w:t>
            </w:r>
            <w:r>
              <w:rPr>
                <w:vanish w:val="false"/>
              </w:rPr>
              <w:fldChar w:fldCharType="end"/>
            </w:r>
            <w:r>
              <w:t xml:space="preserve">  kuniga qadar haqiqiy hisoblanadi. Zarur holatlarda shartnoma uzaytirilishi ham mumkin, bunda tomonlardan biri shartnomaning amal qilish muddatini vaqtidan avval toʻxtatmagan, “Isteʼmolchi” shartnoma muddati tugashidan 15 kun avval “Taʼminotchi”ni ogohlantirgan va shu vaqtgacha ichimlik suvini yetkazib berish va kanalizatsiya xizmatlari haqini toʻliq toʻlab qoʻygan boʻlishi lozim.</w:t>
            </w:r>
          </w:p>
          <w:p>
            <w:pPr>
              <w:pStyle w:val="a4"/>
              <w:jc w:val="both"/>
              <w:ind w:left="0" w:firstLine="426"/>
              <w:spacing w:after="0"/>
              <w:rPr>
                <w:b/>
                <w:rFonts w:ascii="Times New Roman" w:hAnsi="Times New Roman"/>
              </w:rPr>
            </w:pPr>
            <w:r>
              <w:rPr>
                <w:vanish w:val="false"/>
              </w:rPr>
            </w:r>
          </w:p>
        </w:tc>
      </w:tr>
      <w:tr>
        <w:tc>
          <w:tcPr>
            <w:tcW w:w="8905" w:type="dxa"/>
            <w:gridSpan w:val="2"/>
          </w:tcPr>
          <w:p>
            <w:pPr>
              <w:jc w:val="center"/>
              <w:spacing w:after="0" w:line="240" w:lineRule="auto"/>
              <w:rPr>
                <w:b/>
                <w:sz w:val="24"/>
                <w:rFonts w:ascii="Times New Roman" w:hAnsi="Times New Roman"/>
              </w:rPr>
            </w:pPr>
            <w:r>
              <w:rPr>
                <w:b/>
                <w:vanish w:val="false"/>
                <w:sz w:val="24"/>
                <w:rFonts w:ascii="Times New Roman" w:hAnsi="Times New Roman"/>
              </w:rPr>
              <w:t xml:space="preserve">X. Taraflarning yuridik manzili:</w:t>
            </w:r>
          </w:p>
          <w:p>
            <w:pPr>
              <w:jc w:val="center"/>
              <w:spacing w:after="0" w:line="240" w:lineRule="auto"/>
              <w:rPr>
                <w:b/>
                <w:sz w:val="24"/>
                <w:rFonts w:ascii="Times New Roman" w:hAnsi="Times New Roman"/>
              </w:rPr>
            </w:pPr>
            <w:r>
              <w:rPr>
                <w:vanish w:val="false"/>
              </w:rPr>
            </w:r>
          </w:p>
        </w:tc>
      </w:tr>
      <w:tr>
        <w:trPr>
          <w:trHeight w:val="436"/>
        </w:trPr>
        <w:tc>
          <w:tcPr>
            <w:tcW w:w="4227" w:type="dxa"/>
          </w:tcPr>
          <w:p>
            <w:pPr>
              <w:jc w:val="center"/>
              <w:rPr>
                <w:b/>
                <w:sz w:val="24"/>
                <w:rFonts w:ascii="Times New Roman" w:hAnsi="Times New Roman"/>
              </w:rPr>
            </w:pPr>
            <w:r>
              <w:rPr>
                <w:b/>
                <w:vanish w:val="false"/>
                <w:sz w:val="24"/>
                <w:rFonts w:ascii="Times New Roman" w:hAnsi="Times New Roman"/>
              </w:rPr>
              <w:t>Taʼminotchi:</w:t>
            </w:r>
          </w:p>
        </w:tc>
        <w:tc>
          <w:tcPr>
            <w:tcW w:w="4678" w:type="dxa"/>
          </w:tcPr>
          <w:p>
            <w:pPr>
              <w:jc w:val="center"/>
              <w:rPr>
                <w:b/>
                <w:sz w:val="24"/>
                <w:rFonts w:ascii="Times New Roman" w:hAnsi="Times New Roman"/>
              </w:rPr>
            </w:pPr>
            <w:r>
              <w:rPr>
                <w:b/>
                <w:vanish w:val="false"/>
                <w:sz w:val="24"/>
                <w:rFonts w:ascii="Times New Roman" w:hAnsi="Times New Roman"/>
              </w:rPr>
              <w:t>Isteʼmolchi:</w:t>
            </w:r>
          </w:p>
        </w:tc>
      </w:tr>
      <w:tr>
        <w:trPr>
          <w:trHeight w:val="436"/>
        </w:trPr>
        <w:tc>
          <w:tcPr>
            <w:tcW w:w="4227" w:type="dxa"/>
          </w:tcPr>
          <w:p>
            <w:pPr>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“Taʼminotchi” tarafning nomi</w:t>
            </w:r>
            <w:r>
              <w:rPr>
                <w:vanish w:val="false"/>
                <w:sz w:val="24"/>
                <w:rFonts w:ascii="Times New Roman" w:hAnsi="Times New Roman"/>
              </w:rPr>
              <w:fldChar w:fldCharType="end"/>
            </w:r>
          </w:p>
        </w:tc>
        <w:tc>
          <w:tcPr>
            <w:tcW w:w="4678" w:type="dxa"/>
          </w:tcPr>
          <w:p>
            <w:pPr>
              <w:rPr>
                <w:sz w:val="24"/>
                <w:rFonts w:ascii="Times New Roman" w:hAnsi="Times New Roman"/>
              </w:rPr>
            </w:pPr>
            <w:r>
              <w:rPr>
                <w:vanish w:val="false"/>
                <w:sz w:val="24"/>
                <w:rFonts w:ascii="Times New Roman" w:hAnsi="Times New Roman"/>
              </w:rPr>
              <w:t xml:space="preserve">Manzil: </w:t>
            </w:r>
            <w:r>
              <w:rPr>
                <w:vanish w:val="false"/>
                <w:sz w:val="24"/>
                <w:rFonts w:ascii="Times New Roman" w:hAnsi="Times New Roman"/>
              </w:rPr>
              <w:fldChar w:fldCharType="begin"/>
              <w:instrText xml:space="preserve">X {"Y":15}</w:instrText>
              <w:fldChar w:fldCharType="separate"/>
              <w:t xml:space="preserve">Isteʼmolchining manzili</w:t>
            </w:r>
            <w:r>
              <w:rPr>
                <w:vanish w:val="false"/>
                <w:sz w:val="24"/>
                <w:rFonts w:ascii="Times New Roman" w:hAnsi="Times New Roman"/>
              </w:rPr>
              <w:fldChar w:fldCharType="end"/>
            </w:r>
          </w:p>
        </w:tc>
      </w:tr>
      <w:tr>
        <w:trPr>
          <w:trHeight w:val="436"/>
        </w:trPr>
        <w:tc>
          <w:tcPr>
            <w:tcW w:w="4227" w:type="dxa"/>
          </w:tcPr>
          <w:p>
            <w:pPr>
              <w:rPr>
                <w:sz w:val="24"/>
                <w:rFonts w:ascii="Times New Roman" w:hAnsi="Times New Roman"/>
              </w:rPr>
            </w:pPr>
            <w:r>
              <w:rPr>
                <w:vanish w:val="false"/>
                <w:sz w:val="24"/>
                <w:rFonts w:ascii="Times New Roman" w:hAnsi="Times New Roman"/>
              </w:rPr>
              <w:t xml:space="preserve">Manzil: </w:t>
            </w:r>
            <w:r>
              <w:rPr>
                <w:vanish w:val="false"/>
                <w:sz w:val="24"/>
                <w:rFonts w:ascii="Times New Roman" w:hAnsi="Times New Roman"/>
              </w:rPr>
              <w:fldChar w:fldCharType="begin"/>
              <w:instrText xml:space="preserve">X {"Y":8}</w:instrText>
              <w:fldChar w:fldCharType="separate"/>
              <w:t xml:space="preserve">“Taʼminotchi” tarafning manzili</w:t>
            </w:r>
            <w:r>
              <w:rPr>
                <w:vanish w:val="false"/>
                <w:sz w:val="24"/>
                <w:rFonts w:ascii="Times New Roman" w:hAnsi="Times New Roman"/>
              </w:rPr>
              <w:fldChar w:fldCharType="end"/>
            </w:r>
          </w:p>
        </w:tc>
        <w:tc>
          <w:tcPr>
            <w:tcW w:w="4678" w:type="dxa"/>
          </w:tcPr>
          <w:p>
            <w:pPr>
              <w:rPr>
                <w:b/>
                <w:sz w:val="24"/>
                <w:rFonts w:ascii="Times New Roman" w:hAnsi="Times New Roman"/>
              </w:rPr>
            </w:pPr>
            <w:r>
              <w:rPr>
                <w:vanish w:val="false"/>
                <w:sz w:val="24"/>
                <w:rFonts w:ascii="Times New Roman" w:hAnsi="Times New Roman"/>
              </w:rPr>
              <w:t xml:space="preserve">Pasport raqami </w:t>
            </w:r>
            <w:r>
              <w:rPr>
                <w:vanish w:val="false"/>
                <w:sz w:val="24"/>
                <w:rFonts w:ascii="Times New Roman" w:hAnsi="Times New Roman"/>
              </w:rPr>
              <w:fldChar w:fldCharType="begin"/>
              <w:instrText xml:space="preserve">X {"Y":17}</w:instrText>
              <w:fldChar w:fldCharType="separate"/>
              <w:t xml:space="preserve">Isteʼmolchining pasport seriyasi va raqami</w:t>
            </w:r>
            <w:r>
              <w:rPr>
                <w:vanish w:val="false"/>
                <w:sz w:val="24"/>
                <w:rFonts w:ascii="Times New Roman" w:hAnsi="Times New Roman"/>
              </w:rPr>
              <w:fldChar w:fldCharType="end"/>
            </w:r>
          </w:p>
        </w:tc>
      </w:tr>
      <w:tr>
        <w:trPr>
          <w:trHeight w:val="436"/>
        </w:trPr>
        <w:tc>
          <w:tcPr>
            <w:tcW w:w="4227" w:type="dxa"/>
          </w:tcPr>
          <w:p>
            <w:pPr>
              <w:rPr>
                <w:b/>
                <w:i/>
                <w:sz w:val="24"/>
                <w:rFonts w:ascii="Times New Roman" w:hAnsi="Times New Roman"/>
              </w:rPr>
            </w:pPr>
            <w:r>
              <w:rPr>
                <w:vanish w:val="false"/>
                <w:sz w:val="24"/>
                <w:rFonts w:ascii="Times New Roman" w:hAnsi="Times New Roman"/>
              </w:rPr>
              <w:t xml:space="preserve">Bank: </w:t>
            </w:r>
            <w:r>
              <w:rPr>
                <w:vanish w:val="false"/>
                <w:sz w:val="24"/>
                <w:rFonts w:ascii="Times New Roman" w:hAnsi="Times New Roman"/>
              </w:rPr>
              <w:fldChar w:fldCharType="begin"/>
              <w:instrText xml:space="preserve">X {"Y":9}</w:instrText>
              <w:fldChar w:fldCharType="separate"/>
              <w:t xml:space="preserve">“Taʼminotchi” tarafning hisob raqami joylashgan bank nomi</w:t>
            </w:r>
            <w:r>
              <w:rPr>
                <w:vanish w:val="false"/>
                <w:sz w:val="24"/>
                <w:rFonts w:ascii="Times New Roman" w:hAnsi="Times New Roman"/>
              </w:rPr>
              <w:fldChar w:fldCharType="end"/>
            </w:r>
          </w:p>
        </w:tc>
        <w:tc>
          <w:tcPr>
            <w:tcW w:w="4678" w:type="dxa"/>
          </w:tcPr>
          <w:p>
            <w:pPr>
              <w:rPr>
                <w:b/>
                <w:sz w:val="24"/>
                <w:rFonts w:ascii="Times New Roman" w:hAnsi="Times New Roman"/>
              </w:rPr>
            </w:pPr>
            <w:r>
              <w:rPr>
                <w:vanish w:val="false"/>
                <w:sz w:val="24"/>
                <w:rFonts w:ascii="Times New Roman" w:hAnsi="Times New Roman"/>
              </w:rPr>
              <w:t xml:space="preserve">Tugʻilgan sanasi </w:t>
            </w:r>
            <w:r>
              <w:rPr>
                <w:vanish w:val="false"/>
                <w:sz w:val="24"/>
                <w:rFonts w:ascii="Times New Roman" w:hAnsi="Times New Roman"/>
              </w:rPr>
              <w:fldChar w:fldCharType="begin"/>
              <w:instrText xml:space="preserve">X {"Y":16}</w:instrText>
              <w:fldChar w:fldCharType="separate"/>
              <w:t xml:space="preserve">Isteʼmolchining tug‘ilgan sanasi</w:t>
            </w:r>
            <w:r>
              <w:rPr>
                <w:vanish w:val="false"/>
                <w:sz w:val="24"/>
                <w:rFonts w:ascii="Times New Roman" w:hAnsi="Times New Roman"/>
              </w:rPr>
              <w:fldChar w:fldCharType="end"/>
            </w:r>
          </w:p>
        </w:tc>
      </w:tr>
      <w:tr>
        <w:trPr>
          <w:trHeight w:val="436"/>
        </w:trPr>
        <w:tc>
          <w:tcPr>
            <w:tcW w:w="4227" w:type="dxa"/>
          </w:tcPr>
          <w:p>
            <w:pPr>
              <w:pStyle w:val="a3"/>
              <w:ind w:left="0"/>
              <w:spacing w:line="288" w:lineRule="auto"/>
              <w:rPr>
                <w:b/>
                <w:rFonts w:ascii="Times New Roman" w:hAnsi="Times New Roman"/>
              </w:rPr>
            </w:pPr>
            <w:r>
              <w:rPr>
                <w:vanish w:val="false"/>
              </w:rPr>
              <w:t xml:space="preserve">H/R: </w:t>
            </w:r>
            <w:r>
              <w:rPr>
                <w:vanish w:val="false"/>
              </w:rPr>
              <w:fldChar w:fldCharType="begin"/>
              <w:instrText xml:space="preserve">X {"Y":10}</w:instrText>
              <w:fldChar w:fldCharType="separate"/>
              <w:t xml:space="preserve">“Taʼminotchi” tarafning hisob raqami</w:t>
            </w:r>
            <w:r>
              <w:rPr>
                <w:vanish w:val="false"/>
              </w:rPr>
              <w:fldChar w:fldCharType="end"/>
            </w:r>
          </w:p>
        </w:tc>
        <w:tc>
          <w:tcPr>
            <w:tcW w:w="4678" w:type="dxa"/>
          </w:tcPr>
          <w:p>
            <w:pPr>
              <w:rPr>
                <w:b/>
                <w:sz w:val="24"/>
                <w:rFonts w:ascii="Times New Roman" w:hAnsi="Times New Roman"/>
              </w:rPr>
            </w:pPr>
            <w:r>
              <w:rPr>
                <w:vanish w:val="false"/>
                <w:sz w:val="24"/>
                <w:rFonts w:ascii="Times New Roman" w:hAnsi="Times New Roman"/>
              </w:rPr>
              <w:t xml:space="preserve">Pasport qachon va kim tomonidan berilgan </w:t>
            </w:r>
            <w:r>
              <w:rPr>
                <w:vanish w:val="false"/>
                <w:sz w:val="24"/>
                <w:rFonts w:ascii="Times New Roman" w:hAnsi="Times New Roman"/>
              </w:rPr>
              <w:fldChar w:fldCharType="begin"/>
              <w:instrText xml:space="preserve">X {"Y":18}</w:instrText>
              <w:fldChar w:fldCharType="separate"/>
              <w:t xml:space="preserve">Isteʼmolchiga pasport qachon va kim tomonidan berilgan</w:t>
            </w:r>
            <w:r>
              <w:rPr>
                <w:vanish w:val="false"/>
                <w:sz w:val="24"/>
                <w:rFonts w:ascii="Times New Roman" w:hAnsi="Times New Roman"/>
              </w:rPr>
              <w:fldChar w:fldCharType="end"/>
            </w:r>
          </w:p>
        </w:tc>
      </w:tr>
      <w:tr>
        <w:trPr>
          <w:trHeight w:val="436"/>
        </w:trPr>
        <w:tc>
          <w:tcPr>
            <w:tcW w:w="4227" w:type="dxa"/>
          </w:tcPr>
          <w:p>
            <w:pPr>
              <w:rPr>
                <w:b/>
                <w:i/>
                <w:sz w:val="24"/>
                <w:rFonts w:ascii="Times New Roman" w:hAnsi="Times New Roman"/>
              </w:rPr>
            </w:pPr>
            <w:r>
              <w:rPr>
                <w:vanish w:val="false"/>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“Taʼminotchi” tarafning STIR raqami</w:t>
            </w:r>
            <w:r>
              <w:rPr>
                <w:vanish w:val="false"/>
                <w:sz w:val="24"/>
                <w:rFonts w:ascii="Times New Roman" w:hAnsi="Times New Roman"/>
              </w:rPr>
              <w:fldChar w:fldCharType="end"/>
            </w:r>
          </w:p>
        </w:tc>
        <w:tc>
          <w:tcPr>
            <w:tcW w:w="4678" w:type="dxa"/>
          </w:tcPr>
          <w:p>
            <w:pPr>
              <w:rPr>
                <w:b/>
                <w:i/>
                <w:sz w:val="24"/>
                <w:rFonts w:ascii="Times New Roman" w:hAnsi="Times New Roman"/>
              </w:rPr>
            </w:pPr>
            <w:r>
              <w:rPr>
                <w:vanish w:val="false"/>
                <w:sz w:val="24"/>
                <w:rFonts w:ascii="Times New Roman" w:hAnsi="Times New Roman"/>
              </w:rPr>
              <w:t xml:space="preserve">Telefon:  </w:t>
            </w:r>
            <w:r>
              <w:rPr>
                <w:vanish w:val="false"/>
                <w:sz w:val="24"/>
                <w:rFonts w:ascii="Times New Roman" w:hAnsi="Times New Roman"/>
              </w:rPr>
              <w:fldChar w:fldCharType="begin"/>
              <w:instrText xml:space="preserve">X {"Y":19}</w:instrText>
              <w:fldChar w:fldCharType="separate"/>
              <w:t xml:space="preserve">Isteʼmolchining telefon raqami</w:t>
            </w:r>
            <w:r>
              <w:rPr>
                <w:vanish w:val="false"/>
                <w:sz w:val="24"/>
                <w:rFonts w:ascii="Times New Roman" w:hAnsi="Times New Roman"/>
              </w:rPr>
              <w:fldChar w:fldCharType="end"/>
            </w:r>
          </w:p>
        </w:tc>
      </w:tr>
      <w:tr>
        <w:trPr>
          <w:trHeight w:val="436"/>
        </w:trPr>
        <w:tc>
          <w:tcPr>
            <w:tcW w:w="4227" w:type="dxa"/>
          </w:tcPr>
          <w:p>
            <w:pPr>
              <w:rPr>
                <w:b/>
                <w:i/>
                <w:sz w:val="24"/>
                <w:rFonts w:ascii="Times New Roman" w:hAnsi="Times New Roman"/>
              </w:rPr>
            </w:pPr>
            <w:r>
              <w:rPr>
                <w:vanish w:val="false"/>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“Taʼminotchi” tarafning telefon raqami</w:t>
              <w:fldChar w:fldCharType="end"/>
            </w:r>
          </w:p>
        </w:tc>
        <w:tc>
          <w:tcPr>
            <w:tcW w:w="4678" w:type="dxa"/>
          </w:tcPr>
          <w:p>
            <w:pPr>
              <w:rPr>
                <w:b/>
                <w:i/>
                <w:sz w:val="24"/>
                <w:rFonts w:ascii="Times New Roman" w:hAnsi="Times New Roman"/>
              </w:rPr>
            </w:pPr>
            <w:r>
              <w:rPr>
                <w:vanish w:val="false"/>
                <w:sz w:val="24"/>
                <w:rFonts w:ascii="Times New Roman" w:hAnsi="Times New Roman"/>
              </w:rPr>
              <w:fldChar w:fldCharType="begin"/>
              <w:instrText xml:space="preserve">X {"Y":14}</w:instrText>
              <w:fldChar w:fldCharType="separate"/>
              <w:t xml:space="preserve">Isteʼmolchining F.I.Osi</w:t>
            </w:r>
            <w:r>
              <w:rPr>
                <w:vanish w:val="false"/>
                <w:sz w:val="24"/>
                <w:rFonts w:ascii="Times New Roman" w:hAnsi="Times New Roman"/>
              </w:rPr>
              <w:fldChar w:fldCharType="end"/>
            </w:r>
          </w:p>
        </w:tc>
      </w:tr>
      <w:tr>
        <w:trPr>
          <w:trHeight w:val="436"/>
        </w:trPr>
        <w:tc>
          <w:tcPr>
            <w:tcW w:w="4227" w:type="dxa"/>
          </w:tcPr>
          <w:p>
            <w:pPr>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“Taʼminotchi” taraf nomidan ish olib boruvchi shaxsning lavozimi va F.I.O.si</w:t>
            </w:r>
            <w:r>
              <w:rPr>
                <w:vanish w:val="false"/>
                <w:sz w:val="24"/>
                <w:rFonts w:ascii="Times New Roman" w:hAnsi="Times New Roman"/>
              </w:rPr>
              <w:fldChar w:fldCharType="end"/>
            </w:r>
          </w:p>
        </w:tc>
        <w:tc>
          <w:tcPr>
            <w:tcW w:w="4678" w:type="dxa"/>
          </w:tcPr>
          <w:p>
            <w:pPr>
              <w:rPr>
                <w:b/>
                <w:sz w:val="24"/>
                <w:rFonts w:ascii="Times New Roman" w:hAnsi="Times New Roman"/>
              </w:rPr>
            </w:pPr>
            <w:r>
              <w:rPr>
                <w:vanish w:val="false"/>
              </w:rPr>
            </w:r>
          </w:p>
        </w:tc>
      </w:tr>
      <w:tr>
        <w:trPr>
          <w:trHeight w:val="436"/>
        </w:trPr>
        <w:tc>
          <w:tcPr>
            <w:tcW w:w="4227" w:type="dxa"/>
          </w:tcPr>
          <w:p>
            <w:pPr>
              <w:jc w:val="center"/>
              <w:rPr>
                <w:b/>
                <w:sz w:val="24"/>
                <w:rFonts w:ascii="Times New Roman" w:hAnsi="Times New Roman"/>
              </w:rPr>
            </w:pPr>
            <w:r>
              <w:rPr>
                <w:vanish w:val="false"/>
                <w:sz w:val="24"/>
                <w:rFonts w:ascii="Times New Roman" w:hAnsi="Times New Roman"/>
              </w:rPr>
              <w:t>_________________</w:t>
            </w:r>
          </w:p>
          <w:p>
            <w:pPr>
              <w:jc w:val="center"/>
              <w:rPr>
                <w:b/>
                <w:sz w:val="24"/>
                <w:rFonts w:ascii="Times New Roman" w:hAnsi="Times New Roman"/>
              </w:rPr>
            </w:pPr>
            <w:r>
              <w:rPr>
                <w:vanish w:val="false"/>
                <w:sz w:val="24"/>
                <w:rFonts w:ascii="Times New Roman" w:hAnsi="Times New Roman"/>
              </w:rPr>
              <w:t>imzo</w:t>
            </w:r>
          </w:p>
        </w:tc>
        <w:tc>
          <w:tcPr>
            <w:tcW w:w="4678" w:type="dxa"/>
          </w:tcPr>
          <w:p>
            <w:pPr>
              <w:jc w:val="center"/>
              <w:rPr>
                <w:b/>
                <w:sz w:val="24"/>
                <w:rFonts w:ascii="Times New Roman" w:hAnsi="Times New Roman"/>
              </w:rPr>
            </w:pPr>
            <w:r>
              <w:rPr>
                <w:vanish w:val="false"/>
                <w:sz w:val="24"/>
                <w:rFonts w:ascii="Times New Roman" w:hAnsi="Times New Roman"/>
              </w:rPr>
              <w:t>_________________</w:t>
            </w:r>
          </w:p>
          <w:p>
            <w:pPr>
              <w:jc w:val="center"/>
              <w:rPr>
                <w:b/>
                <w:sz w:val="24"/>
                <w:rFonts w:ascii="Times New Roman" w:hAnsi="Times New Roman"/>
              </w:rPr>
            </w:pPr>
            <w:r>
              <w:rPr>
                <w:vanish w:val="false"/>
                <w:sz w:val="24"/>
                <w:rFonts w:ascii="Times New Roman" w:hAnsi="Times New Roman"/>
              </w:rPr>
              <w:t>imzo</w:t>
            </w:r>
          </w:p>
        </w:tc>
      </w:tr>
      <w:tr>
        <w:trPr>
          <w:trHeight w:val="436"/>
        </w:trPr>
        <w:tc>
          <w:tcPr>
            <w:tcW w:w="8905" w:type="dxa"/>
            <w:gridSpan w:val="2"/>
          </w:tcPr>
          <w:p>
            <w:pPr>
              <w:jc w:val="center"/>
              <w:keepNext/>
              <w:spacing w:after="0" w:line="264" w:lineRule="auto"/>
              <w:outlineLvl w:val="1"/>
              <w:rPr>
                <w:b/>
                <w:i/>
                <w:sz w:val="24"/>
                <w:rFonts w:ascii="Times New Roman" w:hAnsi="Times New Roman"/>
              </w:rPr>
            </w:pPr>
            <w:r>
              <w:rPr>
                <w:vanish w:val="false"/>
              </w:rPr>
            </w:r>
          </w:p>
          <w:p>
            <w:pPr>
              <w:jc w:val="center"/>
              <w:keepNext/>
              <w:spacing w:after="0" w:line="264" w:lineRule="auto"/>
              <w:outlineLvl w:val="1"/>
              <w:rPr>
                <w:b/>
                <w:i/>
                <w:sz w:val="24"/>
                <w:rFonts w:ascii="Times New Roman" w:hAnsi="Times New Roman"/>
              </w:rPr>
            </w:pPr>
            <w:r>
              <w:rPr>
                <w:b/>
                <w:i/>
                <w:vanish w:val="false"/>
                <w:sz w:val="24"/>
                <w:rFonts w:ascii="Times New Roman" w:hAnsi="Times New Roman"/>
              </w:rPr>
            </w:r>
          </w:p>
          <w:p>
            <w:pPr>
              <w:jc w:val="center"/>
              <w:keepNext/>
              <w:spacing w:after="0" w:line="264" w:lineRule="auto"/>
              <w:outlineLvl w:val="1"/>
              <w:rPr>
                <w:b/>
                <w:i/>
                <w:sz w:val="24"/>
                <w:rFonts w:ascii="Times New Roman" w:hAnsi="Times New Roman"/>
              </w:rPr>
            </w:pPr>
            <w:r>
              <w:rPr>
                <w:b/>
                <w:i/>
                <w:vanish w:val="false"/>
                <w:sz w:val="24"/>
                <w:rFonts w:ascii="Times New Roman" w:hAnsi="Times New Roman"/>
              </w:rPr>
              <w:t xml:space="preserve">Yuridik xulosa:</w:t>
            </w:r>
          </w:p>
          <w:p>
            <w:pPr>
              <w:jc w:val="both"/>
              <w:ind w:firstLine="680"/>
              <w:spacing w:after="0" w:line="264" w:lineRule="auto"/>
              <w:rPr>
                <w:sz w:val="24"/>
                <w:rFonts w:ascii="Times New Roman" w:hAnsi="Times New Roman"/>
              </w:rPr>
            </w:pPr>
            <w:r>
              <w:rPr>
                <w:vanish w:val="false"/>
                <w:sz w:val="24"/>
                <w:rFonts w:ascii="Times New Roman" w:hAnsi="Times New Roman"/>
              </w:rPr>
              <w:t xml:space="preserve">Ushbu shartnoma Oʻzbekiston Respublikasi Fuqarolik kodeksi va “Xoʻjalik yurituvchi subyektlarning shartnomaviy-huquqiy asosi toʻgʻrisida”gi Qonun talablariga muvofiq tuzilgan.</w:t>
            </w:r>
          </w:p>
          <w:p>
            <w:pPr>
              <w:jc w:val="center"/>
              <w:ind w:right="-1"/>
              <w:spacing w:after="0" w:line="264" w:lineRule="auto"/>
              <w:rPr>
                <w:b/>
                <w:sz w:val="24"/>
                <w:rFonts w:ascii="Times New Roman" w:hAnsi="Times New Roman"/>
              </w:rPr>
            </w:pPr>
            <w:r>
              <w:rPr>
                <w:vanish w:val="false"/>
              </w:rPr>
            </w:r>
          </w:p>
        </w:tc>
      </w:tr>
      <w:tr>
        <w:trPr>
          <w:trHeight w:val="436"/>
        </w:trPr>
        <w:tc>
          <w:tcPr>
            <w:tcW w:w="4227" w:type="dxa"/>
          </w:tcPr>
          <w:p>
            <w:pPr>
              <w:jc w:val="center"/>
              <w:rPr>
                <w:b/>
              </w:rPr>
            </w:pPr>
            <w:r>
              <w:rPr>
                <w:b/>
                <w:vanish w:val="false"/>
                <w:sz w:val="24"/>
                <w:rFonts w:ascii="Times New Roman" w:hAnsi="Times New Roman"/>
              </w:rPr>
              <w:t>Yuriskonsult:__________________</w:t>
            </w:r>
          </w:p>
        </w:tc>
        <w:tc>
          <w:tcPr>
            <w:tcW w:w="4678" w:type="dxa"/>
          </w:tcPr>
          <w:p>
            <w:pPr>
              <w:jc w:val="center"/>
              <w:ind w:right="-1"/>
              <w:spacing w:after="0" w:line="264" w:lineRule="auto"/>
              <w:rPr>
                <w:b/>
                <w:sz w:val="24"/>
                <w:rFonts w:ascii="Times New Roman" w:hAnsi="Times New Roman"/>
              </w:rPr>
            </w:pPr>
            <w:r>
              <w:rPr>
                <w:vanish w:val="false"/>
              </w:rPr>
            </w:r>
          </w:p>
        </w:tc>
      </w:tr>
    </w:tbl>
    <w:p>
      <w:pPr>
        <w:jc w:val="center"/>
        <w:ind w:left="7371" w:right="-1" w:hanging="142"/>
        <w:spacing w:after="0" w:line="264" w:lineRule="auto"/>
        <w:rPr>
          <w:b/>
          <w:sz w:val="24"/>
          <w:rFonts w:ascii="Times New Roman" w:hAnsi="Times New Roman"/>
        </w:rPr>
      </w:pPr>
      <w:r>
        <w:rPr>
          <w:vanish w:val="false"/>
        </w:rPr>
      </w:r>
    </w:p>
    <w:p>
      <w:pPr>
        <w:jc w:val="center"/>
        <w:ind w:left="7371" w:right="-1" w:hanging="142"/>
        <w:spacing w:after="0" w:line="264" w:lineRule="auto"/>
        <w:rPr>
          <w:b/>
          <w:sz w:val="24"/>
          <w:rFonts w:ascii="Times New Roman" w:hAnsi="Times New Roman"/>
        </w:rPr>
      </w:pPr>
      <w:r>
        <w:rPr>
          <w:vanish w:val="false"/>
        </w:rPr>
      </w:r>
    </w:p>
    <w:p>
      <w:pPr>
        <w:rPr>
          <w:b/>
          <w:sz w:val="24"/>
          <w:rFonts w:ascii="Times New Roman" w:hAnsi="Times New Roman"/>
        </w:rPr>
      </w:pPr>
      <w:r>
        <w:rPr>
          <w:b/>
          <w:vanish w:val="false"/>
          <w:sz w:val="24"/>
          <w:rFonts w:ascii="Times New Roman" w:hAnsi="Times New Roman"/>
        </w:rPr>
      </w:r>
    </w:p>
    <w:sectPr>
      <w:pgSz w:w="11906" w:h="16838"/>
      <w:pgMar w:left="1701" w:right="851" w:top="555"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F7119"/>
    <w:multiLevelType w:val="hybridMultilevel"/>
    <w:tmpl w:val="71A2B388"/>
    <w:lvl w:ilvl="0" w:tplc="DBDE4BC2">
      <w:start w:val="1"/>
      <w:numFmt w:val="decimal"/>
      <w:lvlText w:val="%1."/>
      <w:lvlJc w:val="left"/>
      <w:pPr>
        <w:ind w:left="644"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E0106E"/>
    <w:multiLevelType w:val="multilevel"/>
    <w:tmpl w:val="C4A6AD8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AD17F74"/>
    <w:multiLevelType w:val="multilevel"/>
    <w:tmpl w:val="D1902FBE"/>
    <w:lvl w:ilvl="0">
      <w:start w:val="2"/>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1AE"/>
    <w:rsid w:val="0013391A"/>
    <w:rsid w:val="00162F82"/>
    <w:rsid w:val="001C29BA"/>
    <w:rsid w:val="004461D0"/>
    <w:rsid w:val="004B116B"/>
    <w:rsid w:val="004F7E95"/>
    <w:rsid w:val="00551107"/>
    <w:rsid w:val="005B2248"/>
    <w:rsid w:val="0061076A"/>
    <w:rsid w:val="00624737"/>
    <w:rsid w:val="00634A2C"/>
    <w:rsid w:val="00660DA7"/>
    <w:rsid w:val="00734EF3"/>
    <w:rsid w:val="00756C61"/>
    <w:rsid w:val="00764672"/>
    <w:rsid w:val="007B1CF6"/>
    <w:rsid w:val="008144E3"/>
    <w:rsid w:val="0085614A"/>
    <w:rsid w:val="008843FE"/>
    <w:rsid w:val="008E5F83"/>
    <w:rsid w:val="009718A8"/>
    <w:rsid w:val="009F44C2"/>
    <w:rsid w:val="00A81A02"/>
    <w:rsid w:val="00B620A6"/>
    <w:rsid w:val="00BB23D3"/>
    <w:rsid w:val="00BC1F90"/>
    <w:rsid w:val="00C36E73"/>
    <w:rsid w:val="00C64248"/>
    <w:rsid w:val="00C91E28"/>
    <w:rsid w:val="00CA38E4"/>
    <w:rsid w:val="00CB31AE"/>
    <w:rsid w:val="00CB43F0"/>
    <w:rsid w:val="00D05E0A"/>
    <w:rsid w:val="00D975AE"/>
    <w:rsid w:val="00E21923"/>
    <w:rsid w:val="00F241F1"/>
    <w:rsid w:val="00FB2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A70C5"/>
  <w15:chartTrackingRefBased/>
  <w15:docId w15:val="{3FF9BF08-9C6C-4BAA-BE98-C443AE03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248"/>
    <w:pPr>
      <w:spacing w:after="200" w:line="276" w:lineRule="auto"/>
    </w:pPr>
    <w:rPr>
      <w:rFonts w:ascii="Calibri" w:eastAsia="Calibri" w:hAnsi="Calibri" w:cs="Times New Roman"/>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4248"/>
    <w:pPr>
      <w:spacing w:after="0" w:line="240" w:lineRule="auto"/>
      <w:ind w:left="720"/>
      <w:contextualSpacing/>
    </w:pPr>
    <w:rPr>
      <w:rFonts w:ascii="Times New Roman" w:eastAsia="Times New Roman" w:hAnsi="Times New Roman"/>
      <w:sz w:val="24"/>
      <w:szCs w:val="24"/>
      <w:lang w:val="ru-RU" w:eastAsia="ru-RU"/>
    </w:rPr>
  </w:style>
  <w:style w:type="paragraph" w:styleId="a4">
    <w:name w:val="Body Text Indent"/>
    <w:basedOn w:val="a"/>
    <w:link w:val="a5"/>
    <w:uiPriority w:val="99"/>
    <w:unhideWhenUsed/>
    <w:rsid w:val="00C64248"/>
    <w:pPr>
      <w:spacing w:after="120" w:line="240" w:lineRule="auto"/>
      <w:ind w:left="283"/>
    </w:pPr>
    <w:rPr>
      <w:rFonts w:ascii="Times New Roman" w:eastAsia="Times New Roman" w:hAnsi="Times New Roman"/>
      <w:sz w:val="24"/>
      <w:szCs w:val="24"/>
      <w:lang w:val="x-none" w:eastAsia="ru-RU"/>
    </w:rPr>
  </w:style>
  <w:style w:type="character" w:customStyle="1" w:styleId="a5">
    <w:name w:val="Основной текст с отступом Знак"/>
    <w:basedOn w:val="a0"/>
    <w:link w:val="a4"/>
    <w:uiPriority w:val="99"/>
    <w:rsid w:val="00C64248"/>
    <w:rPr>
      <w:rFonts w:ascii="Times New Roman" w:eastAsia="Times New Roman" w:hAnsi="Times New Roman" w:cs="Times New Roman"/>
      <w:sz w:val="24"/>
      <w:szCs w:val="24"/>
      <w:lang w:val="x-none" w:eastAsia="ru-RU"/>
    </w:rPr>
  </w:style>
  <w:style w:type="paragraph" w:styleId="a6">
    <w:name w:val="Balloon Text"/>
    <w:basedOn w:val="a"/>
    <w:link w:val="a7"/>
    <w:uiPriority w:val="99"/>
    <w:semiHidden/>
    <w:unhideWhenUsed/>
    <w:rsid w:val="00C64248"/>
    <w:pPr>
      <w:spacing w:after="0" w:line="240" w:lineRule="auto"/>
    </w:pPr>
    <w:rPr>
      <w:rFonts w:ascii="Tahoma" w:hAnsi="Tahoma"/>
      <w:sz w:val="16"/>
      <w:szCs w:val="16"/>
    </w:rPr>
  </w:style>
  <w:style w:type="character" w:customStyle="1" w:styleId="a7">
    <w:name w:val="Текст выноски Знак"/>
    <w:basedOn w:val="a0"/>
    <w:link w:val="a6"/>
    <w:uiPriority w:val="99"/>
    <w:semiHidden/>
    <w:rsid w:val="00C64248"/>
    <w:rPr>
      <w:rFonts w:ascii="Tahoma" w:eastAsia="Calibri" w:hAnsi="Tahoma" w:cs="Times New Roman"/>
      <w:sz w:val="16"/>
      <w:szCs w:val="16"/>
      <w:lang w:val="uz-Cyrl-UZ"/>
    </w:rPr>
  </w:style>
  <w:style w:type="paragraph" w:styleId="a8">
    <w:name w:val="No Spacing"/>
    <w:uiPriority w:val="1"/>
    <w:qFormat/>
    <w:rsid w:val="00C64248"/>
    <w:pPr>
      <w:spacing w:after="0" w:line="240" w:lineRule="auto"/>
    </w:pPr>
    <w:rPr>
      <w:rFonts w:ascii="Calibri" w:eastAsia="Calibri" w:hAnsi="Calibri" w:cs="Times New Roman"/>
    </w:rPr>
  </w:style>
  <w:style w:type="table" w:styleId="a9">
    <w:name w:val="Table Grid"/>
    <w:basedOn w:val="a1"/>
    <w:uiPriority w:val="39"/>
    <w:rsid w:val="004F7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624737"/>
    <w:pPr>
      <w:spacing w:after="0" w:line="240" w:lineRule="auto"/>
    </w:pPr>
    <w:rPr>
      <w:rFonts w:ascii="Courier New" w:eastAsia="Times New Roman" w:hAnsi="Courier New"/>
      <w:b/>
      <w:sz w:val="20"/>
      <w:szCs w:val="20"/>
      <w:lang w:val="ru-RU" w:eastAsia="ru-RU"/>
    </w:rPr>
  </w:style>
  <w:style w:type="character" w:customStyle="1" w:styleId="ab">
    <w:name w:val="Текст Знак"/>
    <w:basedOn w:val="a0"/>
    <w:link w:val="aa"/>
    <w:rsid w:val="00624737"/>
    <w:rPr>
      <w:rFonts w:ascii="Courier New" w:eastAsia="Times New Roman" w:hAnsi="Courier New"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10</Pages>
  <Words>4069</Words>
  <Characters>23194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BAXODIR MUXAMEDJANOV ORIFOVICH</dc:creator>
  <cp:keywords/>
  <dc:description/>
  <cp:lastModifiedBy>User</cp:lastModifiedBy>
  <cp:revision>134</cp:revision>
  <dcterms:created xsi:type="dcterms:W3CDTF">2021-09-25T06:13:00Z</dcterms:created>
  <dcterms:modified xsi:type="dcterms:W3CDTF">2021-11-29T05:30:00Z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“Taʼminotchi” bo‘yicha maʼlumotlar</w:name>
    <w:value w:hidden="true">
      <w:unit w:active="false"/>
    </w:value>
  </w:element>
  <w:element w:id="6" w:kind="variable" w:selector="check" w:type="string" w:valueMode="normal" w:required="false" w:groupID="5">
    <w:identifier xml:space="preserve">ID6</w:identifier>
    <w:name xml:space="preserve">“Taʼminotchi” tarafning nomi</w:name>
    <w:value w:hidden="false">
      <w:unit w:active="false"/>
    </w:value>
  </w:element>
  <w:element w:id="7" w:kind="variable" w:selector="check" w:type="string" w:valueMode="normal" w:required="false" w:groupID="5">
    <w:identifier xml:space="preserve">ID7</w:identifier>
    <w:name xml:space="preserve">“Taʼminotchi” taraf nomidan ish olib boruvchi shaxsning lavozimi va F.I.O.si</w:name>
    <w:comment xml:space="preserve">Масалан: раиси С.Каримов, директори И. Алимов</w:comment>
    <w:value w:hidden="false">
      <w:unit w:active="false"/>
    </w:value>
  </w:element>
  <w:element w:id="8" w:kind="variable" w:selector="check" w:type="string" w:valueMode="normal" w:required="false" w:groupID="5">
    <w:identifier xml:space="preserve">ID8</w:identifier>
    <w:name xml:space="preserve">“Taʼminotchi” tarafning manzili</w:name>
    <w:value w:hidden="false">
      <w:unit w:active="false"/>
    </w:value>
  </w:element>
  <w:element w:id="9" w:kind="variable" w:selector="check" w:type="string" w:valueMode="normal" w:required="false" w:groupID="5">
    <w:identifier xml:space="preserve">ID9</w:identifier>
    <w:name xml:space="preserve">“Taʼminotchi” tarafning hisob raqami joylashgan bank nomi</w:name>
    <w:value w:hidden="false">
      <w:unit w:active="false"/>
    </w:value>
  </w:element>
  <w:element w:id="10" w:kind="variable" w:selector="check" w:type="string" w:valueMode="normal" w:required="false" w:groupID="5">
    <w:identifier xml:space="preserve">ID10</w:identifier>
    <w:name xml:space="preserve">“Taʼminotchi” tarafning hisob raqami</w:name>
    <w:value w:hidden="false">
      <w:unit w:active="false"/>
    </w:value>
  </w:element>
  <w:element w:id="11" w:kind="variable" w:selector="check" w:type="string" w:valueMode="normal" w:required="false" w:groupID="5">
    <w:identifier xml:space="preserve">ID11</w:identifier>
    <w:name xml:space="preserve">“Taʼminotchi” tarafning STIR raqami</w:name>
    <w:value w:hidden="false">
      <w:unit w:active="false"/>
    </w:value>
  </w:element>
  <w:element w:id="12" w:kind="variable" w:selector="check" w:type="string" w:valueMode="normal" w:required="false" w:groupID="5">
    <w:identifier xml:space="preserve">ID12</w:identifier>
    <w:name xml:space="preserve">“Taʼminotchi” tarafning telefon raqami</w:name>
    <w:value w:hidden="false">
      <w:unit w:active="false"/>
    </w:value>
  </w:element>
  <w:element w:id="13" w:kind="category" w:selector="check" w:type="string" w:valueMode="normal" w:required="false">
    <w:identifier xml:space="preserve">ID13</w:identifier>
    <w:name xml:space="preserve">“Isteʼmolchi” bo‘yicha maʼlumotlar</w:name>
    <w:value w:hidden="true">
      <w:unit w:active="false"/>
    </w:value>
  </w:element>
  <w:element w:id="14" w:kind="variable" w:selector="check" w:type="string" w:valueMode="normal" w:required="false" w:groupID="13">
    <w:identifier xml:space="preserve">ID14</w:identifier>
    <w:name xml:space="preserve">Isteʼmolchining F.I.Osi</w:name>
    <w:value w:hidden="false">
      <w:unit w:active="false"/>
    </w:value>
  </w:element>
  <w:element w:id="15" w:kind="variable" w:selector="check" w:type="string" w:valueMode="normal" w:required="false" w:groupID="13">
    <w:identifier xml:space="preserve">ID15</w:identifier>
    <w:name xml:space="preserve">Isteʼmolchining manzili</w:name>
    <w:comment xml:space="preserve">Izoh: Viloyat, tuman (shahar), mahalla, ko‘cha nomi va uy raqami yoziladi</w:comment>
    <w:value w:hidden="false">
      <w:unit w:active="false"/>
    </w:value>
  </w:element>
  <w:element w:id="16" w:kind="variable" w:selector="check" w:type="string" w:valueMode="normal" w:required="false" w:groupID="13">
    <w:identifier xml:space="preserve">ID16</w:identifier>
    <w:name xml:space="preserve">Isteʼmolchining tug‘ilgan sanasi</w:name>
    <w:value w:hidden="false">
      <w:unit w:active="false"/>
    </w:value>
  </w:element>
  <w:element w:id="17" w:kind="variable" w:selector="check" w:type="string" w:valueMode="normal" w:required="false" w:groupID="13">
    <w:identifier xml:space="preserve">ID17</w:identifier>
    <w:name xml:space="preserve">Isteʼmolchining pasport seriyasi va raqami</w:name>
    <w:value w:hidden="false">
      <w:unit w:active="false"/>
    </w:value>
  </w:element>
  <w:element w:id="18" w:kind="variable" w:selector="check" w:type="string" w:valueMode="normal" w:required="false" w:groupID="13">
    <w:identifier xml:space="preserve">ID18</w:identifier>
    <w:name xml:space="preserve">Isteʼmolchiga pasport qachon va kim tomonidan berilgan</w:name>
    <w:value w:hidden="false">
      <w:unit w:active="false"/>
    </w:value>
  </w:element>
  <w:element w:id="19" w:kind="variable" w:selector="check" w:type="string" w:valueMode="normal" w:required="false" w:groupID="13">
    <w:identifier xml:space="preserve">ID19</w:identifier>
    <w:name xml:space="preserve">Isteʼmolchining telefon raqami</w:name>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“Isteʼmolchi”ga yetkazib berilgan 1m3 ichimlik suvi uchun to‘lov miqdori</w:name>
    <w:value w:hidden="false">
      <w:unit w:active="false"/>
    </w:value>
  </w:element>
  <w:element w:id="22" w:kind="variable" w:selector="check" w:type="string" w:valueMode="normal" w:required="false" w:groupID="20">
    <w:identifier xml:space="preserve">ID22</w:identifier>
    <w:name xml:space="preserve">“Isteʼmolchi”ga yetkazib berilgan 1m3   oqova suvi uchun to‘lov miqdori</w:name>
    <w:value w:hidden="false">
      <w:unit w:active="false"/>
    </w:value>
  </w:element>
  <w:element w:id="23" w:kind="variable" w:selector="check" w:type="string" w:valueMode="normal" w:required="false" w:groupID="20">
    <w:identifier xml:space="preserve">ID23</w:identifier>
    <w:name xml:space="preserve">Suv yetkazib berish muddati</w:name>
    <w:comment xml:space="preserve">Izoh: Ushbu bandda suv qaysi muddat (davr) davomida yetkazib berilishi ko‘rsatiladi.</w:comment>
    <w:value w:hidden="false">
      <w:unit w:active="false"/>
    </w:value>
  </w:element>
  <w:element w:id="24" w:kind="variable" w:selector="check" w:type="string" w:valueMode="normal" w:required="false" w:groupID="20">
    <w:identifier xml:space="preserve">ID24</w:identifier>
    <w:name xml:space="preserve">Suv yetkazib berish narxi</w:name>
    <w:value w:hidden="false">
      <w:unit w:active="false"/>
    </w:value>
  </w:element>
  <w:element w:id="25" w:kind="variable" w:selector="check" w:type="string" w:valueMode="normal" w:required="false" w:groupID="20">
    <w:identifier xml:space="preserve">ID25</w:identifier>
    <w:name xml:space="preserve">Suv taʼminoti xizmatlari tariflariga  isteʼmolchilar uchun belgilangan ustama xaq miqdori</w:name>
    <w:value w:hidden="false">
      <w:unit w:active="false"/>
    </w:value>
  </w:element>
  <w:element w:id="26" w:kind="variable" w:selector="check" w:type="string" w:valueMode="normal" w:required="false" w:groupID="20">
    <w:identifier xml:space="preserve">ID26</w:identifier>
    <w:name xml:space="preserve">Oqova suv taʼminoti xizmatlari tariflariga  isteʼmolchilar uchun belgilangan ustama xaq miqdori</w:name>
    <w:value w:hidden="false">
      <w:unit w:active="false"/>
    </w:value>
  </w:element>
  <w:element w:id="27" w:kind="variable" w:selector="check" w:type="string" w:valueMode="normal" w:required="false" w:groupID="20">
    <w:identifier xml:space="preserve">ID27</w:identifier>
    <w:name xml:space="preserve">O‘rtacha sutkalik ichimlik suv isteʼmoli limiti</w:name>
    <w:value w:hidden="false">
      <w:unit w:active="false"/>
    </w:value>
  </w:element>
  <w:element w:id="28" w:kind="variable" w:selector="check" w:type="string" w:valueMode="normal" w:required="false" w:groupID="20">
    <w:identifier xml:space="preserve">ID28</w:identifier>
    <w:name xml:space="preserve">Shartnomaning amal qilishi tugaydigan kun</w:name>
    <w:value w:hidden="false">
      <w:unit w:active="false"/>
    </w:value>
  </w:element>
</w:structure>
</file>