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rPr>
          <w:b/>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87"/>
        <w:gridCol w:w="3187"/>
        <w:gridCol w:w="3264"/>
      </w:tblGrid>
      <w:tr>
        <w:tc>
          <w:tcPr>
            <w:tcW w:w="3284" w:type="dxa"/>
          </w:tcPr>
          <w:p>
            <w:pPr>
              <w:jc w:val="center"/>
              <w:rPr>
                <w:b/>
                <w:sz w:val="28"/>
                <w:rFonts w:ascii="Times New Roman" w:hAnsi="Times New Roman"/>
              </w:rPr>
            </w:pPr>
          </w:p>
        </w:tc>
        <w:tc>
          <w:tcPr>
            <w:tcW w:w="3285" w:type="dxa"/>
          </w:tcPr>
          <w:p>
            <w:pPr>
              <w:jc w:val="center"/>
              <w:rPr>
                <w:b/>
                <w:sz w:val="28"/>
                <w:rFonts w:ascii="Times New Roman" w:hAnsi="Times New Roman"/>
              </w:rPr>
            </w:pPr>
          </w:p>
        </w:tc>
        <w:tc>
          <w:tcPr>
            <w:tcW w:w="3285" w:type="dxa"/>
          </w:tcPr>
          <w:p>
            <w:pPr>
              <w:pStyle w:val="ConsPlusNonformat"/>
              <w:jc w:val="both"/>
              <w:spacing w:line="276" w:lineRule="auto"/>
              <w:rPr>
                <w:b/>
                <w:sz w:val="28"/>
                <w:rFonts w:ascii="Times New Roman" w:hAnsi="Times New Roman"/>
              </w:rPr>
            </w:pPr>
            <w:r>
              <w:rPr>
                <w:sz w:val="28"/>
                <w:rFonts w:ascii="Times New Roman" w:hAnsi="Times New Roman"/>
              </w:rPr>
              <w:t xml:space="preserve">Fuqarolik ishlari boʻyicha </w:t>
            </w:r>
            <w:r>
              <w:rPr>
                <w:vanish w:val="false"/>
                <w:sz w:val="28"/>
                <w:rFonts w:ascii="Times New Roman" w:hAnsi="Times New Roman"/>
              </w:rPr>
              <w:fldChar w:fldCharType="begin"/>
              <w:instrText xml:space="preserve">X {"Y":2}</w:instrText>
              <w:fldChar w:fldCharType="separate"/>
              <w:t xml:space="preserve">Daʼvo ariza berilgan sud nomi</w:t>
            </w:r>
            <w:r>
              <w:rPr>
                <w:vanish w:val="false"/>
                <w:sz w:val="28"/>
                <w:rFonts w:ascii="Times New Roman" w:hAnsi="Times New Roman"/>
              </w:rPr>
              <w:fldChar w:fldCharType="end"/>
            </w:r>
            <w:r>
              <w:rPr>
                <w:sz w:val="28"/>
                <w:rFonts w:ascii="Times New Roman" w:hAnsi="Times New Roman"/>
              </w:rPr>
              <w:t xml:space="preserve"> tumanlararo sudiga</w:t>
            </w:r>
          </w:p>
          <w:p>
            <w:pPr>
              <w:jc w:val="center"/>
              <w:rPr>
                <w:b/>
                <w:sz w:val="28"/>
                <w:rFonts w:ascii="Times New Roman" w:hAnsi="Times New Roman"/>
              </w:rPr>
            </w:pPr>
          </w:p>
        </w:tc>
      </w:tr>
      <w:tr>
        <w:tc>
          <w:tcPr>
            <w:tcW w:w="3284" w:type="dxa"/>
          </w:tcPr>
          <w:p>
            <w:pPr>
              <w:jc w:val="center"/>
              <w:rPr>
                <w:b/>
                <w:sz w:val="28"/>
                <w:rFonts w:ascii="Times New Roman" w:hAnsi="Times New Roman"/>
              </w:rPr>
            </w:pPr>
          </w:p>
        </w:tc>
        <w:tc>
          <w:tcPr>
            <w:tcW w:w="3285" w:type="dxa"/>
          </w:tcPr>
          <w:p>
            <w:pPr>
              <w:jc w:val="center"/>
              <w:rPr>
                <w:b/>
                <w:sz w:val="28"/>
                <w:rFonts w:ascii="Times New Roman" w:hAnsi="Times New Roman"/>
              </w:rPr>
            </w:pPr>
          </w:p>
        </w:tc>
        <w:tc>
          <w:tcPr>
            <w:tcW w:w="3285" w:type="dxa"/>
          </w:tcPr>
          <w:p>
            <w:pPr>
              <w:rPr>
                <w:b/>
                <w:sz w:val="28"/>
                <w:rFonts w:ascii="Times New Roman" w:hAnsi="Times New Roman"/>
              </w:rPr>
            </w:pPr>
            <w:r>
              <w:rPr>
                <w:b/>
                <w:sz w:val="28"/>
                <w:rFonts w:ascii="Times New Roman" w:hAnsi="Times New Roman"/>
              </w:rPr>
              <w:t xml:space="preserve">Daʼvogar: </w:t>
            </w:r>
            <w:r>
              <w:rPr>
                <w:vanish w:val="false"/>
                <w:sz w:val="28"/>
                <w:rFonts w:ascii="Times New Roman" w:hAnsi="Times New Roman"/>
              </w:rPr>
              <w:fldChar w:fldCharType="begin"/>
              <w:instrText xml:space="preserve">X {"Y":5}</w:instrText>
              <w:fldChar w:fldCharType="separate"/>
              <w:t xml:space="preserve">Daʼvogarning F.I.O.</w:t>
            </w:r>
            <w:r>
              <w:rPr>
                <w:vanish w:val="false"/>
                <w:sz w:val="28"/>
                <w:rFonts w:ascii="Times New Roman" w:hAnsi="Times New Roman"/>
              </w:rPr>
              <w:fldChar w:fldCharType="end"/>
            </w:r>
          </w:p>
        </w:tc>
      </w:tr>
      <w:tr>
        <w:tc>
          <w:tcPr>
            <w:tcW w:w="3284" w:type="dxa"/>
          </w:tcPr>
          <w:p>
            <w:pPr>
              <w:jc w:val="center"/>
              <w:rPr>
                <w:b/>
                <w:sz w:val="28"/>
                <w:rFonts w:ascii="Times New Roman" w:hAnsi="Times New Roman"/>
              </w:rPr>
            </w:pPr>
          </w:p>
        </w:tc>
        <w:tc>
          <w:tcPr>
            <w:tcW w:w="3285" w:type="dxa"/>
          </w:tcPr>
          <w:p>
            <w:pPr>
              <w:jc w:val="center"/>
              <w:rPr>
                <w:b/>
                <w:sz w:val="28"/>
                <w:rFonts w:ascii="Times New Roman" w:hAnsi="Times New Roman"/>
              </w:rPr>
            </w:pPr>
          </w:p>
        </w:tc>
        <w:tc>
          <w:tcPr>
            <w:tcW w:w="3285" w:type="dxa"/>
          </w:tcPr>
          <w:p>
            <w:pPr>
              <w:jc w:val="center"/>
              <w:rPr>
                <w:b/>
                <w:sz w:val="28"/>
                <w:rFonts w:ascii="Times New Roman" w:hAnsi="Times New Roman"/>
              </w:rPr>
            </w:pPr>
            <w:r>
              <w:rPr>
                <w:sz w:val="28"/>
                <w:rFonts w:ascii="Times New Roman" w:hAnsi="Times New Roman"/>
              </w:rPr>
              <w:t>Manzil:</w:t>
            </w:r>
            <w:r>
              <w:rPr>
                <w:vanish w:val="false"/>
                <w:sz w:val="28"/>
                <w:rFonts w:ascii="Times New Roman" w:hAnsi="Times New Roman"/>
              </w:rPr>
              <w:fldChar w:fldCharType="begin"/>
              <w:instrText xml:space="preserve">X {"Y":6}</w:instrText>
              <w:fldChar w:fldCharType="separate"/>
              <w:t xml:space="preserve">Daʼvogarning yashash manzili</w:t>
            </w:r>
            <w:r>
              <w:rPr>
                <w:vanish w:val="false"/>
                <w:sz w:val="28"/>
                <w:rFonts w:ascii="Times New Roman" w:hAnsi="Times New Roman"/>
              </w:rPr>
              <w:fldChar w:fldCharType="end"/>
            </w:r>
          </w:p>
        </w:tc>
      </w:tr>
      <w:tr>
        <w:tc>
          <w:tcPr>
            <w:tcW w:w="3284" w:type="dxa"/>
          </w:tcPr>
          <w:p>
            <w:pPr>
              <w:jc w:val="center"/>
              <w:rPr>
                <w:b/>
                <w:sz w:val="28"/>
                <w:rFonts w:ascii="Times New Roman" w:hAnsi="Times New Roman"/>
              </w:rPr>
            </w:pPr>
          </w:p>
        </w:tc>
        <w:tc>
          <w:tcPr>
            <w:tcW w:w="3285" w:type="dxa"/>
          </w:tcPr>
          <w:p>
            <w:pPr>
              <w:jc w:val="center"/>
              <w:rPr>
                <w:b/>
                <w:sz w:val="28"/>
                <w:rFonts w:ascii="Times New Roman" w:hAnsi="Times New Roman"/>
              </w:rPr>
            </w:pPr>
          </w:p>
        </w:tc>
        <w:tc>
          <w:tcPr>
            <w:tcW w:w="3285" w:type="dxa"/>
          </w:tcPr>
          <w:p>
            <w:pPr>
              <w:jc w:val="center"/>
              <w:rPr>
                <w:b/>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t xml:space="preserve">Daʼvogarning telefon raqami</w:t>
            </w:r>
            <w:r>
              <w:rPr>
                <w:vanish w:val="false"/>
                <w:sz w:val="28"/>
                <w:rFonts w:ascii="Times New Roman" w:hAnsi="Times New Roman"/>
              </w:rPr>
              <w:fldChar w:fldCharType="end"/>
            </w:r>
            <w:r>
              <w:rPr>
                <w:sz w:val="28"/>
                <w:rFonts w:ascii="Times New Roman" w:hAnsi="Times New Roman"/>
              </w:rPr>
              <w:t>,</w:t>
            </w:r>
          </w:p>
        </w:tc>
      </w:tr>
      <w:tr>
        <w:tc>
          <w:tcPr>
            <w:tcW w:w="3284" w:type="dxa"/>
          </w:tcPr>
          <w:p>
            <w:pPr>
              <w:jc w:val="center"/>
              <w:rPr>
                <w:b/>
                <w:sz w:val="28"/>
                <w:rFonts w:ascii="Times New Roman" w:hAnsi="Times New Roman"/>
              </w:rPr>
            </w:pPr>
          </w:p>
        </w:tc>
        <w:tc>
          <w:tcPr>
            <w:tcW w:w="3285" w:type="dxa"/>
          </w:tcPr>
          <w:p>
            <w:pPr>
              <w:jc w:val="center"/>
              <w:rPr>
                <w:b/>
                <w:sz w:val="28"/>
                <w:rFonts w:ascii="Times New Roman" w:hAnsi="Times New Roman"/>
              </w:rPr>
            </w:pPr>
          </w:p>
        </w:tc>
        <w:tc>
          <w:tcPr>
            <w:tcW w:w="3285" w:type="dxa"/>
          </w:tcPr>
          <w:p>
            <w:pPr>
              <w:jc w:val="center"/>
              <w:rPr>
                <w:b/>
                <w:sz w:val="28"/>
                <w:rFonts w:ascii="Times New Roman" w:hAnsi="Times New Roman"/>
              </w:rPr>
            </w:pPr>
            <w:r>
              <w:rPr>
                <w:b/>
                <w:sz w:val="28"/>
                <w:rFonts w:ascii="Times New Roman" w:hAnsi="Times New Roman"/>
              </w:rPr>
              <w:t xml:space="preserve">Javobgar: </w:t>
            </w:r>
            <w:r>
              <w:rPr>
                <w:vanish w:val="false"/>
                <w:sz w:val="28"/>
                <w:rFonts w:ascii="Times New Roman" w:hAnsi="Times New Roman"/>
              </w:rPr>
              <w:fldChar w:fldCharType="begin"/>
              <w:instrText xml:space="preserve">X {"Y":9}</w:instrText>
              <w:fldChar w:fldCharType="separate"/>
              <w:t xml:space="preserve">Javobgarning F.I.O.</w:t>
            </w:r>
            <w:r>
              <w:rPr>
                <w:vanish w:val="false"/>
                <w:sz w:val="28"/>
                <w:rFonts w:ascii="Times New Roman" w:hAnsi="Times New Roman"/>
              </w:rPr>
              <w:fldChar w:fldCharType="end"/>
            </w:r>
          </w:p>
        </w:tc>
      </w:tr>
      <w:tr>
        <w:tc>
          <w:tcPr>
            <w:tcW w:w="3284" w:type="dxa"/>
          </w:tcPr>
          <w:p>
            <w:pPr>
              <w:jc w:val="center"/>
              <w:rPr>
                <w:b/>
                <w:sz w:val="28"/>
                <w:rFonts w:ascii="Times New Roman" w:hAnsi="Times New Roman"/>
              </w:rPr>
            </w:pPr>
          </w:p>
        </w:tc>
        <w:tc>
          <w:tcPr>
            <w:tcW w:w="3285" w:type="dxa"/>
          </w:tcPr>
          <w:p>
            <w:pPr>
              <w:jc w:val="center"/>
              <w:rPr>
                <w:b/>
                <w:sz w:val="28"/>
                <w:rFonts w:ascii="Times New Roman" w:hAnsi="Times New Roman"/>
              </w:rPr>
            </w:pPr>
          </w:p>
        </w:tc>
        <w:tc>
          <w:tcPr>
            <w:tcW w:w="3285" w:type="dxa"/>
          </w:tcPr>
          <w:p>
            <w:pPr>
              <w:jc w:val="center"/>
              <w:rPr>
                <w:b/>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{"Y":10}</w:instrText>
              <w:fldChar w:fldCharType="separate"/>
              <w:t xml:space="preserve">Javobgarning yashash manzili</w:t>
            </w:r>
            <w:r>
              <w:rPr>
                <w:vanish w:val="false"/>
                <w:sz w:val="28"/>
                <w:rFonts w:ascii="Times New Roman" w:hAnsi="Times New Roman"/>
              </w:rPr>
              <w:fldChar w:fldCharType="end"/>
            </w:r>
          </w:p>
        </w:tc>
      </w:tr>
      <w:tr>
        <w:tc>
          <w:tcPr>
            <w:tcW w:w="3284" w:type="dxa"/>
          </w:tcPr>
          <w:p>
            <w:pPr>
              <w:jc w:val="center"/>
              <w:rPr>
                <w:b/>
                <w:sz w:val="28"/>
                <w:rFonts w:ascii="Times New Roman" w:hAnsi="Times New Roman"/>
              </w:rPr>
            </w:pPr>
          </w:p>
        </w:tc>
        <w:tc>
          <w:tcPr>
            <w:tcW w:w="3285" w:type="dxa"/>
          </w:tcPr>
          <w:p>
            <w:pPr>
              <w:jc w:val="center"/>
              <w:rPr>
                <w:b/>
                <w:sz w:val="28"/>
                <w:rFonts w:ascii="Times New Roman" w:hAnsi="Times New Roman"/>
              </w:rPr>
            </w:pPr>
          </w:p>
        </w:tc>
        <w:tc>
          <w:tcPr>
            <w:tcW w:w="3285" w:type="dxa"/>
          </w:tcPr>
          <w:p>
            <w:pPr>
              <w:jc w:val="center"/>
              <w:rPr>
                <w:b/>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{"Y":11}</w:instrText>
              <w:fldChar w:fldCharType="separate"/>
              <w:t xml:space="preserve">Javobgarning telefon raqami</w:t>
            </w:r>
            <w:r>
              <w:rPr>
                <w:vanish w:val="false"/>
                <w:sz w:val="28"/>
                <w:rFonts w:ascii="Times New Roman" w:hAnsi="Times New Roman"/>
              </w:rPr>
              <w:fldChar w:fldCharType="end"/>
            </w:r>
          </w:p>
        </w:tc>
      </w:tr>
    </w:tbl>
    <w:p>
      <w:pPr>
        <w:jc w:val="center"/>
        <w:spacing w:after="0"/>
        <w:rPr>
          <w:b/>
          <w:sz w:val="28"/>
          <w:rFonts w:ascii="Times New Roman" w:hAnsi="Times New Roman"/>
        </w:rPr>
      </w:pPr>
    </w:p>
    <w:p>
      <w:pPr>
        <w:jc w:val="center"/>
        <w:spacing w:after="0"/>
        <w:rPr>
          <w:b/>
          <w:sz w:val="28"/>
          <w:rFonts w:ascii="Times New Roman" w:hAnsi="Times New Roman"/>
        </w:rPr>
      </w:pPr>
      <w:r>
        <w:rPr>
          <w:b/>
          <w:sz w:val="28"/>
          <w:rFonts w:ascii="Times New Roman" w:hAnsi="Times New Roman"/>
        </w:rPr>
        <w:t xml:space="preserve">DAʼVO ARIZA </w:t>
      </w:r>
    </w:p>
    <w:p>
      <w:pPr>
        <w:jc w:val="center"/>
        <w:spacing w:after="0"/>
        <w:rPr>
          <w:sz w:val="28"/>
          <w:rFonts w:ascii="Times New Roman" w:hAnsi="Times New Roman"/>
        </w:rPr>
      </w:pPr>
      <w:r>
        <w:rPr>
          <w:sz w:val="28"/>
          <w:rFonts w:ascii="Times New Roman" w:hAnsi="Times New Roman"/>
        </w:rPr>
        <w:t xml:space="preserve">(Isteʼmolchilar huquqlarini himoya qilish va zararni undirish toʻgʻrisida)</w:t>
      </w:r>
    </w:p>
    <w:p>
      <w:pPr>
        <w:jc w:val="both"/>
        <w:ind w:firstLine="540"/>
        <w:spacing w:after="0"/>
        <w:rPr>
          <w:sz w:val="28"/>
          <w:rFonts w:ascii="Times New Roman" w:hAnsi="Times New Roman"/>
        </w:rPr>
      </w:pPr>
    </w:p>
    <w:p>
      <w:pPr>
        <w:jc w:val="both"/>
        <w:ind w:firstLine="540"/>
        <w:spacing w:after="0"/>
        <w:rPr>
          <w:sz w:val="28"/>
          <w:rFonts w:ascii="Times New Roman" w:hAnsi="Times New Roman"/>
        </w:rPr>
      </w:pPr>
      <w:r>
        <w:rPr>
          <w:sz w:val="28"/>
          <w:rFonts w:ascii="Times New Roman" w:hAnsi="Times New Roman"/>
        </w:rPr>
        <w:t xml:space="preserve">Fuqaro </w:t>
      </w:r>
      <w:r>
        <w:rPr>
          <w:vanish w:val="false"/>
          <w:sz w:val="28"/>
          <w:rFonts w:ascii="Times New Roman" w:hAnsi="Times New Roman"/>
        </w:rPr>
        <w:fldChar w:fldCharType="begin"/>
        <w:instrText xml:space="preserve">X {"Y":5}</w:instrText>
        <w:fldChar w:fldCharType="separate"/>
        <w:t xml:space="preserve">Daʼvogarning F.I.O.</w:t>
      </w:r>
      <w:r>
        <w:rPr>
          <w:vanish w:val="false"/>
          <w:sz w:val="28"/>
          <w:rFonts w:ascii="Times New Roman" w:hAnsi="Times New Roman"/>
        </w:rPr>
        <w:fldChar w:fldCharType="end"/>
      </w:r>
      <w:r>
        <w:rPr>
          <w:sz w:val="28"/>
          <w:rFonts w:ascii="Times New Roman" w:hAnsi="Times New Roman"/>
        </w:rPr>
        <w:t xml:space="preserve"> javobgardan </w:t>
      </w:r>
      <w:r>
        <w:rPr>
          <w:vanish w:val="false"/>
          <w:sz w:val="28"/>
          <w:rFonts w:ascii="Times New Roman" w:hAnsi="Times New Roman"/>
        </w:rPr>
        <w:fldChar w:fldCharType="begin"/>
        <w:instrText xml:space="preserve">X {"Y":13}</w:instrText>
        <w:fldChar w:fldCharType="separate"/>
        <w:t xml:space="preserve">Tovar sotib olingan sana</w:t>
      </w:r>
      <w:r>
        <w:rPr>
          <w:vanish w:val="false"/>
          <w:sz w:val="28"/>
          <w:rFonts w:ascii="Times New Roman" w:hAnsi="Times New Roman"/>
        </w:rPr>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{"Y":14}</w:instrText>
        <w:fldChar w:fldCharType="separate"/>
        <w:t xml:space="preserve">Tovarning rusumi</w:t>
      </w:r>
      <w:r>
        <w:rPr>
          <w:vanish w:val="false"/>
          <w:sz w:val="28"/>
          <w:rFonts w:ascii="Times New Roman" w:hAnsi="Times New Roman"/>
        </w:rPr>
        <w:fldChar w:fldCharType="end"/>
      </w:r>
      <w:r>
        <w:rPr>
          <w:sz w:val="28"/>
          <w:rFonts w:ascii="Times New Roman" w:hAnsi="Times New Roman"/>
        </w:rPr>
        <w:t xml:space="preserve"> rusumli </w:t>
      </w:r>
      <w:r>
        <w:rPr>
          <w:vanish w:val="false"/>
          <w:sz w:val="28"/>
          <w:rFonts w:ascii="Times New Roman" w:hAnsi="Times New Roman"/>
        </w:rPr>
        <w:fldChar w:fldCharType="begin"/>
        <w:instrText xml:space="preserve">X {"Y":15}</w:instrText>
        <w:fldChar w:fldCharType="separate"/>
        <w:t xml:space="preserve">Tovarning nomi</w:t>
      </w:r>
      <w:r>
        <w:rPr>
          <w:vanish w:val="false"/>
          <w:sz w:val="28"/>
          <w:rFonts w:ascii="Times New Roman" w:hAnsi="Times New Roman"/>
        </w:rPr>
        <w:fldChar w:fldCharType="end"/>
      </w:r>
      <w:r>
        <w:rPr>
          <w:sz w:val="28"/>
          <w:rFonts w:ascii="Times New Roman" w:hAnsi="Times New Roman"/>
        </w:rPr>
        <w:t xml:space="preserve">ni sotib olgan. Javobgar tovarga </w:t>
      </w:r>
      <w:r>
        <w:rPr>
          <w:vanish w:val="false"/>
          <w:sz w:val="28"/>
          <w:rFonts w:ascii="Times New Roman" w:hAnsi="Times New Roman"/>
        </w:rPr>
        <w:fldChar w:fldCharType="begin"/>
        <w:instrText xml:space="preserve">X {"Y":16}</w:instrText>
        <w:fldChar w:fldCharType="separate"/>
        <w:t xml:space="preserve">Tovar uchun kafolat muddati</w:t>
      </w:r>
      <w:r>
        <w:rPr>
          <w:vanish w:val="false"/>
          <w:sz w:val="28"/>
          <w:rFonts w:ascii="Times New Roman" w:hAnsi="Times New Roman"/>
        </w:rPr>
        <w:fldChar w:fldCharType="end"/>
      </w:r>
      <w:r>
        <w:rPr>
          <w:sz w:val="28"/>
          <w:rFonts w:ascii="Times New Roman" w:hAnsi="Times New Roman"/>
        </w:rPr>
        <w:t xml:space="preserve"> kafolat bergan va tovarning pasportiga imzo qoʻyib, muhr bosib bergan. Biroq, fuqaro </w:t>
      </w:r>
      <w:r>
        <w:rPr>
          <w:vanish w:val="false"/>
          <w:sz w:val="28"/>
          <w:rFonts w:ascii="Times New Roman" w:hAnsi="Times New Roman"/>
        </w:rPr>
        <w:fldChar w:fldCharType="begin"/>
        <w:instrText xml:space="preserve">X {"Y":5}</w:instrText>
        <w:fldChar w:fldCharType="separate"/>
        <w:t xml:space="preserve">Daʼvogarning F.I.O.</w:t>
      </w:r>
      <w:r>
        <w:rPr>
          <w:vanish w:val="false"/>
          <w:sz w:val="28"/>
          <w:rFonts w:ascii="Times New Roman" w:hAnsi="Times New Roman"/>
        </w:rPr>
        <w:fldChar w:fldCharType="end"/>
      </w:r>
      <w:r>
        <w:rPr>
          <w:sz w:val="28"/>
          <w:rFonts w:ascii="Times New Roman" w:hAnsi="Times New Roman"/>
        </w:rPr>
        <w:t xml:space="preserve"> tovarni olib borib ishlatganda, mahsulot ishlamagan. Fuqaro </w:t>
      </w:r>
      <w:r>
        <w:rPr>
          <w:vanish w:val="false"/>
          <w:sz w:val="28"/>
          <w:rFonts w:ascii="Times New Roman" w:hAnsi="Times New Roman"/>
        </w:rPr>
        <w:fldChar w:fldCharType="begin"/>
        <w:instrText xml:space="preserve">X {"Y":5}</w:instrText>
        <w:fldChar w:fldCharType="separate"/>
        <w:t xml:space="preserve">Daʼvogarning F.I.O.</w:t>
      </w:r>
      <w:r>
        <w:rPr>
          <w:vanish w:val="false"/>
          <w:sz w:val="28"/>
          <w:rFonts w:ascii="Times New Roman" w:hAnsi="Times New Roman"/>
        </w:rPr>
        <w:fldChar w:fldCharType="end"/>
      </w:r>
      <w:r>
        <w:rPr>
          <w:sz w:val="28"/>
          <w:rFonts w:ascii="Times New Roman" w:hAnsi="Times New Roman"/>
        </w:rPr>
        <w:t xml:space="preserve"> tovarning ishlmaganligini javobgarga aytsada, javobgar tovarni qaytarib ham olmagan, tuzatib ham bermagan. Fuqaro </w:t>
      </w:r>
      <w:r>
        <w:rPr>
          <w:vanish w:val="false"/>
          <w:sz w:val="28"/>
          <w:rFonts w:ascii="Times New Roman" w:hAnsi="Times New Roman"/>
        </w:rPr>
        <w:fldChar w:fldCharType="begin"/>
        <w:instrText xml:space="preserve">X {"Y":5}</w:instrText>
        <w:fldChar w:fldCharType="separate"/>
        <w:t xml:space="preserve">Daʼvogarning F.I.O.</w:t>
      </w:r>
      <w:r>
        <w:rPr>
          <w:vanish w:val="false"/>
          <w:sz w:val="28"/>
          <w:rFonts w:ascii="Times New Roman" w:hAnsi="Times New Roman"/>
        </w:rPr>
        <w:fldChar w:fldCharType="end"/>
      </w:r>
      <w:r>
        <w:rPr>
          <w:sz w:val="28"/>
          <w:rFonts w:ascii="Times New Roman" w:hAnsi="Times New Roman"/>
        </w:rPr>
        <w:t xml:space="preserve"> bir necha marta javobgardan tovarni yangisiga almashtirib berishni soʻrasada, javobgar bundan boʻyin tovlagan. Shundan soʻng fuqaro </w:t>
      </w:r>
      <w:r>
        <w:rPr>
          <w:vanish w:val="false"/>
          <w:sz w:val="28"/>
          <w:rFonts w:ascii="Times New Roman" w:hAnsi="Times New Roman"/>
        </w:rPr>
        <w:fldChar w:fldCharType="begin"/>
        <w:instrText xml:space="preserve">X {"Y":5}</w:instrText>
        <w:fldChar w:fldCharType="separate"/>
        <w:t xml:space="preserve">Daʼvogarning F.I.O.</w:t>
      </w:r>
      <w:r>
        <w:rPr>
          <w:vanish w:val="false"/>
          <w:sz w:val="28"/>
          <w:rFonts w:ascii="Times New Roman" w:hAnsi="Times New Roman"/>
        </w:rPr>
        <w:fldChar w:fldCharType="end"/>
      </w:r>
      <w:r>
        <w:rPr>
          <w:sz w:val="28"/>
          <w:rFonts w:ascii="Times New Roman" w:hAnsi="Times New Roman"/>
        </w:rPr>
        <w:t xml:space="preserve"> bir necha tashkilotlarga murojaat qilishga majbur boʻlgan. Buning natijasida javobgar maʼnaviy zarar koʻrgan. Fuqaro </w:t>
      </w:r>
      <w:r>
        <w:rPr>
          <w:vanish w:val="false"/>
          <w:sz w:val="28"/>
          <w:rFonts w:ascii="Times New Roman" w:hAnsi="Times New Roman"/>
        </w:rPr>
        <w:fldChar w:fldCharType="begin"/>
        <w:instrText xml:space="preserve">X {"Y":5}</w:instrText>
        <w:fldChar w:fldCharType="separate"/>
        <w:t xml:space="preserve">Daʼvogarning F.I.O.</w:t>
      </w:r>
      <w:r>
        <w:rPr>
          <w:vanish w:val="false"/>
          <w:sz w:val="28"/>
          <w:rFonts w:ascii="Times New Roman" w:hAnsi="Times New Roman"/>
        </w:rPr>
        <w:fldChar w:fldCharType="end"/>
      </w:r>
      <w:r>
        <w:rPr>
          <w:sz w:val="28"/>
          <w:rFonts w:ascii="Times New Roman" w:hAnsi="Times New Roman"/>
        </w:rPr>
        <w:t xml:space="preserve"> tovar oldindan yoroqsizligi va buzilganligi boʻyicha mutaxassis xulosasini olgan.</w:t>
      </w:r>
    </w:p>
    <w:p>
      <w:pPr>
        <w:jc w:val="both"/>
        <w:ind w:firstLine="540"/>
        <w:spacing w:after="0"/>
        <w:rPr>
          <w:sz w:val="28"/>
          <w:rFonts w:ascii="Times New Roman" w:hAnsi="Times New Roman"/>
        </w:rPr>
      </w:pPr>
      <w:r>
        <w:rPr>
          <w:sz w:val="28"/>
          <w:rFonts w:ascii="Times New Roman" w:hAnsi="Times New Roman"/>
        </w:rPr>
        <w:t xml:space="preserve">O‘zbekiston Respublikasi Konstitutsiyasining 65-moddasida belgilanganidek, iste’molchilarning huquqlari ustuvorligini hisobga olgan holda iqtisodiy faoliyat, tadbirkorlik va mehnat qilish erkinligini kafolatlashi qat’iy belgilangan.</w:t>
      </w:r>
    </w:p>
    <w:p>
      <w:pPr>
        <w:jc w:val="both"/>
        <w:ind w:firstLine="540"/>
        <w:spacing w:after="0"/>
        <w:rPr>
          <w:sz w:val="28"/>
          <w:rFonts w:ascii="Times New Roman" w:hAnsi="Times New Roman"/>
        </w:rPr>
      </w:pPr>
      <w:r>
        <w:rPr>
          <w:sz w:val="28"/>
          <w:rFonts w:ascii="Times New Roman" w:hAnsi="Times New Roman"/>
        </w:rPr>
        <w:t xml:space="preserve">Shuningdek, “Isteʼmolchilarning huquqlarini himoya qilish toʻgʻrisida”gi Qonunning 13-moddasida nuqsonli tovar sotilganda isteʼmolchi, agar bu hol shartnoma tuzish paytida aytib oʻtilmagan boʻlsa, oʻz xohishiga qarab quyidagilardan birini talab qilishga haqli: tovarni ayni shunday markali (modelli, artikulli) maqbul sifatli tovarga almashtirib berish; tovarni boshqa markali (modelli, artikulli) shunday tovarga almashtirib, uning xarid narxini tegishincha qayta hisob-kitob qilish; tovarning nuqsonlarini bepul bartaraf etish yoki isteʼmolchining yoxud uchinchi shaxsning nuqsonlarni bartaraf etishga qilgan xarajatlarini qoplash; xarid narxini nuqsonga mutanosib ravishda kamaytirish; shartnomani bekor qilib, koʻrilgan zararni qoplash.</w:t>
      </w:r>
    </w:p>
    <w:p>
      <w:pPr>
        <w:jc w:val="both"/>
        <w:ind w:firstLine="540"/>
        <w:spacing w:after="0"/>
        <w:rPr>
          <w:sz w:val="28"/>
          <w:rFonts w:ascii="Times New Roman" w:hAnsi="Times New Roman"/>
        </w:rPr>
      </w:pPr>
      <w:r>
        <w:rPr>
          <w:sz w:val="28"/>
          <w:rFonts w:ascii="Times New Roman" w:hAnsi="Times New Roman"/>
        </w:rPr>
        <w:t xml:space="preserve">Yuqoridagi Qonunning 22-moddasida isteʼmolchining huquqlari buzilishi tufayli unga yetkazilgan maʼnaviy zarar uchun uni yetkazgan shaxs, basharti u aybdor boʻlsa, haq toʻlashi lozim. Maʼnaviy zarar uchun toʻlanadigan haq miqdorini sud belgilaydi. Maʼnaviy zarar uchun haq toʻlash mulkiy ziyon va isteʼmolchi koʻrgan zararning oʻrni qoplanishidan qatʼi nazar, amalga oshiriladi.</w:t>
      </w:r>
    </w:p>
    <w:p>
      <w:pPr>
        <w:jc w:val="both"/>
        <w:ind w:firstLine="540"/>
        <w:spacing w:after="0"/>
        <w:rPr>
          <w:sz w:val="28"/>
          <w:rFonts w:ascii="Times New Roman" w:hAnsi="Times New Roman"/>
        </w:rPr>
      </w:pPr>
      <w:r>
        <w:rPr>
          <w:sz w:val="28"/>
          <w:rFonts w:ascii="Times New Roman" w:hAnsi="Times New Roman"/>
        </w:rPr>
        <w:t xml:space="preserve">Oʻzbekiston Respublikasi Fuqarolik kodeksi 1021-moddasining 1-qismi talabiga koʻra, maʼnaviy zarar uni yetkazuvchining aybi boʻlgan taqdirda, zarar yetkazuvchi tomonidan qoplanadi. </w:t>
      </w:r>
    </w:p>
    <w:p>
      <w:pPr>
        <w:jc w:val="both"/>
        <w:ind w:firstLine="540"/>
        <w:spacing w:after="0"/>
        <w:rPr>
          <w:sz w:val="28"/>
          <w:rFonts w:ascii="Times New Roman" w:hAnsi="Times New Roman"/>
        </w:rPr>
      </w:pPr>
      <w:r>
        <w:rPr>
          <w:sz w:val="28"/>
          <w:rFonts w:ascii="Times New Roman" w:hAnsi="Times New Roman"/>
        </w:rPr>
        <w:t xml:space="preserve">Oʻzbekiston Respublikasi Fuqarolik kodeksining 1022-moddasi talabiga koʻra, maʼnaviy zarar pul bilan qoplanadi. Maʼnaviy zararni qoplash miqdori jabrlanuvchiga yetkazilgan jismoniy va maʼnaviy azoblarning xususiyatiga, shuningdek ayb tovon toʻlashga asos boʻlgan hollarda zarar yetkazuvchining aybi darajasiga qarab sud tomonidan aniqlanadi. Zararni qoplash miqdorini aniqlashda oqilonalik va adolatlilik talablari eʼtiborga olinishi lozim. Jismoniy va maʼnaviy azoblarning xususiyati maʼnaviy zarar yetkazilgan haqiqiy holatlar va jabrlanuvchining shaxsiy xususiyatlari hisobga olingan holda sud tomonidan baholanadi. Maʼnaviy zarar toʻlanishi lozim boʻlgan mulkiy zarardan qatʼi nazar qoplanadi.</w:t>
      </w:r>
    </w:p>
    <w:p>
      <w:pPr>
        <w:jc w:val="both"/>
        <w:ind w:firstLine="540"/>
        <w:spacing w:after="0"/>
        <w:rPr>
          <w:sz w:val="28"/>
          <w:rFonts w:ascii="Times New Roman" w:hAnsi="Times New Roman"/>
        </w:rPr>
      </w:pPr>
      <w:r>
        <w:rPr>
          <w:sz w:val="28"/>
          <w:rFonts w:ascii="Times New Roman" w:hAnsi="Times New Roman"/>
        </w:rPr>
        <w:t xml:space="preserve">Yuqordigalarga koʻra, Oʻzbekiston Respublikasi Fuqarolik kodeksining 1021 va 1022-moddalari, “Isteʼmolchilarning huquqlarini himoya qilish toʻgʻrisida”gi Qonunning 4, 13 va 22-moddalari hamda Oʻzbekiston Respublikasi Fuqarolik protsessual kodeksining 189 va 191-moddalariga asosan </w:t>
      </w:r>
    </w:p>
    <w:p>
      <w:pPr>
        <w:jc w:val="both"/>
        <w:ind w:firstLine="540"/>
        <w:spacing w:after="0"/>
        <w:rPr>
          <w:sz w:val="28"/>
          <w:rFonts w:ascii="Times New Roman" w:hAnsi="Times New Roman"/>
        </w:rPr>
      </w:pPr>
    </w:p>
    <w:p>
      <w:pPr>
        <w:jc w:val="center"/>
        <w:spacing w:after="0"/>
        <w:rPr>
          <w:b/>
          <w:sz w:val="28"/>
          <w:rFonts w:ascii="Times New Roman" w:hAnsi="Times New Roman"/>
        </w:rPr>
      </w:pPr>
      <w:r>
        <w:rPr>
          <w:b/>
          <w:sz w:val="28"/>
          <w:rFonts w:ascii="Times New Roman" w:hAnsi="Times New Roman"/>
        </w:rPr>
        <w:t>SOʻRAYMAN:</w:t>
      </w:r>
    </w:p>
    <w:p>
      <w:pPr>
        <w:jc w:val="both"/>
        <w:ind w:firstLine="540"/>
        <w:spacing w:after="0"/>
        <w:rPr>
          <w:sz w:val="28"/>
          <w:rFonts w:ascii="Times New Roman" w:hAnsi="Times New Roman"/>
        </w:rPr>
      </w:pPr>
    </w:p>
    <w:p>
      <w:pPr>
        <w:jc w:val="both"/>
        <w:ind w:firstLine="540"/>
        <w:spacing w:after="0"/>
        <w:rPr>
          <w:sz w:val="28"/>
          <w:rFonts w:ascii="Times New Roman" w:hAnsi="Times New Roman"/>
        </w:rPr>
      </w:pPr>
      <w:r>
        <w:rPr>
          <w:sz w:val="28"/>
          <w:rFonts w:ascii="Times New Roman" w:hAnsi="Times New Roman"/>
        </w:rPr>
        <w:t xml:space="preserve">Javobgardan fuqaro </w:t>
      </w:r>
      <w:r>
        <w:rPr>
          <w:vanish w:val="false"/>
          <w:sz w:val="28"/>
          <w:rFonts w:ascii="Times New Roman" w:hAnsi="Times New Roman"/>
        </w:rPr>
        <w:fldChar w:fldCharType="begin"/>
        <w:instrText xml:space="preserve">X {"Y":5}</w:instrText>
        <w:fldChar w:fldCharType="separate"/>
        <w:t xml:space="preserve">Daʼvogarning F.I.O.</w:t>
      </w:r>
      <w:r>
        <w:rPr>
          <w:vanish w:val="false"/>
          <w:sz w:val="28"/>
          <w:rFonts w:ascii="Times New Roman" w:hAnsi="Times New Roman"/>
        </w:rPr>
        <w:fldChar w:fldCharType="end"/>
      </w:r>
      <w:r>
        <w:rPr>
          <w:sz w:val="28"/>
          <w:rFonts w:ascii="Times New Roman" w:hAnsi="Times New Roman"/>
        </w:rPr>
        <w:t xml:space="preserve">ning foydasiga </w:t>
      </w:r>
      <w:r>
        <w:rPr>
          <w:vanish w:val="false"/>
          <w:sz w:val="28"/>
          <w:rFonts w:ascii="Times New Roman" w:hAnsi="Times New Roman"/>
        </w:rPr>
        <w:fldChar w:fldCharType="begin"/>
        <w:instrText xml:space="preserve">X {"Y":17}</w:instrText>
        <w:fldChar w:fldCharType="separate"/>
        <w:t xml:space="preserve">Undirilishi so‘ralayotgan maʼnaviy zarar miqdori</w:t>
      </w:r>
      <w:r>
        <w:rPr>
          <w:vanish w:val="false"/>
          <w:sz w:val="28"/>
          <w:rFonts w:ascii="Times New Roman" w:hAnsi="Times New Roman"/>
        </w:rPr>
        <w:fldChar w:fldCharType="end"/>
      </w:r>
      <w:r>
        <w:rPr>
          <w:sz w:val="28"/>
          <w:rFonts w:ascii="Times New Roman" w:hAnsi="Times New Roman"/>
        </w:rPr>
        <w:t xml:space="preserve">soʻm maʼnaviy zararni hamda davlat bojini javobgardan undirishni.</w:t>
      </w:r>
    </w:p>
    <w:p>
      <w:pPr>
        <w:jc w:val="both"/>
        <w:ind w:firstLine="540"/>
        <w:spacing w:after="0"/>
        <w:rPr>
          <w:sz w:val="28"/>
          <w:rFonts w:ascii="Times New Roman" w:hAnsi="Times New Roman"/>
        </w:rPr>
      </w:pPr>
      <w:r>
        <w:rPr>
          <w:sz w:val="28"/>
          <w:rFonts w:ascii="Times New Roman" w:hAnsi="Times New Roman"/>
        </w:rPr>
        <w:t xml:space="preserve">Fuqaro </w:t>
      </w:r>
      <w:r>
        <w:rPr>
          <w:vanish w:val="false"/>
          <w:sz w:val="28"/>
          <w:rFonts w:ascii="Times New Roman" w:hAnsi="Times New Roman"/>
        </w:rPr>
        <w:fldChar w:fldCharType="begin"/>
        <w:instrText xml:space="preserve">X {"Y":5}</w:instrText>
        <w:fldChar w:fldCharType="separate"/>
        <w:t xml:space="preserve">Daʼvogarning F.I.O.</w:t>
      </w:r>
      <w:r>
        <w:rPr>
          <w:vanish w:val="false"/>
          <w:sz w:val="28"/>
          <w:rFonts w:ascii="Times New Roman" w:hAnsi="Times New Roman"/>
        </w:rPr>
        <w:fldChar w:fldCharType="end"/>
      </w:r>
      <w:r>
        <w:rPr>
          <w:sz w:val="28"/>
          <w:rFonts w:ascii="Times New Roman" w:hAnsi="Times New Roman"/>
        </w:rPr>
        <w:t xml:space="preserve">ning isteʼmolchi sifatida huquqlarini taʼminlashingizni.</w:t>
      </w:r>
    </w:p>
    <w:p>
      <w:pPr>
        <w:jc w:val="both"/>
        <w:ind w:firstLine="540"/>
        <w:spacing w:after="0"/>
        <w:rPr>
          <w:sz w:val="28"/>
          <w:rFonts w:ascii="Times New Roman" w:hAnsi="Times New Roman"/>
        </w:rPr>
      </w:pPr>
    </w:p>
    <w:p>
      <w:pPr>
        <w:jc w:val="both"/>
        <w:ind w:firstLine="540"/>
        <w:spacing w:after="0"/>
        <w:rPr>
          <w:sz w:val="28"/>
          <w:rFonts w:ascii="Times New Roman" w:hAnsi="Times New Roman"/>
        </w:rPr>
      </w:pPr>
      <w:r>
        <w:rPr>
          <w:sz w:val="28"/>
          <w:rFonts w:ascii="Times New Roman" w:hAnsi="Times New Roman"/>
        </w:rPr>
        <w:t xml:space="preserve">Ilova: </w:t>
      </w:r>
      <w:r>
        <w:rPr>
          <w:vanish w:val="false"/>
          <w:sz w:val="28"/>
          <w:rFonts w:ascii="Times New Roman" w:hAnsi="Times New Roman"/>
        </w:rPr>
        <w:fldChar w:fldCharType="begin"/>
        <w:instrText xml:space="preserve">X {"Y":18}</w:instrText>
        <w:fldChar w:fldCharType="separate"/>
        <w:t xml:space="preserve">Ilova qilinayotgan hujjatlar ro‘yxati</w:t>
      </w:r>
      <w:r>
        <w:rPr>
          <w:vanish w:val="false"/>
          <w:sz w:val="28"/>
          <w:rFonts w:ascii="Times New Roman" w:hAnsi="Times New Roman"/>
        </w:rPr>
        <w:fldChar w:fldCharType="end"/>
      </w:r>
    </w:p>
    <w:p>
      <w:pPr>
        <w:jc w:val="both"/>
        <w:ind w:firstLine="540"/>
        <w:spacing w:after="0"/>
        <w:rPr>
          <w:sz w:val="28"/>
          <w:rFonts w:ascii="Times New Roman" w:hAnsi="Times New Roman"/>
        </w:rPr>
      </w:pPr>
    </w:p>
    <w:p>
      <w:pPr>
        <w:jc w:val="both"/>
        <w:ind w:firstLine="540"/>
        <w:spacing w:after="0"/>
        <w:rPr>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224"/>
        <w:gridCol w:w="3198"/>
        <w:gridCol w:w="3216"/>
      </w:tblGrid>
      <w:tr>
        <w:tc>
          <w:tcPr>
            <w:tcW w:w="3284" w:type="dxa"/>
          </w:tcPr>
          <w:p>
            <w:pPr>
              <w:jc w:val="both"/>
              <w:rPr>
                <w:sz w:val="28"/>
                <w:rFonts w:ascii="Times New Roman" w:hAnsi="Times New Roman"/>
              </w:rPr>
            </w:pPr>
            <w:r>
              <w:rPr>
                <w:vanish w:val="false"/>
                <w:sz w:val="28"/>
                <w:rFonts w:ascii="Times New Roman" w:hAnsi="Times New Roman"/>
              </w:rPr>
              <w:fldChar w:fldCharType="begin"/>
              <w:instrText xml:space="preserve">X {"Y":5}</w:instrText>
              <w:fldChar w:fldCharType="separate"/>
              <w:t xml:space="preserve">Daʼvogarning F.I.O.</w:t>
            </w:r>
            <w:r>
              <w:rPr>
                <w:vanish w:val="false"/>
                <w:sz w:val="28"/>
                <w:rFonts w:ascii="Times New Roman" w:hAnsi="Times New Roman"/>
              </w:rPr>
              <w:fldChar w:fldCharType="end"/>
            </w:r>
          </w:p>
        </w:tc>
        <w:tc>
          <w:tcPr>
            <w:tcW w:w="3285" w:type="dxa"/>
          </w:tcPr>
          <w:p>
            <w:pPr>
              <w:jc w:val="both"/>
              <w:rPr>
                <w:sz w:val="28"/>
                <w:rFonts w:ascii="Times New Roman" w:hAnsi="Times New Roman"/>
              </w:rPr>
            </w:pPr>
            <w:r>
              <w:rPr>
                <w:sz w:val="28"/>
                <w:rFonts w:ascii="Times New Roman" w:hAnsi="Times New Roman"/>
              </w:rPr>
              <w:t>______</w:t>
            </w:r>
          </w:p>
        </w:tc>
        <w:tc>
          <w:tcPr>
            <w:tcW w:w="3285" w:type="dxa"/>
          </w:tcPr>
          <w:p>
            <w:pPr>
              <w:jc w:val="both"/>
              <w:rPr>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Daʼvo arizasi imzolangan sana</w:t>
            </w:r>
            <w:r>
              <w:rPr>
                <w:vanish w:val="false"/>
                <w:sz w:val="28"/>
                <w:rFonts w:ascii="Times New Roman" w:hAnsi="Times New Roman"/>
              </w:rPr>
              <w:fldChar w:fldCharType="end"/>
            </w:r>
          </w:p>
        </w:tc>
      </w:tr>
    </w:tbl>
    <w:p>
      <w:pPr>
        <w:pStyle w:val="ConsPlusNonformat"/>
        <w:spacing w:line="276" w:lineRule="auto"/>
        <w:rPr>
          <w:sz w:val="28"/>
          <w:rFonts w:ascii="Times New Roman" w:hAnsi="Times New Roman"/>
        </w:rPr>
      </w:pPr>
    </w:p>
    <w:sectPr>
      <w:pgSz w:w="11906" w:h="16838"/>
      <w:pgMar w:left="1134" w:right="1134"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E3D"/>
    <w:rsid w:val="000053FE"/>
    <w:rsid w:val="000D4601"/>
    <w:rsid w:val="000F3E3D"/>
    <w:rsid w:val="002C380E"/>
    <w:rsid w:val="002D381F"/>
    <w:rsid w:val="003A2ACE"/>
    <w:rsid w:val="0044287A"/>
    <w:rsid w:val="004B6A99"/>
    <w:rsid w:val="004D1F2F"/>
    <w:rsid w:val="00532D12"/>
    <w:rsid w:val="00585689"/>
    <w:rsid w:val="008055BD"/>
    <w:rsid w:val="00816B1B"/>
    <w:rsid w:val="008623AA"/>
    <w:rsid w:val="00882122"/>
    <w:rsid w:val="00886220"/>
    <w:rsid w:val="008A3ABA"/>
    <w:rsid w:val="008F7C9B"/>
    <w:rsid w:val="009005E8"/>
    <w:rsid w:val="009345C0"/>
    <w:rsid w:val="00943D74"/>
    <w:rsid w:val="00A05C3A"/>
    <w:rsid w:val="00A513C8"/>
    <w:rsid w:val="00A64B6B"/>
    <w:rsid w:val="00A77EB9"/>
    <w:rsid w:val="00B12F8F"/>
    <w:rsid w:val="00BA480D"/>
    <w:rsid w:val="00C35DA2"/>
    <w:rsid w:val="00C82F8B"/>
    <w:rsid w:val="00D044A2"/>
    <w:rsid w:val="00D11F34"/>
    <w:rsid w:val="00D2161D"/>
    <w:rsid w:val="00D34E55"/>
    <w:rsid w:val="00D75D3B"/>
    <w:rsid w:val="00E46808"/>
    <w:rsid w:val="00E923B6"/>
    <w:rsid w:val="00F71A00"/>
    <w:rsid w:val="00F77B3A"/>
    <w:rsid w:val="00F869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E1F7EB-A3BE-4877-A82A-CAE6B2748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D74"/>
    <w:rPr>
      <w:rFonts w:ascii="Calibri" w:eastAsia="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943D7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0">
    <w:name w:val="consplusnonformat"/>
    <w:basedOn w:val="a"/>
    <w:rsid w:val="008055B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ructures">
    <w:name w:val="structures"/>
    <w:basedOn w:val="a0"/>
    <w:rsid w:val="008055BD"/>
  </w:style>
  <w:style w:type="paragraph" w:styleId="a3">
    <w:name w:val="List Paragraph"/>
    <w:basedOn w:val="a"/>
    <w:uiPriority w:val="34"/>
    <w:qFormat/>
    <w:rsid w:val="009345C0"/>
    <w:pPr>
      <w:ind w:left="720"/>
      <w:contextualSpacing/>
    </w:pPr>
  </w:style>
  <w:style w:type="table" w:styleId="a4">
    <w:name w:val="Table Grid"/>
    <w:basedOn w:val="a1"/>
    <w:uiPriority w:val="59"/>
    <w:rsid w:val="00E923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852587">
      <w:bodyDiv w:val="1"/>
      <w:marLeft w:val="0"/>
      <w:marRight w:val="0"/>
      <w:marTop w:val="0"/>
      <w:marBottom w:val="0"/>
      <w:divBdr>
        <w:top w:val="none" w:sz="0" w:space="0" w:color="auto"/>
        <w:left w:val="none" w:sz="0" w:space="0" w:color="auto"/>
        <w:bottom w:val="none" w:sz="0" w:space="0" w:color="auto"/>
        <w:right w:val="none" w:sz="0" w:space="0" w:color="auto"/>
      </w:divBdr>
      <w:divsChild>
        <w:div w:id="398750071">
          <w:marLeft w:val="0"/>
          <w:marRight w:val="0"/>
          <w:marTop w:val="0"/>
          <w:marBottom w:val="150"/>
          <w:divBdr>
            <w:top w:val="none" w:sz="0" w:space="0" w:color="auto"/>
            <w:left w:val="none" w:sz="0" w:space="0" w:color="auto"/>
            <w:bottom w:val="none" w:sz="0" w:space="0" w:color="auto"/>
            <w:right w:val="none" w:sz="0" w:space="0" w:color="auto"/>
          </w:divBdr>
        </w:div>
        <w:div w:id="32925988">
          <w:marLeft w:val="0"/>
          <w:marRight w:val="0"/>
          <w:marTop w:val="0"/>
          <w:marBottom w:val="150"/>
          <w:divBdr>
            <w:top w:val="none" w:sz="0" w:space="0" w:color="auto"/>
            <w:left w:val="none" w:sz="0" w:space="0" w:color="auto"/>
            <w:bottom w:val="none" w:sz="0" w:space="0" w:color="auto"/>
            <w:right w:val="none" w:sz="0" w:space="0" w:color="auto"/>
          </w:divBdr>
        </w:div>
        <w:div w:id="531646919">
          <w:marLeft w:val="0"/>
          <w:marRight w:val="0"/>
          <w:marTop w:val="0"/>
          <w:marBottom w:val="150"/>
          <w:divBdr>
            <w:top w:val="none" w:sz="0" w:space="0" w:color="auto"/>
            <w:left w:val="none" w:sz="0" w:space="0" w:color="auto"/>
            <w:bottom w:val="none" w:sz="0" w:space="0" w:color="auto"/>
            <w:right w:val="none" w:sz="0" w:space="0" w:color="auto"/>
          </w:divBdr>
        </w:div>
        <w:div w:id="1988320673">
          <w:marLeft w:val="0"/>
          <w:marRight w:val="0"/>
          <w:marTop w:val="0"/>
          <w:marBottom w:val="150"/>
          <w:divBdr>
            <w:top w:val="none" w:sz="0" w:space="0" w:color="auto"/>
            <w:left w:val="none" w:sz="0" w:space="0" w:color="auto"/>
            <w:bottom w:val="none" w:sz="0" w:space="0" w:color="auto"/>
            <w:right w:val="none" w:sz="0" w:space="0" w:color="auto"/>
          </w:divBdr>
        </w:div>
        <w:div w:id="373431685">
          <w:marLeft w:val="0"/>
          <w:marRight w:val="0"/>
          <w:marTop w:val="0"/>
          <w:marBottom w:val="150"/>
          <w:divBdr>
            <w:top w:val="none" w:sz="0" w:space="0" w:color="auto"/>
            <w:left w:val="none" w:sz="0" w:space="0" w:color="auto"/>
            <w:bottom w:val="none" w:sz="0" w:space="0" w:color="auto"/>
            <w:right w:val="none" w:sz="0" w:space="0" w:color="auto"/>
          </w:divBdr>
        </w:div>
        <w:div w:id="1996227872">
          <w:marLeft w:val="0"/>
          <w:marRight w:val="0"/>
          <w:marTop w:val="0"/>
          <w:marBottom w:val="150"/>
          <w:divBdr>
            <w:top w:val="none" w:sz="0" w:space="0" w:color="auto"/>
            <w:left w:val="none" w:sz="0" w:space="0" w:color="auto"/>
            <w:bottom w:val="none" w:sz="0" w:space="0" w:color="auto"/>
            <w:right w:val="none" w:sz="0" w:space="0" w:color="auto"/>
          </w:divBdr>
        </w:div>
      </w:divsChild>
    </w:div>
    <w:div w:id="1082870190">
      <w:bodyDiv w:val="1"/>
      <w:marLeft w:val="0"/>
      <w:marRight w:val="0"/>
      <w:marTop w:val="0"/>
      <w:marBottom w:val="0"/>
      <w:divBdr>
        <w:top w:val="none" w:sz="0" w:space="0" w:color="auto"/>
        <w:left w:val="none" w:sz="0" w:space="0" w:color="auto"/>
        <w:bottom w:val="none" w:sz="0" w:space="0" w:color="auto"/>
        <w:right w:val="none" w:sz="0" w:space="0" w:color="auto"/>
      </w:divBdr>
      <w:divsChild>
        <w:div w:id="2115467950">
          <w:marLeft w:val="0"/>
          <w:marRight w:val="0"/>
          <w:marTop w:val="0"/>
          <w:marBottom w:val="150"/>
          <w:divBdr>
            <w:top w:val="none" w:sz="0" w:space="0" w:color="auto"/>
            <w:left w:val="none" w:sz="0" w:space="0" w:color="auto"/>
            <w:bottom w:val="none" w:sz="0" w:space="0" w:color="auto"/>
            <w:right w:val="none" w:sz="0" w:space="0" w:color="auto"/>
          </w:divBdr>
        </w:div>
        <w:div w:id="158620274">
          <w:marLeft w:val="0"/>
          <w:marRight w:val="0"/>
          <w:marTop w:val="0"/>
          <w:marBottom w:val="150"/>
          <w:divBdr>
            <w:top w:val="none" w:sz="0" w:space="0" w:color="auto"/>
            <w:left w:val="none" w:sz="0" w:space="0" w:color="auto"/>
            <w:bottom w:val="none" w:sz="0" w:space="0" w:color="auto"/>
            <w:right w:val="none" w:sz="0" w:space="0" w:color="auto"/>
          </w:divBdr>
        </w:div>
        <w:div w:id="1655138255">
          <w:marLeft w:val="0"/>
          <w:marRight w:val="0"/>
          <w:marTop w:val="0"/>
          <w:marBottom w:val="150"/>
          <w:divBdr>
            <w:top w:val="none" w:sz="0" w:space="0" w:color="auto"/>
            <w:left w:val="none" w:sz="0" w:space="0" w:color="auto"/>
            <w:bottom w:val="none" w:sz="0" w:space="0" w:color="auto"/>
            <w:right w:val="none" w:sz="0" w:space="0" w:color="auto"/>
          </w:divBdr>
        </w:div>
        <w:div w:id="611135889">
          <w:marLeft w:val="0"/>
          <w:marRight w:val="0"/>
          <w:marTop w:val="0"/>
          <w:marBottom w:val="150"/>
          <w:divBdr>
            <w:top w:val="none" w:sz="0" w:space="0" w:color="auto"/>
            <w:left w:val="none" w:sz="0" w:space="0" w:color="auto"/>
            <w:bottom w:val="none" w:sz="0" w:space="0" w:color="auto"/>
            <w:right w:val="none" w:sz="0" w:space="0" w:color="auto"/>
          </w:divBdr>
        </w:div>
        <w:div w:id="696585850">
          <w:marLeft w:val="0"/>
          <w:marRight w:val="0"/>
          <w:marTop w:val="0"/>
          <w:marBottom w:val="150"/>
          <w:divBdr>
            <w:top w:val="none" w:sz="0" w:space="0" w:color="auto"/>
            <w:left w:val="none" w:sz="0" w:space="0" w:color="auto"/>
            <w:bottom w:val="none" w:sz="0" w:space="0" w:color="auto"/>
            <w:right w:val="none" w:sz="0" w:space="0" w:color="auto"/>
          </w:divBdr>
        </w:div>
        <w:div w:id="2060278261">
          <w:marLeft w:val="0"/>
          <w:marRight w:val="0"/>
          <w:marTop w:val="0"/>
          <w:marBottom w:val="150"/>
          <w:divBdr>
            <w:top w:val="none" w:sz="0" w:space="0" w:color="auto"/>
            <w:left w:val="none" w:sz="0" w:space="0" w:color="auto"/>
            <w:bottom w:val="none" w:sz="0" w:space="0" w:color="auto"/>
            <w:right w:val="none" w:sz="0" w:space="0" w:color="auto"/>
          </w:divBdr>
        </w:div>
      </w:divsChild>
    </w:div>
    <w:div w:id="1517110191">
      <w:bodyDiv w:val="1"/>
      <w:marLeft w:val="0"/>
      <w:marRight w:val="0"/>
      <w:marTop w:val="0"/>
      <w:marBottom w:val="0"/>
      <w:divBdr>
        <w:top w:val="none" w:sz="0" w:space="0" w:color="auto"/>
        <w:left w:val="none" w:sz="0" w:space="0" w:color="auto"/>
        <w:bottom w:val="none" w:sz="0" w:space="0" w:color="auto"/>
        <w:right w:val="none" w:sz="0" w:space="0" w:color="auto"/>
      </w:divBdr>
      <w:divsChild>
        <w:div w:id="1280993565">
          <w:marLeft w:val="0"/>
          <w:marRight w:val="0"/>
          <w:marTop w:val="0"/>
          <w:marBottom w:val="150"/>
          <w:divBdr>
            <w:top w:val="none" w:sz="0" w:space="0" w:color="auto"/>
            <w:left w:val="none" w:sz="0" w:space="0" w:color="auto"/>
            <w:bottom w:val="none" w:sz="0" w:space="0" w:color="auto"/>
            <w:right w:val="none" w:sz="0" w:space="0" w:color="auto"/>
          </w:divBdr>
        </w:div>
        <w:div w:id="880484346">
          <w:marLeft w:val="0"/>
          <w:marRight w:val="0"/>
          <w:marTop w:val="0"/>
          <w:marBottom w:val="150"/>
          <w:divBdr>
            <w:top w:val="none" w:sz="0" w:space="0" w:color="auto"/>
            <w:left w:val="none" w:sz="0" w:space="0" w:color="auto"/>
            <w:bottom w:val="none" w:sz="0" w:space="0" w:color="auto"/>
            <w:right w:val="none" w:sz="0" w:space="0" w:color="auto"/>
          </w:divBdr>
        </w:div>
      </w:divsChild>
    </w:div>
    <w:div w:id="158841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688</Words>
  <Characters>3928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Shakarboy Goyibnazarov</cp:lastModifiedBy>
  <cp:revision>2</cp:revision>
  <dcterms:created xsi:type="dcterms:W3CDTF">2022-08-26T13:40:00Z</dcterms:created>
  <dcterms:modified xsi:type="dcterms:W3CDTF">2022-08-26T13:40:00Z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arizasining rekvizitlari</w:name>
    <w:value w:hidden="true">
      <w:unit w:active="false"/>
    </w:value>
  </w:element>
  <w:element w:id="2" w:kind="variable" w:selector="check" w:type="string" w:valueMode="normal" w:required="false" w:groupID="1">
    <w:identifier xml:space="preserve">ID2</w:identifier>
    <w:name xml:space="preserve">Daʼvo ariza berilgan sud nomi</w:name>
    <w:value w:hidden="false">
      <w:unit w:active="false"/>
    </w:value>
  </w:element>
  <w:element w:id="3" w:kind="variable" w:selector="check" w:type="string" w:valueMode="normal" w:required="false" w:groupID="1">
    <w:identifier xml:space="preserve">ID3</w:identifier>
    <w:name xml:space="preserve">Daʼvo arizasi imzolangan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F.I.O.</w:name>
    <w:value w:hidden="false">
      <w:unit w:active="false"/>
    </w:value>
  </w:element>
  <w:element w:id="6" w:kind="variable" w:selector="check" w:type="string" w:valueMode="normal" w:required="false" w:groupID="4">
    <w:identifier xml:space="preserve">ID6</w:identifier>
    <w:name xml:space="preserve">Daʼvogarning yashash manzili</w:name>
    <w:value w:hidden="false">
      <w:unit w:active="false"/>
    </w:value>
  </w:element>
  <w:element w:id="7" w:kind="variable" w:selector="check" w:type="string" w:valueMode="normal" w:required="false" w:groupID="4">
    <w:identifier xml:space="preserve">ID7</w:identifier>
    <w:name xml:space="preserve">Daʼvogarning telefon raqami</w:name>
    <w:value w:hidden="false">
      <w:unit w:active="false"/>
    </w:value>
  </w:element>
  <w:element w:id="8" w:kind="category" w:selector="check" w:type="string" w:valueMode="normal" w:required="false">
    <w:identifier xml:space="preserve">ID8</w:identifier>
    <w:name xml:space="preserve">Javobgar</w:name>
    <w:value w:hidden="true">
      <w:unit w:active="false"/>
    </w:value>
  </w:element>
  <w:element w:id="9" w:kind="variable" w:selector="check" w:type="string" w:valueMode="normal" w:required="false" w:groupID="8">
    <w:identifier xml:space="preserve">ID9</w:identifier>
    <w:name xml:space="preserve">Javobgarning F.I.O.</w:name>
    <w:value w:hidden="false">
      <w:unit w:active="false"/>
    </w:value>
  </w:element>
  <w:element w:id="10" w:kind="variable" w:selector="check" w:type="string" w:valueMode="normal" w:required="false" w:groupID="8">
    <w:identifier xml:space="preserve">ID10</w:identifier>
    <w:name xml:space="preserve">Javobgarning yashash manzili</w:name>
    <w:value w:hidden="false">
      <w:unit w:active="false"/>
    </w:value>
  </w:element>
  <w:element w:id="11" w:kind="variable" w:selector="check" w:type="string" w:valueMode="normal" w:required="false" w:groupID="8">
    <w:identifier xml:space="preserve">ID11</w:identifier>
    <w:name xml:space="preserve">Javobgarning telefon raqami</w:name>
    <w:value w:hidden="false">
      <w:unit w:active="false"/>
    </w:value>
  </w:element>
  <w:element w:id="12" w:kind="category" w:selector="check" w:type="string" w:valueMode="normal" w:required="false">
    <w:identifier xml:space="preserve">ID12</w:identifier>
    <w:name xml:space="preserve">Daʼvo arizasining mazmuni</w:name>
    <w:value w:hidden="true">
      <w:unit w:active="false"/>
    </w:value>
  </w:element>
  <w:element w:id="13" w:kind="variable" w:selector="check" w:type="string" w:valueMode="normal" w:required="false" w:groupID="12">
    <w:identifier xml:space="preserve">ID13</w:identifier>
    <w:name xml:space="preserve">Tovar sotib olingan sana</w:name>
    <w:value w:hidden="false">
      <w:unit w:active="false"/>
    </w:value>
  </w:element>
  <w:element w:id="14" w:kind="variable" w:selector="check" w:type="string" w:valueMode="normal" w:required="false" w:groupID="12">
    <w:identifier xml:space="preserve">ID14</w:identifier>
    <w:name xml:space="preserve">Tovarning rusumi</w:name>
    <w:value w:hidden="false">
      <w:unit w:active="false"/>
    </w:value>
  </w:element>
  <w:element w:id="15" w:kind="variable" w:selector="check" w:type="string" w:valueMode="normal" w:required="false" w:groupID="12">
    <w:identifier xml:space="preserve">ID15</w:identifier>
    <w:name xml:space="preserve">Tovarning nomi</w:name>
    <w:value w:hidden="false">
      <w:unit w:active="false"/>
    </w:value>
  </w:element>
  <w:element w:id="16" w:kind="variable" w:selector="check" w:type="string" w:valueMode="normal" w:required="false" w:groupID="12">
    <w:identifier xml:space="preserve">ID16</w:identifier>
    <w:name xml:space="preserve">Tovar uchun kafolat muddati</w:name>
    <w:value w:hidden="false">
      <w:unit w:active="false"/>
    </w:value>
  </w:element>
  <w:element w:id="17" w:kind="variable" w:selector="check" w:type="string" w:valueMode="normal" w:required="false" w:groupID="12">
    <w:identifier xml:space="preserve">ID17</w:identifier>
    <w:name xml:space="preserve">Undirilishi so‘ralayotgan maʼnaviy zarar miqdori</w:name>
    <w:value w:hidden="false">
      <w:unit w:active="false"/>
    </w:value>
  </w:element>
  <w:element w:id="18" w:kind="variable" w:selector="check" w:type="string" w:valueMode="normal" w:required="false" w:groupID="12">
    <w:identifier xml:space="preserve">ID18</w:identifier>
    <w:name xml:space="preserve">Ilova qilinayotgan hujjatlar ro‘yxati</w:name>
    <w:value w:hidden="false">
      <w:unit w:active="false"/>
    </w:value>
  </w:element>
</w:structure>
</file>