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rPr>
      </w:pPr>
    </w:p>
    <w:p>
      <w:pPr>
        <w:jc w:val="center"/>
        <w:ind w:firstLine="567"/>
        <w:spacing w:after="0"/>
        <w:rPr>
          <w:b/>
        </w:rPr>
      </w:pPr>
      <w:r>
        <w:rPr>
          <w:b/>
        </w:rPr>
        <w:t xml:space="preserve">KAPITAL QURILISH UCHUN PUDRAT SHARTNOMASI</w:t>
      </w:r>
    </w:p>
    <w:p>
      <w:pPr>
        <w:jc w:val="both"/>
        <w:ind w:firstLine="567"/>
        <w:spacing w:after="0"/>
        <w:rPr>
          <w:b/>
        </w:rPr>
      </w:pPr>
    </w:p>
    <w:tbl>
      <w:tblPr>
        <w:tblW w:w="5000" w:type="pct"/>
        <w:shd w:fill="ffffff"/>
      </w:tblPr>
      <w:tblGrid>
        <w:gridCol w:w="3200"/>
        <w:gridCol w:w="3200"/>
        <w:gridCol w:w="3238"/>
      </w:tblGrid>
      <w:tr>
        <w:tc>
          <w:tcPr>
            <w:tcW w:w="1660" w:type="pct"/>
            <w:shd w:fill="ffffff"/>
            <w:tcMar>
              <w:left w:w="15" w:type="dxa"/>
              <w:top w:w="15" w:type="dxa"/>
              <w:right w:w="15" w:type="dxa"/>
              <w:bottom w:w="15" w:type="dxa"/>
            </w:tcMar>
            <w:hideMark/>
          </w:tcPr>
          <w:p>
            <w:pPr>
              <w:spacing w:after="0"/>
              <w:rPr>
                <w:color w:val="000000"/>
              </w:rPr>
            </w:pP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Shartnoma tuzilgan vaqt</w:t>
              <w:fldChar w:fldCharType="end"/>
            </w:r>
          </w:p>
        </w:tc>
        <w:tc>
          <w:tcPr>
            <w:tcW w:w="1660" w:type="pct"/>
            <w:shd w:fill="ffffff"/>
            <w:tcMar>
              <w:left w:w="15" w:type="dxa"/>
              <w:top w:w="15" w:type="dxa"/>
              <w:right w:w="15" w:type="dxa"/>
              <w:bottom w:w="15" w:type="dxa"/>
            </w:tcMar>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raqami</w:t>
              <w:fldChar w:fldCharType="end"/>
            </w:r>
            <w:r>
              <w:rPr>
                <w:color w:val="000000"/>
              </w:rPr>
              <w:t>-son</w:t>
            </w:r>
          </w:p>
        </w:tc>
        <w:tc>
          <w:tcPr>
            <w:tcW w:w="1680" w:type="pct"/>
            <w:shd w:fill="ffffff"/>
            <w:tcMar>
              <w:left w:w="15" w:type="dxa"/>
              <w:top w:w="15" w:type="dxa"/>
              <w:right w:w="15" w:type="dxa"/>
              <w:bottom w:w="15" w:type="dxa"/>
            </w:tcMar>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joy</w:t>
              <w:fldChar w:fldCharType="end"/>
            </w:r>
          </w:p>
        </w:tc>
      </w:tr>
    </w:tbl>
    <w:p>
      <w:pPr>
        <w:jc w:val="both"/>
        <w:ind w:firstLine="567"/>
        <w:spacing w:after="0"/>
      </w:pPr>
    </w:p>
    <w:p>
      <w:pPr>
        <w:jc w:val="both"/>
        <w:ind w:firstLine="567"/>
        <w:spacing w:after="0"/>
      </w:pPr>
      <w:r>
        <w:rPr>
          <w:vanish w:val="false"/>
        </w:rPr>
        <w:fldChar w:fldCharType="begin"/>
        <w:instrText xml:space="preserve">X {"Y":6}</w:instrText>
        <w:fldChar w:fldCharType="separate"/>
      </w:r>
      <w:r>
        <w:rPr>
          <w:vanish w:val="false"/>
        </w:rPr>
        <w:t xml:space="preserve">Tashkilotning nomi, tashkiliy huquqiy shakli</w:t>
        <w:fldChar w:fldCharType="end"/>
      </w:r>
      <w:r>
        <w:t xml:space="preserve"> keyingi oʻrinlarda “Buyurtmachi” deb yuritiladi) nomidan </w:t>
      </w:r>
      <w:r>
        <w:rPr>
          <w:vanish w:val="false"/>
        </w:rPr>
        <w:fldChar w:fldCharType="begin"/>
        <w:instrText xml:space="preserve">X {"Y":7}</w:instrText>
        <w:fldChar w:fldCharType="separate"/>
      </w:r>
      <w:r>
        <w:rPr>
          <w:vanish w:val="false"/>
        </w:rPr>
        <w:t xml:space="preserve">Buyurtmachiga shartnoma tuzish huquqini beruvchi hujjat</w:t>
        <w:fldChar w:fldCharType="end"/>
      </w:r>
      <w:r>
        <w:t xml:space="preserve"> asosida harakat qiluvchi </w:t>
      </w:r>
      <w:r>
        <w:rPr>
          <w:vanish w:val="false"/>
        </w:rPr>
        <w:fldChar w:fldCharType="begin"/>
        <w:instrText xml:space="preserve">X {"Y":8}</w:instrText>
        <w:fldChar w:fldCharType="separate"/>
      </w:r>
      <w:r>
        <w:rPr>
          <w:vanish w:val="false"/>
        </w:rPr>
        <w:t xml:space="preserve">Buyurtmachining lavozimi va F.I.Sh.si</w:t>
        <w:fldChar w:fldCharType="end"/>
      </w:r>
      <w:r>
        <w:t xml:space="preserve"> bir tomondan va </w:t>
      </w:r>
      <w:r>
        <w:rPr>
          <w:vanish w:val="false"/>
        </w:rPr>
        <w:fldChar w:fldCharType="begin"/>
        <w:instrText xml:space="preserve">X {"Y":15}</w:instrText>
        <w:fldChar w:fldCharType="separate"/>
      </w:r>
      <w:r>
        <w:rPr>
          <w:vanish w:val="false"/>
        </w:rPr>
        <w:t xml:space="preserve">Pudratchi tashkilotning nomi, tashkiliy huquqiy shakli</w:t>
        <w:fldChar w:fldCharType="end"/>
      </w:r>
      <w:r>
        <w:t xml:space="preserve"> keyingi oʻrinlarda “Pudratchi” deb yuritiladi </w:t>
      </w:r>
      <w:r>
        <w:rPr>
          <w:vanish w:val="false"/>
        </w:rPr>
        <w:fldChar w:fldCharType="begin"/>
        <w:instrText xml:space="preserve">X {"Y":16}</w:instrText>
        <w:fldChar w:fldCharType="separate"/>
      </w:r>
      <w:r>
        <w:rPr>
          <w:vanish w:val="false"/>
        </w:rPr>
        <w:t xml:space="preserve">Pudratchining shartnoma tuzish huquqini beruvchi hujjat</w:t>
        <w:fldChar w:fldCharType="end"/>
      </w:r>
      <w:r>
        <w:t xml:space="preserve"> asosida harakat qiluvchi </w:t>
      </w:r>
      <w:r>
        <w:rPr>
          <w:vanish w:val="false"/>
        </w:rPr>
        <w:fldChar w:fldCharType="begin"/>
        <w:instrText xml:space="preserve">X {"Y":17}</w:instrText>
        <w:fldChar w:fldCharType="separate"/>
      </w:r>
      <w:r>
        <w:rPr>
          <w:vanish w:val="false"/>
        </w:rPr>
        <w:t xml:space="preserve">Pudratchi tashkilotning direktori yoki vakilining lavozimi va F.I.Sh.i</w:t>
        <w:fldChar w:fldCharType="end"/>
      </w:r>
      <w:r>
        <w:t xml:space="preserve"> nomidan ikkinchi tomondan, quyidagilar toʻgʻrisida mazkur shartnomani tuzdilar:</w:t>
      </w:r>
    </w:p>
    <w:p>
      <w:pPr>
        <w:jc w:val="both"/>
        <w:ind w:firstLine="567"/>
        <w:spacing w:after="0"/>
      </w:pPr>
    </w:p>
    <w:p>
      <w:pPr>
        <w:jc w:val="center"/>
        <w:ind w:firstLine="567"/>
        <w:spacing w:after="0"/>
        <w:rPr>
          <w:b/>
        </w:rPr>
      </w:pPr>
      <w:r>
        <w:rPr>
          <w:b/>
        </w:rPr>
        <w:t xml:space="preserve">1. SHARTNOMA PREDMETI</w:t>
      </w:r>
    </w:p>
    <w:p>
      <w:pPr>
        <w:jc w:val="both"/>
        <w:ind w:firstLine="567"/>
        <w:spacing w:after="0"/>
      </w:pPr>
      <w:r>
        <w:t xml:space="preserve">1.1 Pudratchi oʻz kuchi va vositalari bilan </w:t>
      </w:r>
      <w:r>
        <w:rPr>
          <w:vanish w:val="false"/>
        </w:rPr>
        <w:fldChar w:fldCharType="begin"/>
        <w:instrText xml:space="preserve">X {"Y":24}</w:instrText>
        <w:fldChar w:fldCharType="separate"/>
      </w:r>
      <w:r>
        <w:rPr>
          <w:vanish w:val="false"/>
        </w:rPr>
        <w:t xml:space="preserve">Loyiha-smeta hujjatlarini tasdiqlagan tashkilot nomi</w:t>
        <w:fldChar w:fldCharType="end"/>
      </w:r>
      <w:r>
        <w:t xml:space="preserve"> tomonidan </w:t>
      </w:r>
      <w:r>
        <w:rPr>
          <w:vanish w:val="false"/>
        </w:rPr>
        <w:fldChar w:fldCharType="begin"/>
        <w:instrText xml:space="preserve">X {"Y":25}</w:instrText>
        <w:fldChar w:fldCharType="separate"/>
      </w:r>
      <w:r>
        <w:rPr>
          <w:vanish w:val="false"/>
        </w:rPr>
        <w:t xml:space="preserve">Loyiha-smeta hujjatlari tasdiqlangan sana</w:t>
        <w:fldChar w:fldCharType="end"/>
      </w:r>
      <w:r>
        <w:t xml:space="preserve">da tasdiqlangan loyiha-smeta hujjatlariga muvofiq belgilangan muddatda quyidagi obyektni </w:t>
      </w:r>
      <w:r>
        <w:rPr>
          <w:vanish w:val="false"/>
        </w:rPr>
        <w:fldChar w:fldCharType="begin"/>
        <w:instrText xml:space="preserve">X {"Y":26}</w:instrText>
        <w:fldChar w:fldCharType="separate"/>
      </w:r>
      <w:r>
        <w:rPr>
          <w:vanish w:val="false"/>
        </w:rPr>
        <w:t xml:space="preserve">Obyektning rekvizitlari (nomi, hududi va hokazolar)</w:t>
        <w:fldChar w:fldCharType="end"/>
      </w:r>
      <w:r>
        <w:t xml:space="preserve">, (yangisini qurish harakatdagi korxona, bino, inshootni qayta jihozlash yoki kengaytirish) qurish va Buyurtmachiga topshirish majburiyatini oladi. </w:t>
      </w:r>
    </w:p>
    <w:p>
      <w:pPr>
        <w:jc w:val="both"/>
        <w:ind w:firstLine="567"/>
        <w:spacing w:after="0"/>
      </w:pPr>
      <w:r>
        <w:t xml:space="preserve">1.2. Buyurtmachi Pudratchiga qurilish maydonchasini topshirish, tasdiqlangan loyiha-smeta hujjatlarini taqdim etish, qurilishning oʻz vaqtida moliyalashtirilishini taʼminlash, qurilishi tugallangan obyektlarni qabul qilish va haqini toʻlash majburiyatini oladi.</w:t>
      </w:r>
    </w:p>
    <w:p>
      <w:pPr>
        <w:jc w:val="both"/>
        <w:ind w:firstLine="567"/>
        <w:spacing w:after="0"/>
      </w:pPr>
    </w:p>
    <w:p>
      <w:pPr>
        <w:jc w:val="center"/>
        <w:ind w:firstLine="567"/>
        <w:spacing w:after="0"/>
        <w:rPr>
          <w:b/>
        </w:rPr>
      </w:pPr>
      <w:r>
        <w:rPr>
          <w:b/>
        </w:rPr>
        <w:t xml:space="preserve">2. TARAFLARNING HUQUQ VA MAJBURIYATLARI</w:t>
      </w:r>
    </w:p>
    <w:p>
      <w:pPr>
        <w:jc w:val="both"/>
        <w:ind w:firstLine="567"/>
        <w:spacing w:after="0"/>
      </w:pPr>
      <w:r>
        <w:t xml:space="preserve">2.1. Buyurtmachining huquq va majburiyatlari: </w:t>
      </w:r>
    </w:p>
    <w:p>
      <w:pPr>
        <w:jc w:val="both"/>
        <w:ind w:firstLine="567"/>
        <w:spacing w:after="0"/>
      </w:pPr>
      <w:r>
        <w:t xml:space="preserve">a) qurilishni texnologik, energetik, elektrotexnik va boshqa zaruriy asbob-uskunalar bilan taʼminlash;  </w:t>
      </w:r>
    </w:p>
    <w:p>
      <w:pPr>
        <w:jc w:val="both"/>
        <w:ind w:firstLine="567"/>
        <w:spacing w:after="0"/>
      </w:pPr>
      <w:r>
        <w:t xml:space="preserve">ishchi komissiyaning dalolatnomasiga muvofiq tugallangan </w:t>
      </w:r>
      <w:r>
        <w:rPr>
          <w:vanish w:val="false"/>
        </w:rPr>
        <w:fldChar w:fldCharType="begin"/>
        <w:instrText xml:space="preserve">X {"Y":27}</w:instrText>
        <w:fldChar w:fldCharType="separate"/>
      </w:r>
      <w:r>
        <w:rPr>
          <w:vanish w:val="false"/>
        </w:rPr>
        <w:t xml:space="preserve">Ishchi komissiyaningdalolatnomasiga muvofiq tugallangan obyektning nomi</w:t>
        <w:fldChar w:fldCharType="end"/>
      </w:r>
      <w:r>
        <w:t xml:space="preserve">ni (obyekt nomi) pudratchidan qabul qilib olish, uni belgilangan muddatlarda ishga tushirish va haqini toʻlash; </w:t>
      </w:r>
    </w:p>
    <w:p>
      <w:pPr>
        <w:jc w:val="both"/>
        <w:ind w:firstLine="567"/>
        <w:spacing w:after="0"/>
      </w:pPr>
      <w:r>
        <w:t xml:space="preserve">v) Buyurtmachi Pudratchining operativ-xoʻjalik faoliyatiga aralashishga haqli emas. Pudratchining aybi bilan yoʻl qoʻyilgan bajarilgan ishlardagi yoki ishlar uchun foydalanilgan materiallardagi kamchiliklar Pudratchi tomonidan oʻz hisobdan bartaraf etiladi; </w:t>
      </w:r>
    </w:p>
    <w:p>
      <w:pPr>
        <w:jc w:val="both"/>
        <w:ind w:firstLine="567"/>
        <w:spacing w:after="0"/>
      </w:pPr>
      <w:r>
        <w:t xml:space="preserve">g) Buyurtmachi ishlarning hajmi, qiymati va sifatining loyihalar va smetalarga muvofiqligi ustidan texnik nazorat va tekshirishni amalga oshirish paytida istalgan vaqtda qurilish va montaj ishlarining borishini, shuningdek foydalanilayotgan materiallarning sifatini tekshirishga haqli. </w:t>
      </w:r>
    </w:p>
    <w:p>
      <w:pPr>
        <w:jc w:val="both"/>
        <w:ind w:firstLine="567"/>
        <w:spacing w:after="0"/>
      </w:pPr>
      <w:r>
        <w:t xml:space="preserve">2.2. Pudratchining huquq va majburiyatlari: </w:t>
      </w:r>
    </w:p>
    <w:p>
      <w:pPr>
        <w:jc w:val="both"/>
        <w:ind w:firstLine="567"/>
        <w:spacing w:after="0"/>
      </w:pPr>
      <w:r>
        <w:t xml:space="preserve">a) </w:t>
      </w:r>
      <w:r>
        <w:rPr>
          <w:vanish w:val="false"/>
        </w:rPr>
        <w:fldChar w:fldCharType="begin"/>
        <w:instrText xml:space="preserve">X {"Y":28}</w:instrText>
        <w:fldChar w:fldCharType="separate"/>
      </w:r>
      <w:r>
        <w:rPr>
          <w:vanish w:val="false"/>
        </w:rPr>
        <w:t xml:space="preserve">Tasdiqlagan idoraning nomi va tasdiqlangan sana</w:t>
        <w:fldChar w:fldCharType="end"/>
      </w:r>
      <w:r>
        <w:t xml:space="preserve"> tomonidan tasdiqlangan loyiha-smeta hujjatlari, titul varagʻiga va qurilishmontaj ishlarini bajarish jadvaliga muvofiq </w:t>
      </w:r>
      <w:r>
        <w:rPr>
          <w:vanish w:val="false"/>
        </w:rPr>
        <w:fldChar w:fldCharType="begin"/>
        <w:instrText xml:space="preserve">X {"Y":29}</w:instrText>
        <w:fldChar w:fldCharType="separate"/>
      </w:r>
      <w:r>
        <w:rPr>
          <w:vanish w:val="false"/>
        </w:rPr>
        <w:t xml:space="preserve">Loyiha-smeta hujjatlari, titul varag‘iga va qurilishmontaj ishlarini bajarish jadvaliga muvofiq qurilishni amalga oshirish muddatlari</w:t>
        <w:fldChar w:fldCharType="end"/>
      </w:r>
      <w:r>
        <w:t xml:space="preserve">gacha </w:t>
      </w:r>
      <w:r>
        <w:rPr>
          <w:vanish w:val="false"/>
        </w:rPr>
        <w:fldChar w:fldCharType="begin"/>
        <w:instrText xml:space="preserve">X {"Y":30}</w:instrText>
        <w:fldChar w:fldCharType="separate"/>
      </w:r>
      <w:r>
        <w:rPr>
          <w:vanish w:val="false"/>
        </w:rPr>
        <w:t xml:space="preserve">Obyekt nomi, ishlar turi</w:t>
        <w:fldChar w:fldCharType="end"/>
      </w:r>
      <w:r>
        <w:t xml:space="preserve">ning qurilishini amalga oshirish; </w:t>
      </w:r>
    </w:p>
    <w:p>
      <w:pPr>
        <w:jc w:val="both"/>
        <w:ind w:firstLine="567"/>
        <w:spacing w:after="0"/>
      </w:pPr>
      <w:r>
        <w:t xml:space="preserve">b) qurilish meʼyorlari va qoidalariga muvofiq qurilish-montaj ishlarining sifatli bajarilishini taʼminlash, oʻzi montaj qilgan uskunalarni sinash va ishlatib koʻrishda ishtirok etish, qurilishi tugallangan obyektni (yoki uning bir qismini) ishchi komissiyaga topshirish va Buyurtmachi bilan birgalikda shartnomaga ilova qilingan jadvalga muvofiq uni ishga tushirish.</w:t>
      </w:r>
    </w:p>
    <w:p>
      <w:pPr>
        <w:jc w:val="both"/>
        <w:ind w:firstLine="567"/>
        <w:spacing w:after="0"/>
      </w:pPr>
    </w:p>
    <w:p>
      <w:pPr>
        <w:jc w:val="center"/>
        <w:ind w:firstLine="567"/>
        <w:spacing w:after="0"/>
        <w:rPr>
          <w:b/>
        </w:rPr>
      </w:pPr>
      <w:r>
        <w:rPr>
          <w:b/>
        </w:rPr>
        <w:t xml:space="preserve">3. QOʻSHIMCHA SHARTLAR</w:t>
      </w:r>
    </w:p>
    <w:p>
      <w:pPr>
        <w:jc w:val="both"/>
        <w:ind w:firstLine="567"/>
        <w:spacing w:after="0"/>
      </w:pPr>
      <w:r>
        <w:t xml:space="preserve">3.1. Qurilishni zarur materiallar va ekspluatatsiya qiluvchi xodimlar bilan taʼminlash Buyurtmachiga yuklatiladi. </w:t>
      </w:r>
    </w:p>
    <w:p>
      <w:pPr>
        <w:jc w:val="both"/>
        <w:ind w:firstLine="567"/>
        <w:spacing w:after="0"/>
      </w:pPr>
      <w:r>
        <w:t xml:space="preserve">3.2. Mazkur shartnoma boʻyicha ishlar qiymati obyekt (yoki uning bir qismi) boʻyicha shartnomaviy narx hisob-kitobining qaydnomasiga asosan belgilanib, Buyurtmachiga </w:t>
      </w:r>
      <w:r>
        <w:rPr>
          <w:vanish w:val="false"/>
        </w:rPr>
        <w:fldChar w:fldCharType="begin"/>
        <w:instrText xml:space="preserve">X {"Y":31}</w:instrText>
        <w:fldChar w:fldCharType="separate"/>
      </w:r>
      <w:r>
        <w:rPr>
          <w:vanish w:val="false"/>
        </w:rPr>
        <w:t xml:space="preserve">Obyekt (yoki uning bir qismi) shartnomaviy narx hisob-kitobining qaydnomasiga asosan belgilangan haq miqdori</w:t>
        <w:fldChar w:fldCharType="end"/>
      </w:r>
      <w:r>
        <w:t xml:space="preserve"> soʻm miqdorda, shu jumladan qurilish-montaj ishlari </w:t>
      </w:r>
      <w:r>
        <w:rPr>
          <w:vanish w:val="false"/>
        </w:rPr>
        <w:fldChar w:fldCharType="begin"/>
        <w:instrText xml:space="preserve">X {"Y":32}</w:instrText>
        <w:fldChar w:fldCharType="separate"/>
      </w:r>
      <w:r>
        <w:rPr>
          <w:vanish w:val="false"/>
        </w:rPr>
        <w:t xml:space="preserve">Narx hisob-kitobining qaydnomasiga asosan qurilish-montaj ishlari uchun belgilangan haq miqdori</w:t>
        <w:fldChar w:fldCharType="end"/>
      </w:r>
      <w:r>
        <w:t xml:space="preserve"> soʻm miqdorda topshiriladi. Zarur boʻlgan holda Buyurtmachi qurilish maydonchasiga boradigan avtomobil yoʻlini qurish qiymatini shartnomaviy narx qaydnomasiga muvofiq (ilovada) toʻlaydi. </w:t>
      </w:r>
    </w:p>
    <w:p>
      <w:pPr>
        <w:jc w:val="both"/>
        <w:ind w:firstLine="567"/>
        <w:spacing w:after="0"/>
      </w:pPr>
      <w:r>
        <w:t xml:space="preserve">3.3. Hisob-kitoblar uchun asos boʻlib bajarilgan ishlar dalolatnomalari va F-3 shakldagi bajarilgan ishlar va xarajatlar qiymati maʼlumotnomasi hisoblanadi.</w:t>
      </w:r>
    </w:p>
    <w:p>
      <w:pPr>
        <w:jc w:val="both"/>
        <w:ind w:firstLine="567"/>
        <w:spacing w:after="0"/>
      </w:pPr>
    </w:p>
    <w:p>
      <w:pPr>
        <w:jc w:val="center"/>
        <w:ind w:firstLine="567"/>
        <w:spacing w:after="0"/>
        <w:rPr>
          <w:b/>
        </w:rPr>
      </w:pPr>
      <w:r>
        <w:rPr>
          <w:b/>
        </w:rPr>
        <w:t xml:space="preserve">4. TARAFLARNING JAVOBGARLIGI</w:t>
      </w:r>
    </w:p>
    <w:p>
      <w:pPr>
        <w:jc w:val="both"/>
        <w:ind w:firstLine="567"/>
        <w:spacing w:after="0"/>
      </w:pPr>
      <w:r>
        <w:t xml:space="preserve">4.1. Majburiyatlarini bajarmagan, lozim darajada bajarmagan aybdor taraf shartnoma bahosining </w:t>
      </w:r>
      <w:r>
        <w:rPr>
          <w:vanish w:val="false"/>
        </w:rPr>
        <w:fldChar w:fldCharType="begin"/>
        <w:instrText xml:space="preserve">X {"Y":33}</w:instrText>
        <w:fldChar w:fldCharType="separate"/>
      </w:r>
      <w:r>
        <w:rPr>
          <w:vanish w:val="false"/>
        </w:rPr>
        <w:t xml:space="preserve">Majburiyatlarini bajarmagan, lozim darajada bajarmagan aybdor taraf to‘laydigan jarima miqdori</w:t>
        <w:fldChar w:fldCharType="end"/>
      </w:r>
      <w:r>
        <w:t xml:space="preserve"> foizi miqdoridagi jarimani, hamda ikkinchi tarafning qilgan xarajatlari, mol-mulki yoʻqolishi yoki shikastlanishi bilan bogʻliq, neustoyka bilan qoplanmagan summadagi zararni toʻlaydi. </w:t>
      </w:r>
    </w:p>
    <w:p>
      <w:pPr>
        <w:jc w:val="both"/>
        <w:ind w:firstLine="567"/>
        <w:spacing w:after="0"/>
      </w:pPr>
      <w:r>
        <w:t xml:space="preserve">4.2. Jadvalda belgilangan ishlarni bajarish muddatlarini kechiktirganlik uchun Pudratchi har bir kechiktirilgan kuniga Buyurtmachiga </w:t>
      </w:r>
      <w:r>
        <w:rPr>
          <w:vanish w:val="false"/>
        </w:rPr>
        <w:fldChar w:fldCharType="begin"/>
        <w:instrText xml:space="preserve">X {"Y":34}</w:instrText>
        <w:fldChar w:fldCharType="separate"/>
      </w:r>
      <w:r>
        <w:rPr>
          <w:vanish w:val="false"/>
        </w:rPr>
        <w:t xml:space="preserve">Jadvalda belgilangan ishlarni bajarish muddatlarini kechiktirganlik uchun Pudratchi har bir kechiktirilgan kuniga Buyurtmachiga to‘lashi lozim bo‘lgan penya miqdori</w:t>
        <w:fldChar w:fldCharType="end"/>
      </w:r>
      <w:r>
        <w:t xml:space="preserve"> foiz miqdorda penya toʻlaydi. Shartnomada belgilangan muddat ichida Pudratchi obyekt boʻyicha barcha ishlarni bajargan taqdirda, ishlarni bajarish muddatlarini buzganlik uchun Pudratchi toʻlagan penyalar unga Buyurtmachi tomonidan qaytarilishi lozim. </w:t>
      </w:r>
    </w:p>
    <w:p>
      <w:pPr>
        <w:jc w:val="both"/>
        <w:ind w:firstLine="567"/>
        <w:spacing w:after="0"/>
      </w:pPr>
      <w:r>
        <w:t xml:space="preserve">4.4. Ushbu shartnoma bilan nazarda tutilmagan masalalarda taraflar amaldagi fuqarolik qonun hujjatlari, kapital qurilish boʻyicha meʼeriy hujjatlarga muvofiq ish tutadilar.</w:t>
      </w:r>
    </w:p>
    <w:p>
      <w:pPr>
        <w:jc w:val="both"/>
        <w:ind w:firstLine="567"/>
        <w:spacing w:after="0"/>
      </w:pPr>
    </w:p>
    <w:p>
      <w:pPr>
        <w:jc w:val="center"/>
        <w:ind w:firstLine="567"/>
        <w:spacing w:after="0"/>
        <w:rPr>
          <w:b/>
        </w:rPr>
      </w:pPr>
      <w:r>
        <w:rPr>
          <w:b/>
        </w:rPr>
        <w:t xml:space="preserve">5. SHARTNOMA NUSXALARI VA AMAL QILISH MUDDATI</w:t>
      </w:r>
    </w:p>
    <w:p>
      <w:pPr>
        <w:jc w:val="both"/>
        <w:ind w:firstLine="567"/>
        <w:spacing w:after="0"/>
      </w:pPr>
      <w:r>
        <w:t xml:space="preserve">5.1. Shartnoma ikki nusxada tuzilgan boʻlib, bir nusxasi Buyurtmachiga va bir nusxasi Pudratchiga beriladi. </w:t>
      </w:r>
    </w:p>
    <w:p>
      <w:pPr>
        <w:jc w:val="both"/>
        <w:ind w:firstLine="567"/>
        <w:spacing w:after="0"/>
      </w:pPr>
      <w:r>
        <w:t xml:space="preserve">5.2. Shartnoma taraflar tomonidan imzolangan paytdan boshlab kuchga kiradi va taraflar zimmalariga olgan majburiyatlarini toʻliq bajarmagunlaricha amalda boʻladi.</w:t>
      </w:r>
    </w:p>
    <w:p>
      <w:pPr>
        <w:jc w:val="both"/>
        <w:ind w:firstLine="567"/>
        <w:spacing w:after="0"/>
      </w:pPr>
    </w:p>
    <w:p>
      <w:pPr>
        <w:jc w:val="center"/>
        <w:spacing w:after="0"/>
        <w:tabs>
          <w:tab w:val="left" w:pos="2026"/>
        </w:tabs>
        <w:rPr>
          <w:b/>
        </w:rPr>
      </w:pPr>
      <w:r>
        <w:rPr>
          <w:b/>
        </w:rPr>
        <w:t xml:space="preserve">6. SHARTNOMAGA OʻZGARTIRISH VA QOʻSHIMCHALAR KIRITISH TARTIBI</w:t>
      </w:r>
    </w:p>
    <w:p>
      <w:pPr>
        <w:jc w:val="both"/>
        <w:ind w:firstLine="284"/>
        <w:spacing w:after="0"/>
        <w:tabs>
          <w:tab w:val="left" w:pos="2026"/>
        </w:tabs>
      </w:pPr>
      <w:r>
        <w:t xml:space="preserve">6.1. Shartnoma shartlariga oʻzgartirish kiritish, shuningdek, shartnomani bekor qilish qonun hujjatlariga muvofiq amalga oshiriladi. Shartnoma shartlariga kiritilgan qoʻshimcha va oʻzgartirishlar uning ajralmas qismi hisoblanadi, ular albatta, inobatga olinishi zarur.</w:t>
      </w:r>
    </w:p>
    <w:p>
      <w:pPr>
        <w:jc w:val="both"/>
        <w:ind w:firstLine="284"/>
        <w:spacing w:after="0"/>
        <w:tabs>
          <w:tab w:val="left" w:pos="2026"/>
        </w:tabs>
      </w:pPr>
      <w:r>
        <w:t xml:space="preserve">6.2. Shartnomani bir taraflama rad etish, uning shartlariga oʻzgartirish kiritishga yoʻl qoʻyilmaydi, amaldagi qonun hujjatlariga oʻzgartirish va qoʻshimchalar kiritilgan, shuningdek, qonun hujjatlarida koʻzda tutilgan hollar bundan mustasno. </w:t>
      </w:r>
    </w:p>
    <w:p>
      <w:pPr>
        <w:jc w:val="both"/>
        <w:ind w:firstLine="284"/>
        <w:spacing w:after="0"/>
        <w:tabs>
          <w:tab w:val="left" w:pos="2026"/>
        </w:tabs>
      </w:pPr>
    </w:p>
    <w:p>
      <w:pPr>
        <w:jc w:val="center"/>
        <w:ind w:firstLine="284"/>
        <w:spacing w:after="0"/>
        <w:tabs>
          <w:tab w:val="left" w:pos="2026"/>
        </w:tabs>
      </w:pPr>
      <w:r>
        <w:rPr>
          <w:b/>
        </w:rPr>
        <w:t xml:space="preserve">7. FORS-MAJOR HOLATLARI</w:t>
      </w:r>
    </w:p>
    <w:p>
      <w:pPr>
        <w:jc w:val="both"/>
        <w:ind w:firstLine="284"/>
        <w:spacing w:after="0"/>
        <w:tabs>
          <w:tab w:val="left" w:pos="2026"/>
        </w:tabs>
      </w:pPr>
      <w:r>
        <w:t xml:space="preserve">7.1. Taraflardan biri shartnomaning yengib boʻlmaydigan kuch, yaʼni favqulodda muayyan sharoitda oldini olib boʻlmaydigan vaziyatlar (tabiiy ofatlar, noqulay ob-havo sharoiti, hukumat tadbirlari, hokimiyat organlarining qarorlari, harbiy nizolari, ichki tartibbuzarliklar va boshqa tabiiy ofatlar) fors-major tufayli bajarilmagan yoki lozim darajada bajarilmaganligini isbotlasa, javobgar boʻlmaydi.</w:t>
      </w:r>
    </w:p>
    <w:p>
      <w:pPr>
        <w:jc w:val="both"/>
        <w:ind w:firstLine="284"/>
        <w:spacing w:after="0"/>
        <w:tabs>
          <w:tab w:val="left" w:pos="2026"/>
        </w:tabs>
      </w:pPr>
      <w:r>
        <w:t xml:space="preserve">7.2. Shartnoma boʻyicha majburiyatlarni ijro etishga imkoni boʻlmagan taraf majburiyatlarning ijro etilishiga toʻsqinlik qiluvchi vaziyatlar sodir boʻlgani yoki tugaganligi haqida ikkinchi tarafga bildirishi kerak.</w:t>
      </w:r>
    </w:p>
    <w:p>
      <w:pPr>
        <w:jc w:val="both"/>
        <w:spacing w:after="0"/>
      </w:pPr>
    </w:p>
    <w:p>
      <w:pPr>
        <w:jc w:val="center"/>
        <w:shd w:fill="ffffff"/>
        <w:spacing w:after="0"/>
        <w:rPr>
          <w:b/>
          <w:color w:val="000000"/>
        </w:rPr>
      </w:pPr>
      <w:r>
        <w:rPr>
          <w:b/>
          <w:color w:val="000000"/>
        </w:rPr>
        <w:t xml:space="preserve">8. TARAFLARNING REKVIZITLARI VA IMZOLARI</w:t>
      </w:r>
    </w:p>
    <w:p>
      <w:pPr>
        <w:jc w:val="center"/>
        <w:shd w:fill="ffffff"/>
        <w:spacing w:after="0"/>
        <w:rPr>
          <w:color w:val="000000"/>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87"/>
        <w:gridCol w:w="1920"/>
        <w:gridCol w:w="1064"/>
        <w:gridCol w:w="2650"/>
        <w:gridCol w:w="1617"/>
      </w:tblGrid>
      <w:tr>
        <w:tc>
          <w:tcPr>
            <w:tcW w:w="4361" w:type="dxa"/>
            <w:gridSpan w:val="2"/>
          </w:tcPr>
          <w:p>
            <w:pPr>
              <w:jc w:val="center"/>
              <w:rPr>
                <w:color w:val="000000"/>
              </w:rPr>
            </w:pPr>
            <w:r>
              <w:rPr>
                <w:b/>
                <w:color w:val="000000"/>
              </w:rPr>
              <w:t>Buyurtmachi:</w:t>
            </w:r>
          </w:p>
        </w:tc>
        <w:tc>
          <w:tcPr>
            <w:tcW w:w="1134" w:type="dxa"/>
          </w:tcPr>
          <w:p>
            <w:pPr>
              <w:jc w:val="both"/>
            </w:pPr>
          </w:p>
        </w:tc>
        <w:tc>
          <w:tcPr>
            <w:tcW w:w="4359" w:type="dxa"/>
            <w:gridSpan w:val="2"/>
          </w:tcPr>
          <w:p>
            <w:pPr>
              <w:jc w:val="center"/>
              <w:rPr>
                <w:color w:val="000000"/>
              </w:rPr>
            </w:pPr>
            <w:r>
              <w:rPr>
                <w:b/>
                <w:color w:val="000000"/>
              </w:rPr>
              <w:t>Pudratchi:</w:t>
            </w:r>
          </w:p>
        </w:tc>
      </w:tr>
      <w:tr>
        <w:trPr>
          <w:trHeight w:val="537"/>
        </w:trPr>
        <w:tc>
          <w:tcPr>
            <w:tcW w:w="4361"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Buyurtmachi tashkilotning manzili</w:t>
              <w:fldChar w:fldCharType="end"/>
            </w:r>
          </w:p>
        </w:tc>
        <w:tc>
          <w:tcPr>
            <w:tcW w:w="1134" w:type="dxa"/>
          </w:tcPr>
          <w:p>
            <w:pPr>
              <w:jc w:val="both"/>
            </w:pPr>
          </w:p>
        </w:tc>
        <w:tc>
          <w:tcPr>
            <w:tcW w:w="4359"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Pudratchi tashkilotning manzili</w:t>
              <w:fldChar w:fldCharType="end"/>
            </w:r>
          </w:p>
        </w:tc>
      </w:tr>
      <w:tr>
        <w:trPr>
          <w:trHeight w:val="461"/>
        </w:trPr>
        <w:tc>
          <w:tcPr>
            <w:tcW w:w="4361"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Tashkilotning hisob raqami joylashgan bank nomi</w:t>
              <w:fldChar w:fldCharType="end"/>
            </w:r>
          </w:p>
        </w:tc>
        <w:tc>
          <w:tcPr>
            <w:tcW w:w="1134" w:type="dxa"/>
          </w:tcPr>
          <w:p>
            <w:pPr>
              <w:jc w:val="both"/>
            </w:pPr>
          </w:p>
        </w:tc>
        <w:tc>
          <w:tcPr>
            <w:tcW w:w="4359"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{"Y":19}</w:instrText>
              <w:fldChar w:fldCharType="separate"/>
            </w:r>
            <w:r>
              <w:rPr>
                <w:vanish w:val="false"/>
                <w:color w:val="000000"/>
                <w:rFonts w:ascii="Times New Roman" w:hAnsi="Times New Roman"/>
              </w:rPr>
              <w:t xml:space="preserve">Pudratchining hisob raqami joylashgan bank nomi</w:t>
              <w:fldChar w:fldCharType="end"/>
            </w:r>
          </w:p>
        </w:tc>
      </w:tr>
      <w:tr>
        <w:trPr>
          <w:trHeight w:val="523"/>
        </w:trPr>
        <w:tc>
          <w:tcPr>
            <w:tcW w:w="4361"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Buyurtmachining hisob raqami</w:t>
              <w:fldChar w:fldCharType="end"/>
            </w:r>
          </w:p>
        </w:tc>
        <w:tc>
          <w:tcPr>
            <w:tcW w:w="1134" w:type="dxa"/>
          </w:tcPr>
          <w:p>
            <w:pPr>
              <w:jc w:val="both"/>
            </w:pPr>
          </w:p>
        </w:tc>
        <w:tc>
          <w:tcPr>
            <w:tcW w:w="4359"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{"Y":20}</w:instrText>
              <w:fldChar w:fldCharType="separate"/>
            </w:r>
            <w:r>
              <w:rPr>
                <w:vanish w:val="false"/>
                <w:color w:val="000000"/>
                <w:rFonts w:ascii="Times New Roman" w:hAnsi="Times New Roman"/>
              </w:rPr>
              <w:t xml:space="preserve">Pudratchining hisob raqami</w:t>
              <w:fldChar w:fldCharType="end"/>
            </w:r>
          </w:p>
        </w:tc>
      </w:tr>
      <w:tr>
        <w:trPr>
          <w:trHeight w:val="559"/>
        </w:trPr>
        <w:tc>
          <w:tcPr>
            <w:tcW w:w="4361"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Buyurtmachining STIR raqami</w:t>
              <w:fldChar w:fldCharType="end"/>
            </w:r>
          </w:p>
        </w:tc>
        <w:tc>
          <w:tcPr>
            <w:tcW w:w="1134" w:type="dxa"/>
          </w:tcPr>
          <w:p>
            <w:pPr>
              <w:jc w:val="both"/>
            </w:pPr>
          </w:p>
        </w:tc>
        <w:tc>
          <w:tcPr>
            <w:tcW w:w="4359"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{"Y":21}</w:instrText>
              <w:fldChar w:fldCharType="separate"/>
            </w:r>
            <w:r>
              <w:rPr>
                <w:vanish w:val="false"/>
                <w:color w:val="000000"/>
                <w:rFonts w:ascii="Times New Roman" w:hAnsi="Times New Roman"/>
              </w:rPr>
              <w:t xml:space="preserve">Pudratchining STIR raqami</w:t>
              <w:fldChar w:fldCharType="end"/>
            </w:r>
          </w:p>
        </w:tc>
      </w:tr>
      <w:tr>
        <w:trPr>
          <w:trHeight w:val="507"/>
        </w:trPr>
        <w:tc>
          <w:tcPr>
            <w:tcW w:w="4361"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Buyurtmachining telefon raqami</w:t>
              <w:fldChar w:fldCharType="end"/>
            </w:r>
          </w:p>
        </w:tc>
        <w:tc>
          <w:tcPr>
            <w:tcW w:w="1134" w:type="dxa"/>
          </w:tcPr>
          <w:p>
            <w:pPr>
              <w:jc w:val="both"/>
            </w:pPr>
          </w:p>
        </w:tc>
        <w:tc>
          <w:tcPr>
            <w:tcW w:w="4359"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{"Y":22}</w:instrText>
              <w:fldChar w:fldCharType="separate"/>
            </w:r>
            <w:r>
              <w:rPr>
                <w:vanish w:val="false"/>
                <w:color w:val="000000"/>
                <w:rFonts w:ascii="Times New Roman" w:hAnsi="Times New Roman"/>
              </w:rPr>
              <w:t xml:space="preserve">Pudratchining telefon raqami</w:t>
              <w:fldChar w:fldCharType="end"/>
            </w:r>
          </w:p>
        </w:tc>
      </w:tr>
      <w:tr>
        <w:trPr>
          <w:trHeight w:val="461"/>
        </w:trPr>
        <w:tc>
          <w:tcPr>
            <w:tcW w:w="2404"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Buyurtmachining lavozimi va F.I.Sh.si</w:t>
              <w:fldChar w:fldCharType="end"/>
            </w:r>
          </w:p>
        </w:tc>
        <w:tc>
          <w:tcPr>
            <w:tcW w:w="1957" w:type="dxa"/>
          </w:tcPr>
          <w:p>
            <w:pPr>
              <w:jc w:val="both"/>
              <w:rPr>
                <w:color w:val="000000"/>
              </w:rPr>
            </w:pPr>
            <w:r>
              <w:rPr>
                <w:color w:val="000000"/>
              </w:rPr>
              <w:t>_________</w:t>
            </w:r>
          </w:p>
          <w:p>
            <w:pPr>
              <w:jc w:val="both"/>
              <w:rPr>
                <w:i/>
                <w:color w:val="000000"/>
              </w:rPr>
            </w:pPr>
            <w:r>
              <w:rPr>
                <w:i/>
                <w:color w:val="000000"/>
              </w:rPr>
              <w:t>Imzo</w:t>
            </w:r>
          </w:p>
        </w:tc>
        <w:tc>
          <w:tcPr>
            <w:tcW w:w="1134" w:type="dxa"/>
          </w:tcPr>
          <w:p>
            <w:pPr>
              <w:jc w:val="both"/>
            </w:pPr>
          </w:p>
        </w:tc>
        <w:tc>
          <w:tcPr>
            <w:tcW w:w="2730"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Pudratchi tashkilotning direktori yoki vakilining lavozimi va F.I.Sh.i</w:t>
              <w:fldChar w:fldCharType="end"/>
            </w:r>
          </w:p>
        </w:tc>
        <w:tc>
          <w:tcPr>
            <w:tcW w:w="1629" w:type="dxa"/>
          </w:tcPr>
          <w:p>
            <w:pPr>
              <w:jc w:val="both"/>
              <w:rPr>
                <w:color w:val="000000"/>
              </w:rPr>
            </w:pPr>
            <w:r>
              <w:rPr>
                <w:color w:val="000000"/>
              </w:rPr>
              <w:t>_________</w:t>
            </w:r>
          </w:p>
          <w:p>
            <w:pPr>
              <w:jc w:val="both"/>
              <w:rPr>
                <w:color w:val="000000"/>
              </w:rPr>
            </w:pPr>
            <w:r>
              <w:rPr>
                <w:i/>
                <w:color w:val="000000"/>
              </w:rPr>
              <w:t>Imzo</w:t>
            </w:r>
          </w:p>
        </w:tc>
      </w:tr>
    </w:tbl>
    <w:p>
      <w:pPr>
        <w:jc w:val="both"/>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1B9"/>
    <w:rsid w:val="0000746A"/>
    <w:rsid w:val="000140AD"/>
    <w:rsid w:val="00035BFF"/>
    <w:rsid w:val="00081868"/>
    <w:rsid w:val="000D7C95"/>
    <w:rsid w:val="00136997"/>
    <w:rsid w:val="00164E4C"/>
    <w:rsid w:val="0018595F"/>
    <w:rsid w:val="001B10C4"/>
    <w:rsid w:val="001D1CA0"/>
    <w:rsid w:val="002845AA"/>
    <w:rsid w:val="002A69C0"/>
    <w:rsid w:val="002C345C"/>
    <w:rsid w:val="002D381F"/>
    <w:rsid w:val="00377CFF"/>
    <w:rsid w:val="003950DF"/>
    <w:rsid w:val="003C7160"/>
    <w:rsid w:val="003E2960"/>
    <w:rsid w:val="00471215"/>
    <w:rsid w:val="004F6415"/>
    <w:rsid w:val="0053193F"/>
    <w:rsid w:val="00562EB6"/>
    <w:rsid w:val="005650DB"/>
    <w:rsid w:val="00577FA2"/>
    <w:rsid w:val="00584E19"/>
    <w:rsid w:val="005A0068"/>
    <w:rsid w:val="005C5532"/>
    <w:rsid w:val="005E3F5F"/>
    <w:rsid w:val="00614410"/>
    <w:rsid w:val="006727A6"/>
    <w:rsid w:val="006A1D38"/>
    <w:rsid w:val="006B756A"/>
    <w:rsid w:val="006C21CB"/>
    <w:rsid w:val="006E0EFC"/>
    <w:rsid w:val="006E6AFB"/>
    <w:rsid w:val="00707CA5"/>
    <w:rsid w:val="00737276"/>
    <w:rsid w:val="00774577"/>
    <w:rsid w:val="007A73B8"/>
    <w:rsid w:val="007F0EC2"/>
    <w:rsid w:val="007F0F27"/>
    <w:rsid w:val="008176CC"/>
    <w:rsid w:val="00864C70"/>
    <w:rsid w:val="00884C74"/>
    <w:rsid w:val="008F12AA"/>
    <w:rsid w:val="00963AA7"/>
    <w:rsid w:val="00972629"/>
    <w:rsid w:val="009861B9"/>
    <w:rsid w:val="009A578F"/>
    <w:rsid w:val="009D1C7B"/>
    <w:rsid w:val="00A82110"/>
    <w:rsid w:val="00B12F8F"/>
    <w:rsid w:val="00B219D4"/>
    <w:rsid w:val="00B4223E"/>
    <w:rsid w:val="00C115D6"/>
    <w:rsid w:val="00C93CFF"/>
    <w:rsid w:val="00CD0DA5"/>
    <w:rsid w:val="00D34E55"/>
    <w:rsid w:val="00D4551F"/>
    <w:rsid w:val="00D57376"/>
    <w:rsid w:val="00D60BF4"/>
    <w:rsid w:val="00D73BED"/>
    <w:rsid w:val="00E132FC"/>
    <w:rsid w:val="00E3230A"/>
    <w:rsid w:val="00E56D1A"/>
    <w:rsid w:val="00F066D7"/>
    <w:rsid w:val="00F55DCE"/>
    <w:rsid w:val="00F931D2"/>
    <w:rsid w:val="00FC5F6D"/>
    <w:rsid w:val="00FD4A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B2442E-3EB8-4101-81F8-7D34437D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F93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931D2"/>
    <w:rPr>
      <w:rFonts w:ascii="Courier New" w:eastAsia="Times New Roman" w:hAnsi="Courier New" w:cs="Courier New"/>
      <w:sz w:val="20"/>
      <w:szCs w:val="20"/>
      <w:lang w:eastAsia="ru-RU"/>
    </w:rPr>
  </w:style>
  <w:style w:type="table" w:styleId="a3">
    <w:name w:val="Table Grid"/>
    <w:basedOn w:val="a1"/>
    <w:uiPriority w:val="59"/>
    <w:rsid w:val="00007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872879">
      <w:bodyDiv w:val="1"/>
      <w:marLeft w:val="0"/>
      <w:marRight w:val="0"/>
      <w:marTop w:val="0"/>
      <w:marBottom w:val="0"/>
      <w:divBdr>
        <w:top w:val="none" w:sz="0" w:space="0" w:color="auto"/>
        <w:left w:val="none" w:sz="0" w:space="0" w:color="auto"/>
        <w:bottom w:val="none" w:sz="0" w:space="0" w:color="auto"/>
        <w:right w:val="none" w:sz="0" w:space="0" w:color="auto"/>
      </w:divBdr>
    </w:div>
    <w:div w:id="204479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1252</Words>
  <Characters>7141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2022-08-23T12:39:00Z</dcterms:created>
  <dcterms:modified xsi:type="dcterms:W3CDTF">2022-08-23T12:39:00Z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Tashkilotning nomi, tashkiliy huquqiy shakli</w:name>
    <w:value w:hidden="false">
      <w:unit w:active="false"/>
    </w:value>
  </w:element>
  <w:element w:id="7" w:kind="variable" w:selector="check" w:type="string" w:valueMode="normal" w:required="false" w:groupID="5">
    <w:identifier xml:space="preserve">ID7</w:identifier>
    <w:name xml:space="preserve">Buyurtmachiga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Buyurtmachining lavozimi va F.I.Sh.si</w:name>
    <w:value w:hidden="false">
      <w:unit w:active="false"/>
    </w:value>
  </w:element>
  <w:element w:id="9" w:kind="variable" w:selector="check" w:type="string" w:valueMode="normal" w:required="false" w:groupID="5">
    <w:identifier xml:space="preserve">ID9</w:identifier>
    <w:name xml:space="preserve">Buyurtmachi tashkilotning manzili</w:name>
    <w:value w:hidden="false">
      <w:unit w:active="false"/>
    </w:value>
  </w:element>
  <w:element w:id="10" w:kind="variable" w:selector="check" w:type="string" w:valueMode="normal" w:required="false" w:groupID="5">
    <w:identifier xml:space="preserve">ID10</w:identifier>
    <w:name xml:space="preserve">Tashkilotning hisob raqami joylashgan bank nomi</w:name>
    <w:value w:hidden="false">
      <w:unit w:active="false"/>
    </w:value>
  </w:element>
  <w:element w:id="11" w:kind="variable" w:selector="check" w:type="string" w:valueMode="normal" w:required="false" w:groupID="5">
    <w:identifier xml:space="preserve">ID11</w:identifier>
    <w:name xml:space="preserve">Buyurtmachining hisob raqami</w:name>
    <w:value w:hidden="false">
      <w:unit w:active="false"/>
    </w:value>
  </w:element>
  <w:element w:id="12" w:kind="variable" w:selector="check" w:type="string" w:valueMode="normal" w:required="false" w:groupID="5">
    <w:identifier xml:space="preserve">ID12</w:identifier>
    <w:name xml:space="preserve">Buyurtmachining STIR raqami</w:name>
    <w:value w:hidden="false">
      <w:unit w:active="false"/>
    </w:value>
  </w:element>
  <w:element w:id="13" w:kind="variable" w:selector="check" w:type="string" w:valueMode="normal" w:required="false" w:groupID="5">
    <w:identifier xml:space="preserve">ID13</w:identifier>
    <w:name xml:space="preserve">Buyurtmachining telefon raqami</w:name>
    <w:value w:hidden="false">
      <w:unit w:active="false"/>
    </w:value>
  </w:element>
  <w:element w:id="14" w:kind="category" w:selector="check" w:type="string" w:valueMode="normal" w:required="false">
    <w:identifier xml:space="preserve">ID14</w:identifier>
    <w:name xml:space="preserve">Pudratchi</w:name>
    <w:value w:hidden="true">
      <w:unit w:active="false"/>
    </w:value>
  </w:element>
  <w:element w:id="15" w:kind="variable" w:selector="check" w:type="string" w:valueMode="normal" w:required="false" w:groupID="14">
    <w:identifier xml:space="preserve">ID15</w:identifier>
    <w:name xml:space="preserve">Pudratchi tashkilotning nomi, tashkiliy huquqiy shakli</w:name>
    <w:value w:hidden="false">
      <w:unit w:active="false"/>
    </w:value>
  </w:element>
  <w:element w:id="16" w:kind="variable" w:selector="check" w:type="string" w:valueMode="normal" w:required="false" w:groupID="14">
    <w:identifier xml:space="preserve">ID16</w:identifier>
    <w:name xml:space="preserve">Pudratchining shartnoma tuzish huquqini beruvchi hujjat</w:name>
    <w:value w:hidden="false">
      <w:unit w:active="false"/>
    </w:value>
  </w:element>
  <w:element w:id="17" w:kind="variable" w:selector="check" w:type="string" w:valueMode="normal" w:required="false" w:groupID="14">
    <w:identifier xml:space="preserve">ID17</w:identifier>
    <w:name xml:space="preserve">Pudratchi tashkilotning direktori yoki vakilining lavozimi va F.I.Sh.i</w:name>
    <w:value w:hidden="false">
      <w:unit w:active="false"/>
    </w:value>
  </w:element>
  <w:element w:id="18" w:kind="variable" w:selector="check" w:type="string" w:valueMode="normal" w:required="false" w:groupID="14">
    <w:identifier xml:space="preserve">ID18</w:identifier>
    <w:name xml:space="preserve">Pudratchi tashkilotning manzili</w:name>
    <w:value w:hidden="false">
      <w:unit w:active="false"/>
    </w:value>
  </w:element>
  <w:element w:id="19" w:kind="variable" w:selector="check" w:type="string" w:valueMode="normal" w:required="false" w:groupID="14">
    <w:identifier xml:space="preserve">ID19</w:identifier>
    <w:name xml:space="preserve">Pudratchining hisob raqami joylashgan bank nomi</w:name>
    <w:value w:hidden="false">
      <w:unit w:active="false"/>
    </w:value>
  </w:element>
  <w:element w:id="20" w:kind="variable" w:selector="check" w:type="string" w:valueMode="normal" w:required="false" w:groupID="14">
    <w:identifier xml:space="preserve">ID20</w:identifier>
    <w:name xml:space="preserve">Pudratchining hisob raqami</w:name>
    <w:value w:hidden="false">
      <w:unit w:active="false"/>
    </w:value>
  </w:element>
  <w:element w:id="21" w:kind="variable" w:selector="check" w:type="string" w:valueMode="normal" w:required="false" w:groupID="14">
    <w:identifier xml:space="preserve">ID21</w:identifier>
    <w:name xml:space="preserve">Pudratchining STIR raqami</w:name>
    <w:value w:hidden="false">
      <w:unit w:active="false"/>
    </w:value>
  </w:element>
  <w:element w:id="22" w:kind="variable" w:selector="check" w:type="string" w:valueMode="normal" w:required="false" w:groupID="14">
    <w:identifier xml:space="preserve">ID22</w:identifier>
    <w:name xml:space="preserve">Pudratchining telefon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Loyiha-smeta hujjatlarini tasdiqlagan tashkilot nomi</w:name>
    <w:value w:hidden="false">
      <w:unit w:active="false"/>
    </w:value>
  </w:element>
  <w:element w:id="25" w:kind="variable" w:selector="check" w:type="string" w:valueMode="normal" w:required="false" w:groupID="23">
    <w:identifier xml:space="preserve">ID25</w:identifier>
    <w:name xml:space="preserve">Loyiha-smeta hujjatlari tasdiqlangan sana</w:name>
    <w:value w:hidden="false">
      <w:unit w:active="false"/>
    </w:value>
  </w:element>
  <w:element w:id="26" w:kind="variable" w:selector="check" w:type="string" w:valueMode="normal" w:required="false" w:groupID="23">
    <w:identifier xml:space="preserve">ID26</w:identifier>
    <w:name xml:space="preserve">Obyektning rekvizitlari (nomi, hududi va hokazolar)</w:name>
    <w:value w:hidden="false">
      <w:unit w:active="false"/>
    </w:value>
  </w:element>
  <w:element w:id="27" w:kind="variable" w:selector="check" w:type="string" w:valueMode="normal" w:required="false" w:groupID="23">
    <w:identifier xml:space="preserve">ID27</w:identifier>
    <w:name xml:space="preserve">Ishchi komissiyaningdalolatnomasiga muvofiq tugallangan obyektning nomi</w:name>
    <w:value w:hidden="false">
      <w:unit w:active="false"/>
    </w:value>
  </w:element>
  <w:element w:id="28" w:kind="variable" w:selector="check" w:type="string" w:valueMode="normal" w:required="false" w:groupID="23">
    <w:identifier xml:space="preserve">ID28</w:identifier>
    <w:name xml:space="preserve">Tasdiqlagan idoraning nomi va tasdiqlangan sana</w:name>
    <w:value w:hidden="false">
      <w:unit w:active="false"/>
    </w:value>
  </w:element>
  <w:element w:id="29" w:kind="variable" w:selector="check" w:type="string" w:valueMode="normal" w:required="false" w:groupID="23">
    <w:identifier xml:space="preserve">ID29</w:identifier>
    <w:name xml:space="preserve">Loyiha-smeta hujjatlari, titul varag‘iga va qurilishmontaj ishlarini bajarish jadvaliga muvofiq qurilishni amalga oshirish muddatlari</w:name>
    <w:value w:hidden="false">
      <w:unit w:active="false"/>
    </w:value>
  </w:element>
  <w:element w:id="30" w:kind="variable" w:selector="check" w:type="string" w:valueMode="normal" w:required="false" w:groupID="23">
    <w:identifier xml:space="preserve">ID30</w:identifier>
    <w:name xml:space="preserve">Obyekt nomi, ishlar turi</w:name>
    <w:value w:hidden="false">
      <w:unit w:active="false"/>
    </w:value>
  </w:element>
  <w:element w:id="31" w:kind="variable" w:selector="check" w:type="string" w:valueMode="normal" w:required="false" w:groupID="23">
    <w:identifier xml:space="preserve">ID31</w:identifier>
    <w:name xml:space="preserve">Obyekt (yoki uning bir qismi) shartnomaviy narx hisob-kitobining qaydnomasiga asosan belgilangan haq miqdori</w:name>
    <w:value w:hidden="false">
      <w:unit w:active="false"/>
    </w:value>
  </w:element>
  <w:element w:id="32" w:kind="variable" w:selector="check" w:type="string" w:valueMode="normal" w:required="false" w:groupID="23">
    <w:identifier xml:space="preserve">ID32</w:identifier>
    <w:name xml:space="preserve">Narx hisob-kitobining qaydnomasiga asosan qurilish-montaj ishlari uchun belgilangan haq miqdori</w:name>
    <w:value w:hidden="false">
      <w:unit w:active="false"/>
    </w:value>
  </w:element>
  <w:element w:id="33" w:kind="variable" w:selector="check" w:type="string" w:valueMode="normal" w:required="false" w:groupID="23">
    <w:identifier xml:space="preserve">ID33</w:identifier>
    <w:name xml:space="preserve">Majburiyatlarini bajarmagan, lozim darajada bajarmagan aybdor taraf to‘laydigan jarima miqdori</w:name>
    <w:value w:hidden="false">
      <w:unit w:active="false"/>
    </w:value>
  </w:element>
  <w:element w:id="34" w:kind="variable" w:selector="check" w:type="string" w:valueMode="normal" w:required="false" w:groupID="23">
    <w:identifier xml:space="preserve">ID34</w:identifier>
    <w:name xml:space="preserve">Jadvalda belgilangan ishlarni bajarish muddatlarini kechiktirganlik uchun Pudratchi har bir kechiktirilgan kuniga Buyurtmachiga to‘lashi lozim bo‘lgan penya miqdori</w:name>
    <w:value w:hidden="false">
      <w:unit w:active="false"/>
    </w:value>
  </w:element>
</w:structure>
</file>