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Pr>
      <w:tblGrid>
        <w:gridCol w:w="4564"/>
        <w:gridCol w:w="4790"/>
      </w:tblGrid>
      <w:tr>
        <w:tc>
          <w:tcPr>
            <w:tcW w:w="4691" w:type="dxa"/>
            <w:shd w:fill="auto"/>
          </w:tcPr>
          <w:p>
            <w:pPr>
              <w:spacing w:after="0"/>
              <w:rPr>
                <w:color w:val="000000"/>
                <w:sz w:val="28"/>
                <w:rFonts w:ascii="Times New Roman" w:hAnsi="Times New Roman"/>
              </w:rPr>
            </w:pPr>
          </w:p>
        </w:tc>
        <w:tc>
          <w:tcPr>
            <w:tcW w:w="4880" w:type="dxa"/>
            <w:shd w:fill="auto"/>
          </w:tcPr>
          <w:p>
            <w:pPr>
              <w:jc w:val="both"/>
              <w:spacing w:after="0"/>
              <w:rPr>
                <w:color w:val="000000"/>
                <w:sz w:val="28"/>
                <w:rFonts w:ascii="Times New Roman" w:hAnsi="Times New Roman"/>
              </w:rPr>
            </w:pPr>
            <w:r>
              <w:rPr>
                <w:color w:val="000000"/>
                <w:sz w:val="28"/>
                <w:rFonts w:ascii="Times New Roman" w:hAnsi="Times New Roman"/>
              </w:rPr>
              <w:t xml:space="preserve">Fuqarolik ishlari bo‘yicha </w:t>
            </w:r>
            <w:r>
              <w:rPr>
                <w:vanish w:val="false"/>
                <w:color w:val="000000"/>
                <w:sz w:val="28"/>
                <w:rFonts w:ascii="Times New Roman" w:hAnsi="Times New Roman"/>
              </w:rPr>
              <w:fldChar w:fldCharType="begin"/>
              <w:instrText xml:space="preserve">X {"Y":2}</w:instrText>
              <w:fldChar w:fldCharType="separate"/>
              <w:t xml:space="preserve">Ariza berilgan fuqarolik sud nomi</w:t>
            </w:r>
            <w:r>
              <w:rPr>
                <w:vanish w:val="false"/>
                <w:color w:val="000000"/>
                <w:sz w:val="28"/>
                <w:rFonts w:ascii="Times New Roman" w:hAnsi="Times New Roman"/>
              </w:rPr>
              <w:fldChar w:fldCharType="end"/>
            </w:r>
            <w:r>
              <w:rPr>
                <w:color w:val="000000"/>
                <w:sz w:val="28"/>
                <w:rFonts w:ascii="Times New Roman" w:hAnsi="Times New Roman"/>
              </w:rPr>
              <w:t xml:space="preserve"> sudiga</w:t>
            </w:r>
          </w:p>
        </w:tc>
      </w:tr>
      <w:tr>
        <w:tc>
          <w:tcPr>
            <w:tcW w:w="4691" w:type="dxa"/>
            <w:shd w:fill="auto"/>
          </w:tcPr>
          <w:p>
            <w:pPr>
              <w:spacing w:after="0"/>
              <w:rPr>
                <w:color w:val="000000"/>
                <w:sz w:val="28"/>
                <w:rFonts w:ascii="Times New Roman" w:hAnsi="Times New Roman"/>
              </w:rPr>
            </w:pPr>
          </w:p>
        </w:tc>
        <w:tc>
          <w:tcPr>
            <w:tcW w:w="4880" w:type="dxa"/>
            <w:shd w:fill="auto"/>
          </w:tcPr>
          <w:p>
            <w:pPr>
              <w:jc w:val="both"/>
              <w:spacing w:after="0"/>
              <w:rPr>
                <w:color w:val="000000"/>
                <w:sz w:val="28"/>
                <w:rFonts w:ascii="Times New Roman" w:hAnsi="Times New Roman"/>
              </w:rPr>
            </w:pPr>
            <w:r>
              <w:rPr>
                <w:vanish w:val="false"/>
                <w:color w:val="000000"/>
                <w:sz w:val="28"/>
                <w:rFonts w:ascii="Times New Roman" w:hAnsi="Times New Roman"/>
              </w:rPr>
              <w:fldChar w:fldCharType="begin"/>
              <w:instrText xml:space="preserve">X {"Y":5}</w:instrText>
              <w:fldChar w:fldCharType="separate"/>
              <w:t xml:space="preserve">Ariza beruvchining manzili</w:t>
            </w:r>
            <w:r>
              <w:rPr>
                <w:vanish w:val="false"/>
                <w:color w:val="000000"/>
                <w:sz w:val="28"/>
                <w:rFonts w:ascii="Times New Roman" w:hAnsi="Times New Roman"/>
              </w:rPr>
              <w:fldChar w:fldCharType="end"/>
            </w:r>
            <w:r>
              <w:rPr>
                <w:color w:val="000000"/>
                <w:sz w:val="28"/>
                <w:rFonts w:ascii="Times New Roman" w:hAnsi="Times New Roman"/>
              </w:rPr>
              <w:t xml:space="preserve">da yashovchi</w:t>
            </w:r>
          </w:p>
        </w:tc>
      </w:tr>
      <w:tr>
        <w:tc>
          <w:tcPr>
            <w:tcW w:w="4691" w:type="dxa"/>
            <w:shd w:fill="auto"/>
          </w:tcPr>
          <w:p>
            <w:pPr>
              <w:spacing w:after="0"/>
              <w:rPr>
                <w:color w:val="000000"/>
                <w:sz w:val="28"/>
                <w:rFonts w:ascii="Times New Roman" w:hAnsi="Times New Roman"/>
              </w:rPr>
            </w:pPr>
          </w:p>
        </w:tc>
        <w:tc>
          <w:tcPr>
            <w:tcW w:w="4880" w:type="dxa"/>
            <w:shd w:fill="auto"/>
          </w:tcPr>
          <w:p>
            <w:pPr>
              <w:jc w:val="both"/>
              <w:spacing w:after="0"/>
              <w:rPr>
                <w:color w:val="000000"/>
                <w:sz w:val="28"/>
                <w:rFonts w:ascii="Times New Roman" w:hAnsi="Times New Roman"/>
              </w:rPr>
            </w:pPr>
            <w:r>
              <w:rPr>
                <w:vanish w:val="false"/>
                <w:color w:val="000000"/>
                <w:sz w:val="28"/>
                <w:rFonts w:ascii="Times New Roman" w:hAnsi="Times New Roman"/>
              </w:rPr>
              <w:fldChar w:fldCharType="begin"/>
              <w:instrText xml:space="preserve">X {"Y":6}</w:instrText>
              <w:fldChar w:fldCharType="separate"/>
              <w:t xml:space="preserve">Ariza beruvchining F.I.Osi</w:t>
            </w:r>
            <w:r>
              <w:rPr>
                <w:vanish w:val="false"/>
                <w:color w:val="000000"/>
                <w:sz w:val="28"/>
                <w:rFonts w:ascii="Times New Roman" w:hAnsi="Times New Roman"/>
              </w:rPr>
              <w:fldChar w:fldCharType="end"/>
            </w:r>
            <w:r>
              <w:rPr>
                <w:color w:val="000000"/>
                <w:sz w:val="28"/>
                <w:rFonts w:ascii="Times New Roman" w:hAnsi="Times New Roman"/>
              </w:rPr>
              <w:t xml:space="preserve"> tomonidan</w:t>
            </w:r>
          </w:p>
        </w:tc>
      </w:tr>
    </w:tbl>
    <w:p>
      <w:pPr>
        <w:spacing w:after="0"/>
        <w:rPr>
          <w:color w:val="000000"/>
          <w:sz w:val="28"/>
          <w:rFonts w:ascii="Times New Roman" w:hAnsi="Times New Roman"/>
        </w:rPr>
      </w:pPr>
    </w:p>
    <w:p>
      <w:pPr>
        <w:pStyle w:val="a0"/>
        <w:jc w:val="center"/>
        <w:spacing w:after="0"/>
        <w:rPr>
          <w:b/>
          <w:color w:val="000000"/>
          <w:sz w:val="28"/>
          <w:rFonts w:ascii="Times New Roman" w:hAnsi="Times New Roman"/>
        </w:rPr>
      </w:pPr>
      <w:r>
        <w:rPr>
          <w:b/>
          <w:color w:val="000000"/>
          <w:sz w:val="28"/>
          <w:rFonts w:ascii="Times New Roman" w:hAnsi="Times New Roman"/>
        </w:rPr>
        <w:t xml:space="preserve">A R I Z A</w:t>
      </w:r>
    </w:p>
    <w:p>
      <w:pPr>
        <w:jc w:val="center"/>
        <w:spacing w:after="0"/>
        <w:rPr>
          <w:color w:val="000000"/>
          <w:sz w:val="28"/>
          <w:rFonts w:ascii="Times New Roman" w:hAnsi="Times New Roman"/>
        </w:rPr>
      </w:pPr>
      <w:r>
        <w:rPr>
          <w:color w:val="000000"/>
          <w:sz w:val="28"/>
          <w:rFonts w:ascii="Times New Roman" w:hAnsi="Times New Roman"/>
        </w:rPr>
        <w:t xml:space="preserve">sudning xal qiluv qarori ustidan kassatsiya shikoyati berish muddatini</w:t>
        <w:br/>
        <w:t xml:space="preserve"> tiklash to‘g‘risida</w:t>
      </w:r>
    </w:p>
    <w:p>
      <w:pPr>
        <w:pStyle w:val="a0"/>
        <w:jc w:val="both"/>
        <w:ind w:firstLine="900"/>
        <w:spacing w:after="0"/>
        <w:rPr>
          <w:color w:val="000000"/>
          <w:sz w:val="28"/>
          <w:rFonts w:ascii="Times New Roman" w:hAnsi="Times New Roman"/>
        </w:rPr>
      </w:pPr>
    </w:p>
    <w:p>
      <w:pPr>
        <w:pStyle w:val="a0"/>
        <w:jc w:val="both"/>
        <w:ind w:firstLine="851"/>
        <w:spacing w:after="0"/>
        <w:rPr>
          <w:color w:val="000000"/>
          <w:sz w:val="28"/>
          <w:rFonts w:ascii="Times New Roman" w:hAnsi="Times New Roman"/>
        </w:rPr>
      </w:pPr>
      <w:r>
        <w:rPr>
          <w:color w:val="000000"/>
          <w:sz w:val="28"/>
          <w:rFonts w:ascii="Times New Roman" w:hAnsi="Times New Roman"/>
        </w:rPr>
        <w:t xml:space="preserve">Fuqarolik ishlari bo‘yicha </w:t>
      </w:r>
      <w:r>
        <w:rPr>
          <w:vanish w:val="false"/>
          <w:color w:val="000000"/>
          <w:sz w:val="28"/>
          <w:rFonts w:ascii="Times New Roman" w:hAnsi="Times New Roman"/>
        </w:rPr>
        <w:fldChar w:fldCharType="begin"/>
        <w:instrText xml:space="preserve">X {"Y":2}</w:instrText>
        <w:fldChar w:fldCharType="separate"/>
        <w:t xml:space="preserve">Ariza berilgan fuqarolik sud nomi</w:t>
      </w:r>
      <w:r>
        <w:rPr>
          <w:vanish w:val="false"/>
          <w:color w:val="000000"/>
          <w:sz w:val="28"/>
          <w:rFonts w:ascii="Times New Roman" w:hAnsi="Times New Roman"/>
        </w:rPr>
        <w:fldChar w:fldCharType="end"/>
      </w:r>
      <w:r>
        <w:rPr>
          <w:color w:val="000000"/>
          <w:sz w:val="28"/>
          <w:rFonts w:ascii="Times New Roman" w:hAnsi="Times New Roman"/>
        </w:rPr>
        <w:t xml:space="preserve"> sudining ish yurituvida da’vogar </w:t>
      </w:r>
      <w:r>
        <w:rPr>
          <w:vanish w:val="false"/>
          <w:color w:val="000000"/>
          <w:sz w:val="28"/>
          <w:rFonts w:ascii="Times New Roman" w:hAnsi="Times New Roman"/>
        </w:rPr>
        <w:fldChar w:fldCharType="begin"/>
        <w:instrText xml:space="preserve">X {"Y":9}</w:instrText>
        <w:fldChar w:fldCharType="separate"/>
        <w:t xml:space="preserve">Ish bo‘yicha da’vogar</w:t>
      </w:r>
      <w:r>
        <w:rPr>
          <w:vanish w:val="false"/>
          <w:color w:val="000000"/>
          <w:sz w:val="28"/>
          <w:rFonts w:ascii="Times New Roman" w:hAnsi="Times New Roman"/>
        </w:rPr>
        <w:fldChar w:fldCharType="end"/>
      </w:r>
      <w:r>
        <w:rPr>
          <w:color w:val="000000"/>
          <w:sz w:val="28"/>
          <w:rFonts w:ascii="Times New Roman" w:hAnsi="Times New Roman"/>
        </w:rPr>
        <w:t xml:space="preserve">ning javobgar </w:t>
      </w:r>
      <w:r>
        <w:rPr>
          <w:vanish w:val="false"/>
          <w:color w:val="000000"/>
          <w:sz w:val="28"/>
          <w:rFonts w:ascii="Times New Roman" w:hAnsi="Times New Roman"/>
        </w:rPr>
        <w:fldChar w:fldCharType="begin"/>
        <w:instrText xml:space="preserve">X {"Y":10}</w:instrText>
        <w:fldChar w:fldCharType="separate"/>
        <w:t xml:space="preserve">Ish bo‘yicha javogar</w:t>
      </w:r>
      <w:r>
        <w:rPr>
          <w:vanish w:val="false"/>
          <w:color w:val="000000"/>
          <w:sz w:val="28"/>
          <w:rFonts w:ascii="Times New Roman" w:hAnsi="Times New Roman"/>
        </w:rPr>
        <w:fldChar w:fldCharType="end"/>
      </w:r>
      <w:r>
        <w:rPr>
          <w:color w:val="000000"/>
          <w:sz w:val="28"/>
          <w:rFonts w:ascii="Times New Roman" w:hAnsi="Times New Roman"/>
        </w:rPr>
        <w:t xml:space="preserve">ga nisbatan </w:t>
      </w:r>
      <w:r>
        <w:rPr>
          <w:vanish w:val="false"/>
          <w:color w:val="000000"/>
          <w:sz w:val="28"/>
          <w:rFonts w:ascii="Times New Roman" w:hAnsi="Times New Roman"/>
        </w:rPr>
        <w:fldChar w:fldCharType="begin"/>
        <w:instrText xml:space="preserve">X {"Y":11}</w:instrText>
        <w:fldChar w:fldCharType="separate"/>
        <w:t xml:space="preserve">Da’vo ariza mazmuni</w:t>
      </w:r>
      <w:r>
        <w:rPr>
          <w:vanish w:val="false"/>
          <w:color w:val="000000"/>
          <w:sz w:val="28"/>
          <w:rFonts w:ascii="Times New Roman" w:hAnsi="Times New Roman"/>
        </w:rPr>
        <w:fldChar w:fldCharType="end"/>
      </w:r>
      <w:r>
        <w:rPr>
          <w:color w:val="000000"/>
          <w:sz w:val="28"/>
          <w:rFonts w:ascii="Times New Roman" w:hAnsi="Times New Roman"/>
        </w:rPr>
        <w:t xml:space="preserve"> to‘g‘risidagi da’vo arizasi yuzasidan </w:t>
      </w:r>
      <w:r>
        <w:rPr>
          <w:vanish w:val="false"/>
          <w:color w:val="000000"/>
          <w:sz w:val="28"/>
          <w:rFonts w:ascii="Times New Roman" w:hAnsi="Times New Roman"/>
        </w:rPr>
        <w:fldChar w:fldCharType="begin"/>
        <w:instrText xml:space="preserve">X {"Y":13}</w:instrText>
        <w:fldChar w:fldCharType="separate"/>
        <w:t xml:space="preserve">Hal qiluv qarori ustidan shikoyat keltirish uchun belgilangan muddat o‘tkazib yuborilishi uchun sabab bo‘lgan uzrli holatlar</w:t>
      </w:r>
      <w:r>
        <w:rPr>
          <w:vanish w:val="false"/>
          <w:color w:val="000000"/>
          <w:sz w:val="28"/>
          <w:rFonts w:ascii="Times New Roman" w:hAnsi="Times New Roman"/>
        </w:rPr>
        <w:fldChar w:fldCharType="end"/>
      </w:r>
      <w:r>
        <w:rPr>
          <w:color w:val="000000"/>
          <w:sz w:val="28"/>
          <w:rFonts w:ascii="Times New Roman" w:hAnsi="Times New Roman"/>
        </w:rPr>
        <w:t xml:space="preserve"> kuni chiqarilgan xal qiluv qarori ustidan </w:t>
        <w:br/>
      </w:r>
      <w:r>
        <w:rPr>
          <w:vanish w:val="false"/>
          <w:color w:val="000000"/>
          <w:sz w:val="28"/>
          <w:rFonts w:ascii="Times New Roman" w:hAnsi="Times New Roman"/>
        </w:rPr>
        <w:fldChar w:fldCharType="begin"/>
        <w:instrText xml:space="preserve">X {"Y":13}</w:instrText>
        <w:fldChar w:fldCharType="separate"/>
        <w:t xml:space="preserve">Hal qiluv qarori ustidan shikoyat keltirish uchun belgilangan muddat o‘tkazib yuborilishi uchun sabab bo‘lgan uzrli holatlar</w:t>
      </w:r>
      <w:r>
        <w:rPr>
          <w:vanish w:val="false"/>
          <w:color w:val="000000"/>
          <w:sz w:val="28"/>
          <w:rFonts w:ascii="Times New Roman" w:hAnsi="Times New Roman"/>
        </w:rPr>
        <w:fldChar w:fldCharType="end"/>
      </w:r>
      <w:r>
        <w:rPr>
          <w:color w:val="000000"/>
          <w:sz w:val="28"/>
          <w:rFonts w:ascii="Times New Roman" w:hAnsi="Times New Roman"/>
        </w:rPr>
        <w:t xml:space="preserve"> sababli kassatsiya shikoyati bera olmadim.</w:t>
      </w:r>
    </w:p>
    <w:p>
      <w:pPr>
        <w:jc w:val="both"/>
        <w:ind w:firstLine="851"/>
        <w:spacing w:after="0"/>
        <w:rPr>
          <w:color w:val="000000"/>
          <w:sz w:val="28"/>
          <w:rFonts w:ascii="Times New Roman" w:hAnsi="Times New Roman"/>
        </w:rPr>
      </w:pPr>
      <w:r>
        <w:rPr>
          <w:color w:val="000000"/>
          <w:sz w:val="28"/>
          <w:rFonts w:ascii="Times New Roman" w:hAnsi="Times New Roman"/>
        </w:rPr>
        <w:t xml:space="preserve">Mening ushbu sabablarimning uzrli ekanligini </w:t>
      </w:r>
      <w:r>
        <w:rPr>
          <w:vanish w:val="false"/>
          <w:color w:val="000000"/>
          <w:sz w:val="28"/>
          <w:rFonts w:ascii="Times New Roman" w:hAnsi="Times New Roman"/>
        </w:rPr>
        <w:fldChar w:fldCharType="begin"/>
        <w:instrText xml:space="preserve">X {"Y":14}</w:instrText>
        <w:fldChar w:fldCharType="separate"/>
        <w:t xml:space="preserve">Shikoyat keltirish muddati uzrli sabab bilan o‘tkazib yuborilganligini isbotlovchi hujjatlar nomi</w:t>
      </w:r>
      <w:r>
        <w:rPr>
          <w:vanish w:val="false"/>
          <w:color w:val="000000"/>
          <w:sz w:val="28"/>
          <w:rFonts w:ascii="Times New Roman" w:hAnsi="Times New Roman"/>
        </w:rPr>
        <w:fldChar w:fldCharType="end"/>
      </w:r>
      <w:r>
        <w:rPr>
          <w:color w:val="000000"/>
          <w:sz w:val="28"/>
          <w:rFonts w:ascii="Times New Roman" w:hAnsi="Times New Roman"/>
        </w:rPr>
        <w:t xml:space="preserve"> kabi dalillar tasdiqlaydi.</w:t>
      </w:r>
    </w:p>
    <w:p>
      <w:pPr>
        <w:jc w:val="both"/>
        <w:ind w:firstLine="851"/>
        <w:spacing w:after="0"/>
        <w:rPr>
          <w:color w:val="000000"/>
          <w:sz w:val="28"/>
          <w:rFonts w:ascii="Times New Roman" w:hAnsi="Times New Roman"/>
        </w:rPr>
      </w:pPr>
      <w:r>
        <w:rPr>
          <w:color w:val="000000"/>
          <w:sz w:val="28"/>
          <w:rFonts w:ascii="Times New Roman" w:hAnsi="Times New Roman"/>
        </w:rPr>
        <w:t xml:space="preserve">O‘zbekiston Respublikasi Fuqarolik protsessual kodeksining </w:t>
      </w:r>
      <w:r>
        <w:rPr>
          <w:rStyle w:val="clauseprfx"/>
          <w:color w:val="000000"/>
          <w:sz w:val="28"/>
          <w:rFonts w:ascii="Times New Roman" w:hAnsi="Times New Roman"/>
        </w:rPr>
        <w:t xml:space="preserve">403-moddasiga ko‘ra, t</w:t>
      </w:r>
      <w:r>
        <w:rPr>
          <w:sz w:val="28"/>
        </w:rPr>
        <w:t xml:space="preserve">araflar va ishda ishtirok etuvchi boshqa shaxslar, ishda ishtirok etishga jalb qilinmagan, ammo huquq va majburiyatlari haqidagi masala sud tomonidan hal etilgan shaxslar, shuningdek O‘zbekiston Respublikasi Prezidenti huzuridagi Tadbirkorlik subyektlarining huquqlari va qonuniy manfaatlarini himoya qilish bo‘yicha vakil, bundan tadbirkorlik faoliyati bilan bog‘liq bo‘lmagan nizolar mustasno, sudning qonuniy kuchga kirgan va apellyatsiya tartibida ko‘rilmagan hal qiluv qarori, ajrimi, qarori ustidan kassatsiya shikoyati berishi mumkin.</w:t>
      </w:r>
    </w:p>
    <w:p>
      <w:pPr>
        <w:jc w:val="both"/>
        <w:ind w:firstLine="851"/>
        <w:spacing w:after="0"/>
        <w:rPr>
          <w:color w:val="000000"/>
          <w:sz w:val="28"/>
          <w:rFonts w:ascii="Times New Roman" w:hAnsi="Times New Roman"/>
        </w:rPr>
      </w:pPr>
      <w:r>
        <w:rPr>
          <w:sz w:val="28"/>
        </w:rPr>
        <w:t xml:space="preserve">Prokuror, yuqori turuvchi prokuror prokurorning ishtirokida ko‘rilgan ish bo‘yicha, shuningdek ushbu moddaning birinchi qismida ko‘rsatilgan shaxslarning murojaati mavjud bo‘lgan taqdirda birinchi instansiya sudining qonuniy kuchga kirgan va apellyatsiya tartibida ko‘rilmagan sud hujjati ustidan kassatsiya protesti keltirishga haqli</w:t>
      </w:r>
      <w:r>
        <w:rPr>
          <w:color w:val="000000"/>
          <w:sz w:val="28"/>
          <w:rFonts w:ascii="Times New Roman" w:hAnsi="Times New Roman"/>
        </w:rPr>
        <w:t xml:space="preserve">. </w:t>
      </w:r>
    </w:p>
    <w:p>
      <w:pPr>
        <w:jc w:val="both"/>
        <w:ind w:firstLine="851"/>
        <w:spacing w:after="0"/>
        <w:rPr>
          <w:color w:val="000000"/>
          <w:sz w:val="28"/>
          <w:rFonts w:ascii="Times New Roman" w:hAnsi="Times New Roman"/>
        </w:rPr>
      </w:pPr>
      <w:r>
        <w:rPr>
          <w:color w:val="000000"/>
          <w:sz w:val="28"/>
          <w:rFonts w:ascii="Times New Roman" w:hAnsi="Times New Roman"/>
        </w:rPr>
        <w:t xml:space="preserve">Mazkur Kodeksning 405</w:t>
      </w:r>
      <w:r>
        <w:rPr>
          <w:color w:val="000000"/>
          <w:sz w:val="28"/>
          <w:rFonts w:ascii="Times New Roman" w:hAnsi="Times New Roman"/>
          <w:vertAlign w:val="superscript"/>
        </w:rPr>
        <w:t>1</w:t>
      </w:r>
      <w:r>
        <w:rPr>
          <w:color w:val="000000"/>
          <w:sz w:val="28"/>
          <w:rFonts w:ascii="Times New Roman" w:hAnsi="Times New Roman"/>
        </w:rPr>
        <w:t xml:space="preserve">-moddasiga ko‘ra, k</w:t>
      </w:r>
      <w:r>
        <w:rPr>
          <w:sz w:val="28"/>
        </w:rPr>
        <w:t xml:space="preserve">assatsiya shikoyati (protesti) birinchi instansiya sudining hal qiluv qarori qonuniy kuchga kirgan kundan e’tiboran olti oy ichida berilishi mumkin.</w:t>
      </w:r>
    </w:p>
    <w:p>
      <w:pPr>
        <w:jc w:val="both"/>
        <w:ind w:firstLine="851"/>
        <w:spacing w:after="0"/>
        <w:rPr>
          <w:color w:val="000000"/>
          <w:sz w:val="28"/>
          <w:rFonts w:ascii="Times New Roman" w:hAnsi="Times New Roman"/>
        </w:rPr>
      </w:pPr>
      <w:r>
        <w:rPr>
          <w:sz w:val="28"/>
        </w:rPr>
        <w:t xml:space="preserve">O‘tkazib yuborilgan kassatsiya shikoyati (protesti) berish muddati shikoyat (protest) berayotgan shaxsning iltimosnomasiga ko‘ra kassatsiya instansiya sudining sudyasi tomonidan, agar iltimosnoma kassatsiya shikoyati (protesti) berish muddati o‘tgan kundan e’tiboran uch oydan kechiktirmay berilgan bo‘lsa va o‘tkazib yuborilgan muddat sud tomonidan uzrli deb topilsa, tiklanishi mumkin.</w:t>
      </w:r>
    </w:p>
    <w:p>
      <w:pPr>
        <w:jc w:val="both"/>
        <w:ind w:firstLine="851"/>
        <w:spacing w:after="0"/>
        <w:rPr>
          <w:color w:val="000000"/>
          <w:sz w:val="28"/>
          <w:rFonts w:ascii="Times New Roman" w:hAnsi="Times New Roman"/>
        </w:rPr>
      </w:pPr>
      <w:r>
        <w:rPr>
          <w:color w:val="000000"/>
          <w:sz w:val="28"/>
          <w:rFonts w:ascii="Times New Roman" w:hAnsi="Times New Roman"/>
        </w:rPr>
        <w:t xml:space="preserve">Yuqoridagilardan kelib chiqib, O‘zbekiston Respublikasi Fuqarolik protsessual kodeksining 403-406-moddalariga asoslanib,</w:t>
      </w:r>
    </w:p>
    <w:p>
      <w:pPr>
        <w:jc w:val="both"/>
        <w:ind w:firstLine="709"/>
        <w:spacing w:after="0"/>
        <w:rPr>
          <w:color w:val="000000"/>
          <w:sz w:val="28"/>
          <w:rFonts w:ascii="Times New Roman" w:hAnsi="Times New Roman"/>
        </w:rPr>
      </w:pPr>
    </w:p>
    <w:p>
      <w:pPr>
        <w:jc w:val="center"/>
        <w:spacing w:after="0"/>
        <w:rPr>
          <w:b/>
          <w:color w:val="000000"/>
          <w:sz w:val="28"/>
          <w:rFonts w:ascii="Times New Roman" w:hAnsi="Times New Roman"/>
        </w:rPr>
      </w:pPr>
      <w:r>
        <w:rPr>
          <w:b/>
          <w:color w:val="000000"/>
          <w:sz w:val="28"/>
          <w:rFonts w:ascii="Times New Roman" w:hAnsi="Times New Roman"/>
        </w:rPr>
        <w:t>SO‘RAYMAN:</w:t>
      </w:r>
    </w:p>
    <w:p>
      <w:pPr>
        <w:jc w:val="center"/>
        <w:spacing w:after="0"/>
        <w:rPr>
          <w:color w:val="000000"/>
          <w:sz w:val="28"/>
          <w:rFonts w:ascii="Times New Roman" w:hAnsi="Times New Roman"/>
        </w:rPr>
      </w:pPr>
    </w:p>
    <w:p>
      <w:pPr>
        <w:jc w:val="both"/>
        <w:ind w:firstLine="708"/>
        <w:spacing w:after="0"/>
        <w:rPr>
          <w:color w:val="000000"/>
          <w:sz w:val="28"/>
          <w:rFonts w:ascii="Times New Roman" w:hAnsi="Times New Roman"/>
        </w:rPr>
      </w:pPr>
      <w:r>
        <w:rPr>
          <w:color w:val="000000"/>
          <w:sz w:val="28"/>
          <w:rFonts w:ascii="Times New Roman" w:hAnsi="Times New Roman"/>
        </w:rPr>
        <w:t xml:space="preserve">Fuqarolik ishlari bo‘yicha </w:t>
      </w:r>
      <w:r>
        <w:rPr>
          <w:vanish w:val="false"/>
          <w:color w:val="000000"/>
          <w:sz w:val="28"/>
          <w:rFonts w:ascii="Times New Roman" w:hAnsi="Times New Roman"/>
        </w:rPr>
        <w:fldChar w:fldCharType="begin"/>
        <w:instrText xml:space="preserve">X {"Y":2}</w:instrText>
        <w:fldChar w:fldCharType="separate"/>
        <w:t xml:space="preserve">Ariza berilgan fuqarolik sud nomi</w:t>
      </w:r>
      <w:r>
        <w:rPr>
          <w:vanish w:val="false"/>
          <w:color w:val="000000"/>
          <w:sz w:val="28"/>
          <w:rFonts w:ascii="Times New Roman" w:hAnsi="Times New Roman"/>
        </w:rPr>
        <w:fldChar w:fldCharType="end"/>
      </w:r>
      <w:r>
        <w:rPr>
          <w:color w:val="000000"/>
          <w:sz w:val="28"/>
          <w:rFonts w:ascii="Times New Roman" w:hAnsi="Times New Roman"/>
        </w:rPr>
        <w:t xml:space="preserve"> sudining </w:t>
      </w:r>
      <w:r>
        <w:rPr>
          <w:vanish w:val="false"/>
          <w:color w:val="000000"/>
          <w:sz w:val="28"/>
          <w:rFonts w:ascii="Times New Roman" w:hAnsi="Times New Roman"/>
        </w:rPr>
        <w:fldChar w:fldCharType="begin"/>
        <w:instrText xml:space="preserve">X {"Y":12}</w:instrText>
        <w:fldChar w:fldCharType="separate"/>
        <w:t xml:space="preserve">Ish bo‘yicha hal qiluv qarori qabul qilingan sana</w:t>
      </w:r>
      <w:r>
        <w:rPr>
          <w:vanish w:val="false"/>
          <w:color w:val="000000"/>
          <w:sz w:val="28"/>
          <w:rFonts w:ascii="Times New Roman" w:hAnsi="Times New Roman"/>
        </w:rPr>
        <w:fldChar w:fldCharType="end"/>
      </w:r>
      <w:r>
        <w:rPr>
          <w:color w:val="000000"/>
          <w:sz w:val="28"/>
          <w:rFonts w:ascii="Times New Roman" w:hAnsi="Times New Roman"/>
        </w:rPr>
        <w:t xml:space="preserve"> kunidagi xal qiluv qarori ustidan kassatsiya shikoyati berish muddatini tiklashingizni.</w:t>
      </w:r>
    </w:p>
    <w:p>
      <w:pPr>
        <w:pStyle w:val="a0"/>
        <w:jc w:val="both"/>
        <w:spacing w:after="0"/>
        <w:rPr>
          <w:color w:val="000000"/>
          <w:sz w:val="28"/>
          <w:rFonts w:ascii="Times New Roman" w:hAnsi="Times New Roman"/>
        </w:rPr>
      </w:pPr>
    </w:p>
    <w:p>
      <w:pPr>
        <w:pStyle w:val="a0"/>
        <w:jc w:val="both"/>
        <w:ind w:firstLine="900"/>
        <w:spacing w:after="0"/>
        <w:rPr>
          <w:b/>
          <w:color w:val="000000"/>
          <w:sz w:val="28"/>
          <w:rFonts w:ascii="Times New Roman" w:hAnsi="Times New Roman"/>
        </w:rPr>
      </w:pPr>
      <w:r>
        <w:rPr>
          <w:b/>
          <w:color w:val="000000"/>
          <w:sz w:val="28"/>
          <w:rFonts w:ascii="Times New Roman" w:hAnsi="Times New Roman"/>
        </w:rPr>
        <w:t xml:space="preserve">Arizaga ilova qilinayotgan hujjatlar:</w:t>
      </w:r>
    </w:p>
    <w:p>
      <w:pPr>
        <w:pStyle w:val="a0"/>
        <w:numPr>
          <w:numId w:val="5"/>
          <w:ilvl w:val="0"/>
        </w:numPr>
        <w:jc w:val="both"/>
        <w:ind w:left="0" w:firstLine="851"/>
        <w:spacing w:after="0"/>
        <w:rPr>
          <w:color w:val="000000"/>
          <w:sz w:val="28"/>
          <w:rFonts w:ascii="Times New Roman" w:hAnsi="Times New Roman"/>
        </w:rPr>
      </w:pPr>
      <w:r>
        <w:rPr>
          <w:color w:val="000000"/>
          <w:sz w:val="28"/>
          <w:rFonts w:ascii="Times New Roman" w:hAnsi="Times New Roman"/>
        </w:rPr>
        <w:t xml:space="preserve">Ariza nusxasi. </w:t>
      </w:r>
    </w:p>
    <w:p>
      <w:pPr>
        <w:numPr>
          <w:numId w:val="5"/>
          <w:ilvl w:val="0"/>
        </w:numPr>
        <w:jc w:val="both"/>
        <w:ind w:left="0" w:firstLine="851"/>
        <w:spacing w:after="0"/>
        <w:rPr>
          <w:color w:val="000000"/>
          <w:sz w:val="28"/>
          <w:rFonts w:ascii="Times New Roman" w:hAnsi="Times New Roman"/>
        </w:rPr>
      </w:pPr>
      <w:r>
        <w:rPr>
          <w:color w:val="000000"/>
          <w:sz w:val="28"/>
          <w:rFonts w:ascii="Times New Roman" w:hAnsi="Times New Roman"/>
        </w:rPr>
        <w:t xml:space="preserve">Kassatsiya shikoyati berish muddatini o‘tkazib yuborganlik sabablarini tasdiqlovchi hujjatlar. </w:t>
      </w:r>
    </w:p>
    <w:p>
      <w:pPr>
        <w:pStyle w:val="a0"/>
        <w:jc w:val="both"/>
        <w:spacing w:after="0"/>
        <w:rPr>
          <w:color w:val="000000"/>
          <w:sz w:val="28"/>
          <w:rFonts w:ascii="Times New Roman" w:hAnsi="Times New Roman"/>
        </w:rPr>
      </w:pPr>
    </w:p>
    <w:p>
      <w:pPr>
        <w:pStyle w:val="a0"/>
        <w:jc w:val="both"/>
        <w:spacing w:after="0"/>
        <w:rPr>
          <w:color w:val="000000"/>
          <w:sz w:val="28"/>
          <w:rFonts w:ascii="Times New Roman" w:hAnsi="Times New Roman"/>
        </w:rPr>
      </w:pPr>
    </w:p>
    <w:tbl>
      <w:tblPr>
        <w:tblW w:w="0" w:type="auto"/>
      </w:tblPr>
      <w:tblGrid>
        <w:gridCol w:w="3140"/>
        <w:gridCol w:w="3091"/>
        <w:gridCol w:w="3123"/>
      </w:tblGrid>
      <w:tr>
        <w:tc>
          <w:tcPr>
            <w:tcW w:w="3190" w:type="dxa"/>
            <w:shd w:fill="auto"/>
          </w:tcPr>
          <w:p>
            <w:pPr>
              <w:pStyle w:val="a0"/>
              <w:jc w:val="both"/>
              <w:spacing w:after="0"/>
              <w:rPr>
                <w:color w:val="000000"/>
                <w:sz w:val="28"/>
                <w:rFonts w:ascii="Times New Roman" w:hAnsi="Times New Roman"/>
              </w:rPr>
            </w:pPr>
            <w:r>
              <w:rPr>
                <w:vanish w:val="false"/>
                <w:color w:val="000000"/>
                <w:sz w:val="28"/>
                <w:rFonts w:ascii="Times New Roman" w:hAnsi="Times New Roman"/>
              </w:rPr>
              <w:fldChar w:fldCharType="begin"/>
              <w:instrText xml:space="preserve">X {"Y":6}</w:instrText>
              <w:fldChar w:fldCharType="separate"/>
              <w:t xml:space="preserve">Ariza beruvchining F.I.Osi</w:t>
            </w:r>
            <w:r>
              <w:rPr>
                <w:vanish w:val="false"/>
                <w:color w:val="000000"/>
                <w:sz w:val="28"/>
                <w:rFonts w:ascii="Times New Roman" w:hAnsi="Times New Roman"/>
              </w:rPr>
              <w:fldChar w:fldCharType="end"/>
            </w:r>
          </w:p>
          <w:p>
            <w:pPr>
              <w:pStyle w:val="a0"/>
              <w:jc w:val="both"/>
              <w:spacing w:after="0"/>
              <w:rPr>
                <w:color w:val="000000"/>
                <w:sz w:val="28"/>
                <w:rFonts w:ascii="Times New Roman" w:hAnsi="Times New Roman"/>
              </w:rPr>
            </w:pPr>
          </w:p>
        </w:tc>
        <w:tc>
          <w:tcPr>
            <w:tcW w:w="3190" w:type="dxa"/>
            <w:shd w:fill="auto"/>
          </w:tcPr>
          <w:p>
            <w:pPr>
              <w:pStyle w:val="a0"/>
              <w:spacing w:after="0"/>
              <w:pBdr>
                <w:bottom w:sz="12" w:space="1" w:color="auto" w:val="single"/>
              </w:pBdr>
              <w:rPr>
                <w:color w:val="000000"/>
                <w:sz w:val="28"/>
                <w:rFonts w:ascii="Times New Roman" w:hAnsi="Times New Roman"/>
              </w:rPr>
            </w:pPr>
          </w:p>
          <w:p>
            <w:pPr>
              <w:pStyle w:val="a0"/>
              <w:jc w:val="center"/>
              <w:spacing w:after="0"/>
              <w:rPr>
                <w:color w:val="000000"/>
                <w:sz w:val="28"/>
                <w:rFonts w:ascii="Times New Roman" w:hAnsi="Times New Roman"/>
              </w:rPr>
            </w:pPr>
          </w:p>
        </w:tc>
        <w:tc>
          <w:tcPr>
            <w:tcW w:w="3191" w:type="dxa"/>
            <w:shd w:fill="auto"/>
          </w:tcPr>
          <w:p>
            <w:pPr>
              <w:pStyle w:val="a0"/>
              <w:jc w:val="right"/>
              <w:spacing w:after="0"/>
              <w:rPr>
                <w:color w:val="000000"/>
                <w:sz w:val="28"/>
                <w:rFonts w:ascii="Times New Roman" w:hAnsi="Times New Roman"/>
              </w:rPr>
            </w:pPr>
            <w:r>
              <w:rPr>
                <w:vanish w:val="false"/>
                <w:color w:val="000000"/>
                <w:sz w:val="28"/>
                <w:rFonts w:ascii="Times New Roman" w:hAnsi="Times New Roman"/>
              </w:rPr>
              <w:fldChar w:fldCharType="begin"/>
              <w:instrText xml:space="preserve">X {"Y":3}</w:instrText>
              <w:fldChar w:fldCharType="separate"/>
              <w:t xml:space="preserve">Ariza berilgan sana</w:t>
            </w:r>
            <w:r>
              <w:rPr>
                <w:vanish w:val="false"/>
                <w:color w:val="000000"/>
                <w:sz w:val="28"/>
                <w:rFonts w:ascii="Times New Roman" w:hAnsi="Times New Roman"/>
              </w:rPr>
              <w:fldChar w:fldCharType="end"/>
            </w:r>
            <w:r>
              <w:rPr>
                <w:color w:val="000000"/>
                <w:sz w:val="28"/>
                <w:rFonts w:ascii="Times New Roman" w:hAnsi="Times New Roman"/>
              </w:rPr>
              <w:t xml:space="preserve"> yil</w:t>
            </w:r>
          </w:p>
        </w:tc>
      </w:tr>
    </w:tbl>
    <w:p>
      <w:pPr>
        <w:pStyle w:val="a0"/>
        <w:jc w:val="both"/>
        <w:spacing w:after="0"/>
        <w:rPr>
          <w:color w:val="000000"/>
          <w:sz w:val="28"/>
          <w:rFonts w:ascii="Times New Roman" w:hAnsi="Times New Roman"/>
        </w:rPr>
      </w:pPr>
    </w:p>
    <w:sectPr>
      <w:pgSz w:w="11906" w:h="16838"/>
      <w:pgMar w:left="1701" w:right="851" w:top="1134" w:bottom="1134" w:header="720" w:footer="70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4EF0" w:rsidRDefault="00A44EF0">
      <w:pPr>
        <w:spacing w:after="0" w:line="240" w:lineRule="auto"/>
      </w:pPr>
      <w:r>
        <w:separator/>
      </w:r>
    </w:p>
  </w:endnote>
  <w:endnote w:type="continuationSeparator" w:id="0">
    <w:p w:rsidR="00A44EF0" w:rsidRDefault="00A44E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pitch w:val="variable"/>
    <w:sig w:usb0="00002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4EF0" w:rsidRDefault="00A44EF0">
      <w:pPr>
        <w:spacing w:after="0" w:line="240" w:lineRule="auto"/>
      </w:pPr>
      <w:r>
        <w:separator/>
      </w:r>
    </w:p>
  </w:footnote>
  <w:footnote w:type="continuationSeparator" w:id="0">
    <w:p w:rsidR="00A44EF0" w:rsidRDefault="00A44E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0000003"/>
    <w:multiLevelType w:val="singleLevel"/>
    <w:tmpl w:val="00000003"/>
    <w:name w:val="WW8Num3"/>
    <w:lvl w:ilvl="0">
      <w:start w:val="1"/>
      <w:numFmt w:val="decimal"/>
      <w:lvlText w:val="%1."/>
      <w:lvlJc w:val="left"/>
      <w:pPr>
        <w:tabs>
          <w:tab w:val="num" w:pos="0"/>
        </w:tabs>
        <w:ind w:left="0" w:firstLine="0"/>
      </w:pPr>
    </w:lvl>
  </w:abstractNum>
  <w:abstractNum w:abstractNumId="3" w15:restartNumberingAfterBreak="0">
    <w:nsid w:val="32F475B9"/>
    <w:multiLevelType w:val="hybridMultilevel"/>
    <w:tmpl w:val="7F2E90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5786EB1"/>
    <w:multiLevelType w:val="hybridMultilevel"/>
    <w:tmpl w:val="7F2E90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4282209"/>
    <w:multiLevelType w:val="multilevel"/>
    <w:tmpl w:val="BEAA376E"/>
    <w:name w:val="WW8Num22"/>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 w15:restartNumberingAfterBreak="0">
    <w:nsid w:val="67C94D58"/>
    <w:multiLevelType w:val="hybridMultilevel"/>
    <w:tmpl w:val="C3460DC8"/>
    <w:lvl w:ilvl="0" w:tplc="1E2A85BA">
      <w:start w:val="1"/>
      <w:numFmt w:val="decimal"/>
      <w:lvlText w:val="%1."/>
      <w:lvlJc w:val="left"/>
      <w:pPr>
        <w:ind w:left="1080" w:hanging="37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0"/>
  </w:num>
  <w:num w:numId="2">
    <w:abstractNumId w:val="1"/>
  </w:num>
  <w:num w:numId="3">
    <w:abstractNumId w:val="2"/>
  </w:num>
  <w:num w:numId="4">
    <w:abstractNumId w:val="5"/>
  </w:num>
  <w:num w:numId="5">
    <w:abstractNumId w:val="6"/>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1900"/>
    <w:rsid w:val="00067102"/>
    <w:rsid w:val="00085733"/>
    <w:rsid w:val="00097AA3"/>
    <w:rsid w:val="000C5462"/>
    <w:rsid w:val="000D3150"/>
    <w:rsid w:val="00110EE3"/>
    <w:rsid w:val="0012690C"/>
    <w:rsid w:val="0012785F"/>
    <w:rsid w:val="00140027"/>
    <w:rsid w:val="00141874"/>
    <w:rsid w:val="00182DFC"/>
    <w:rsid w:val="001859EB"/>
    <w:rsid w:val="001A1E94"/>
    <w:rsid w:val="001F628B"/>
    <w:rsid w:val="00210977"/>
    <w:rsid w:val="002355AC"/>
    <w:rsid w:val="00244854"/>
    <w:rsid w:val="002479CF"/>
    <w:rsid w:val="002509AB"/>
    <w:rsid w:val="00251D5D"/>
    <w:rsid w:val="00271F89"/>
    <w:rsid w:val="0029035A"/>
    <w:rsid w:val="002D188D"/>
    <w:rsid w:val="002D3093"/>
    <w:rsid w:val="002D6B90"/>
    <w:rsid w:val="00340C52"/>
    <w:rsid w:val="00340E94"/>
    <w:rsid w:val="00376012"/>
    <w:rsid w:val="003A69A8"/>
    <w:rsid w:val="003D0547"/>
    <w:rsid w:val="003E2C3D"/>
    <w:rsid w:val="004014E5"/>
    <w:rsid w:val="00455C97"/>
    <w:rsid w:val="0046575E"/>
    <w:rsid w:val="004E1A33"/>
    <w:rsid w:val="004E592E"/>
    <w:rsid w:val="004F3344"/>
    <w:rsid w:val="004F54B1"/>
    <w:rsid w:val="00523079"/>
    <w:rsid w:val="00573D5F"/>
    <w:rsid w:val="00577D97"/>
    <w:rsid w:val="005A1748"/>
    <w:rsid w:val="005A7865"/>
    <w:rsid w:val="005B0530"/>
    <w:rsid w:val="005B5529"/>
    <w:rsid w:val="005F1B44"/>
    <w:rsid w:val="00614F9F"/>
    <w:rsid w:val="00627ABD"/>
    <w:rsid w:val="0063313C"/>
    <w:rsid w:val="0063696E"/>
    <w:rsid w:val="00640624"/>
    <w:rsid w:val="0064658F"/>
    <w:rsid w:val="006576BC"/>
    <w:rsid w:val="00680D9A"/>
    <w:rsid w:val="006A4F4F"/>
    <w:rsid w:val="006C2642"/>
    <w:rsid w:val="00701492"/>
    <w:rsid w:val="0071098A"/>
    <w:rsid w:val="00715654"/>
    <w:rsid w:val="00740520"/>
    <w:rsid w:val="00752B8D"/>
    <w:rsid w:val="00761CF0"/>
    <w:rsid w:val="00776FCA"/>
    <w:rsid w:val="007A2911"/>
    <w:rsid w:val="007B2732"/>
    <w:rsid w:val="007E01A9"/>
    <w:rsid w:val="007E3278"/>
    <w:rsid w:val="0081781A"/>
    <w:rsid w:val="008300B7"/>
    <w:rsid w:val="00862AE7"/>
    <w:rsid w:val="00866367"/>
    <w:rsid w:val="0087799D"/>
    <w:rsid w:val="008950B6"/>
    <w:rsid w:val="008B079B"/>
    <w:rsid w:val="008B18A4"/>
    <w:rsid w:val="008D7EAF"/>
    <w:rsid w:val="0091722F"/>
    <w:rsid w:val="00966404"/>
    <w:rsid w:val="009A6039"/>
    <w:rsid w:val="009A7247"/>
    <w:rsid w:val="009C0CD8"/>
    <w:rsid w:val="009C1BBE"/>
    <w:rsid w:val="009D0C0F"/>
    <w:rsid w:val="00A24ED1"/>
    <w:rsid w:val="00A44EF0"/>
    <w:rsid w:val="00A6640E"/>
    <w:rsid w:val="00A8356B"/>
    <w:rsid w:val="00A941DD"/>
    <w:rsid w:val="00AB6776"/>
    <w:rsid w:val="00B01ED2"/>
    <w:rsid w:val="00B11900"/>
    <w:rsid w:val="00B529A9"/>
    <w:rsid w:val="00B63212"/>
    <w:rsid w:val="00BA0D0E"/>
    <w:rsid w:val="00BB0FCB"/>
    <w:rsid w:val="00BD5959"/>
    <w:rsid w:val="00BE502C"/>
    <w:rsid w:val="00C17CC8"/>
    <w:rsid w:val="00C87441"/>
    <w:rsid w:val="00C91039"/>
    <w:rsid w:val="00C96E88"/>
    <w:rsid w:val="00CA2AB5"/>
    <w:rsid w:val="00CB0BA6"/>
    <w:rsid w:val="00CC1796"/>
    <w:rsid w:val="00CC1EE5"/>
    <w:rsid w:val="00CC4FAE"/>
    <w:rsid w:val="00CE2099"/>
    <w:rsid w:val="00CF040A"/>
    <w:rsid w:val="00D01DE6"/>
    <w:rsid w:val="00D05289"/>
    <w:rsid w:val="00D0702B"/>
    <w:rsid w:val="00D1129B"/>
    <w:rsid w:val="00D15729"/>
    <w:rsid w:val="00D42C38"/>
    <w:rsid w:val="00D66750"/>
    <w:rsid w:val="00D90C99"/>
    <w:rsid w:val="00E11AC6"/>
    <w:rsid w:val="00E12CEF"/>
    <w:rsid w:val="00E31625"/>
    <w:rsid w:val="00E43D1F"/>
    <w:rsid w:val="00E82E08"/>
    <w:rsid w:val="00E8754B"/>
    <w:rsid w:val="00EA4D4E"/>
    <w:rsid w:val="00EA52A9"/>
    <w:rsid w:val="00EA5BFB"/>
    <w:rsid w:val="00EB3666"/>
    <w:rsid w:val="00EE6E5D"/>
    <w:rsid w:val="00EF1B5D"/>
    <w:rsid w:val="00F22F8E"/>
    <w:rsid w:val="00F50358"/>
    <w:rsid w:val="00F50769"/>
    <w:rsid w:val="00F572D3"/>
    <w:rsid w:val="00F67D3B"/>
    <w:rsid w:val="00F95475"/>
    <w:rsid w:val="00FA320B"/>
    <w:rsid w:val="00FA3906"/>
    <w:rsid w:val="00FB3410"/>
    <w:rsid w:val="00FC26A5"/>
    <w:rsid w:val="00FF1E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397376E2"/>
  <w15:chartTrackingRefBased/>
  <w15:docId w15:val="{11EE33B5-B759-4DAB-8F79-7D01CEF7D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spacing w:after="200" w:line="276" w:lineRule="auto"/>
    </w:pPr>
    <w:rPr>
      <w:rFonts w:ascii="Calibri" w:eastAsia="Calibri" w:hAnsi="Calibri"/>
      <w:sz w:val="22"/>
      <w:szCs w:val="22"/>
      <w:lang w:eastAsia="zh-CN"/>
    </w:rPr>
  </w:style>
  <w:style w:type="paragraph" w:styleId="2">
    <w:name w:val="heading 2"/>
    <w:basedOn w:val="a"/>
    <w:next w:val="a0"/>
    <w:qFormat/>
    <w:pPr>
      <w:tabs>
        <w:tab w:val="num" w:pos="576"/>
      </w:tabs>
      <w:spacing w:before="280" w:after="280" w:line="240" w:lineRule="auto"/>
      <w:ind w:left="576" w:hanging="576"/>
      <w:outlineLvl w:val="1"/>
    </w:pPr>
    <w:rPr>
      <w:rFonts w:ascii="Times New Roman" w:eastAsia="Times New Roman" w:hAnsi="Times New Roman"/>
      <w:b/>
      <w:bCs/>
      <w:sz w:val="36"/>
      <w:szCs w:val="36"/>
    </w:rPr>
  </w:style>
  <w:style w:type="paragraph" w:styleId="3">
    <w:name w:val="heading 3"/>
    <w:basedOn w:val="a"/>
    <w:next w:val="a0"/>
    <w:qFormat/>
    <w:pPr>
      <w:tabs>
        <w:tab w:val="num" w:pos="720"/>
      </w:tabs>
      <w:spacing w:before="280" w:after="280" w:line="240" w:lineRule="auto"/>
      <w:ind w:left="720" w:hanging="720"/>
      <w:outlineLvl w:val="2"/>
    </w:pPr>
    <w:rPr>
      <w:rFonts w:ascii="Times New Roman" w:eastAsia="Times New Roman" w:hAnsi="Times New Roman"/>
      <w:b/>
      <w:bCs/>
      <w:sz w:val="27"/>
      <w:szCs w:val="2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
    <w:name w:val="Основной шрифт абзаца1"/>
  </w:style>
  <w:style w:type="character" w:customStyle="1" w:styleId="30">
    <w:name w:val="Знак Знак3"/>
    <w:rPr>
      <w:rFonts w:ascii="Times New Roman" w:eastAsia="Times New Roman" w:hAnsi="Times New Roman" w:cs="Times New Roman"/>
      <w:b/>
      <w:bCs/>
      <w:sz w:val="36"/>
      <w:szCs w:val="36"/>
    </w:rPr>
  </w:style>
  <w:style w:type="character" w:styleId="a4">
    <w:name w:val="Strong"/>
    <w:qFormat/>
    <w:rPr>
      <w:b/>
      <w:bCs/>
    </w:rPr>
  </w:style>
  <w:style w:type="character" w:customStyle="1" w:styleId="20">
    <w:name w:val="Знак Знак2"/>
    <w:rPr>
      <w:rFonts w:ascii="Times New Roman" w:eastAsia="Times New Roman" w:hAnsi="Times New Roman" w:cs="Times New Roman"/>
      <w:b/>
      <w:bCs/>
      <w:sz w:val="27"/>
      <w:szCs w:val="27"/>
    </w:rPr>
  </w:style>
  <w:style w:type="character" w:customStyle="1" w:styleId="apple-converted-space">
    <w:name w:val="apple-converted-space"/>
    <w:basedOn w:val="1"/>
  </w:style>
  <w:style w:type="character" w:customStyle="1" w:styleId="10">
    <w:name w:val="Знак Знак1"/>
    <w:basedOn w:val="1"/>
  </w:style>
  <w:style w:type="character" w:customStyle="1" w:styleId="a5">
    <w:name w:val="Знак Знак"/>
    <w:basedOn w:val="1"/>
  </w:style>
  <w:style w:type="character" w:styleId="a6">
    <w:name w:val="Hyperlink"/>
    <w:rPr>
      <w:color w:val="0000FF"/>
      <w:u w:val="single"/>
    </w:rPr>
  </w:style>
  <w:style w:type="character" w:styleId="a7">
    <w:name w:val="FollowedHyperlink"/>
    <w:rPr>
      <w:color w:val="800080"/>
      <w:u w:val="single"/>
    </w:rPr>
  </w:style>
  <w:style w:type="paragraph" w:styleId="a8">
    <w:name w:val="Title"/>
    <w:basedOn w:val="a"/>
    <w:next w:val="a0"/>
    <w:pPr>
      <w:keepNext/>
      <w:spacing w:before="240" w:after="120"/>
    </w:pPr>
    <w:rPr>
      <w:rFonts w:ascii="Arial" w:eastAsia="Microsoft YaHei" w:hAnsi="Arial" w:cs="Mangal"/>
      <w:sz w:val="28"/>
      <w:szCs w:val="28"/>
    </w:rPr>
  </w:style>
  <w:style w:type="paragraph" w:styleId="a0">
    <w:name w:val="Body Text"/>
    <w:basedOn w:val="a"/>
    <w:pPr>
      <w:spacing w:after="120"/>
    </w:pPr>
  </w:style>
  <w:style w:type="paragraph" w:styleId="a9">
    <w:name w:val="List"/>
    <w:basedOn w:val="a0"/>
    <w:rPr>
      <w:rFonts w:cs="Mangal"/>
    </w:rPr>
  </w:style>
  <w:style w:type="paragraph" w:styleId="aa">
    <w:name w:val="caption"/>
    <w:basedOn w:val="a"/>
    <w:qFormat/>
    <w:pPr>
      <w:suppressLineNumbers/>
      <w:spacing w:before="120" w:after="120"/>
    </w:pPr>
    <w:rPr>
      <w:rFonts w:cs="Mangal"/>
      <w:i/>
      <w:iCs/>
      <w:sz w:val="24"/>
      <w:szCs w:val="24"/>
    </w:rPr>
  </w:style>
  <w:style w:type="paragraph" w:customStyle="1" w:styleId="11">
    <w:name w:val="Указатель1"/>
    <w:basedOn w:val="a"/>
    <w:pPr>
      <w:suppressLineNumbers/>
    </w:pPr>
    <w:rPr>
      <w:rFonts w:cs="Mangal"/>
    </w:rPr>
  </w:style>
  <w:style w:type="paragraph" w:styleId="ab">
    <w:name w:val="Normal (Web)"/>
    <w:basedOn w:val="a"/>
    <w:pPr>
      <w:spacing w:before="280" w:after="280" w:line="240" w:lineRule="auto"/>
    </w:pPr>
    <w:rPr>
      <w:rFonts w:ascii="Times New Roman" w:eastAsia="Times New Roman" w:hAnsi="Times New Roman"/>
      <w:sz w:val="24"/>
      <w:szCs w:val="24"/>
    </w:rPr>
  </w:style>
  <w:style w:type="paragraph" w:styleId="ac">
    <w:name w:val="header"/>
    <w:basedOn w:val="a"/>
    <w:pPr>
      <w:tabs>
        <w:tab w:val="center" w:pos="4677"/>
        <w:tab w:val="right" w:pos="9355"/>
      </w:tabs>
      <w:spacing w:after="0" w:line="240" w:lineRule="auto"/>
    </w:pPr>
  </w:style>
  <w:style w:type="paragraph" w:styleId="ad">
    <w:name w:val="footer"/>
    <w:basedOn w:val="a"/>
    <w:link w:val="ae"/>
    <w:pPr>
      <w:tabs>
        <w:tab w:val="center" w:pos="4677"/>
        <w:tab w:val="right" w:pos="9355"/>
      </w:tabs>
      <w:spacing w:after="0" w:line="240" w:lineRule="auto"/>
    </w:pPr>
  </w:style>
  <w:style w:type="character" w:customStyle="1" w:styleId="ae">
    <w:name w:val="Нижний колонтитул Знак"/>
    <w:link w:val="ad"/>
    <w:locked/>
    <w:rsid w:val="003E2C3D"/>
    <w:rPr>
      <w:rFonts w:ascii="Calibri" w:eastAsia="Calibri" w:hAnsi="Calibri"/>
      <w:sz w:val="22"/>
      <w:szCs w:val="22"/>
      <w:lang w:val="ru-RU" w:eastAsia="zh-CN" w:bidi="ar-SA"/>
    </w:rPr>
  </w:style>
  <w:style w:type="paragraph" w:styleId="af">
    <w:name w:val="List Paragraph"/>
    <w:basedOn w:val="a"/>
    <w:uiPriority w:val="34"/>
    <w:qFormat/>
    <w:rsid w:val="00BE502C"/>
    <w:pPr>
      <w:suppressAutoHyphens w:val="0"/>
      <w:ind w:left="720"/>
      <w:contextualSpacing/>
    </w:pPr>
    <w:rPr>
      <w:rFonts w:eastAsia="Times New Roman"/>
      <w:lang w:eastAsia="ru-RU"/>
    </w:rPr>
  </w:style>
  <w:style w:type="table" w:styleId="af0">
    <w:name w:val="Table Grid"/>
    <w:basedOn w:val="a2"/>
    <w:uiPriority w:val="59"/>
    <w:rsid w:val="00BE502C"/>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lauseprfx">
    <w:name w:val="clauseprfx"/>
    <w:rsid w:val="00C17CC8"/>
  </w:style>
  <w:style w:type="character" w:customStyle="1" w:styleId="clausesuff">
    <w:name w:val="clausesuff"/>
    <w:rsid w:val="00C17CC8"/>
  </w:style>
  <w:style w:type="character" w:styleId="af1">
    <w:name w:val="Emphasis"/>
    <w:uiPriority w:val="20"/>
    <w:qFormat/>
    <w:rsid w:val="00C17CC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2197194">
      <w:bodyDiv w:val="1"/>
      <w:marLeft w:val="0"/>
      <w:marRight w:val="0"/>
      <w:marTop w:val="0"/>
      <w:marBottom w:val="0"/>
      <w:divBdr>
        <w:top w:val="none" w:sz="0" w:space="0" w:color="auto"/>
        <w:left w:val="none" w:sz="0" w:space="0" w:color="auto"/>
        <w:bottom w:val="none" w:sz="0" w:space="0" w:color="auto"/>
        <w:right w:val="none" w:sz="0" w:space="0" w:color="auto"/>
      </w:divBdr>
    </w:div>
    <w:div w:id="1517840672">
      <w:bodyDiv w:val="1"/>
      <w:marLeft w:val="0"/>
      <w:marRight w:val="0"/>
      <w:marTop w:val="0"/>
      <w:marBottom w:val="0"/>
      <w:divBdr>
        <w:top w:val="none" w:sz="0" w:space="0" w:color="auto"/>
        <w:left w:val="none" w:sz="0" w:space="0" w:color="auto"/>
        <w:bottom w:val="none" w:sz="0" w:space="0" w:color="auto"/>
        <w:right w:val="none" w:sz="0" w:space="0" w:color="auto"/>
      </w:divBdr>
      <w:divsChild>
        <w:div w:id="53551671">
          <w:marLeft w:val="0"/>
          <w:marRight w:val="0"/>
          <w:marTop w:val="0"/>
          <w:marBottom w:val="150"/>
          <w:divBdr>
            <w:top w:val="none" w:sz="0" w:space="0" w:color="auto"/>
            <w:left w:val="none" w:sz="0" w:space="0" w:color="auto"/>
            <w:bottom w:val="none" w:sz="0" w:space="0" w:color="auto"/>
            <w:right w:val="none" w:sz="0" w:space="0" w:color="auto"/>
          </w:divBdr>
        </w:div>
        <w:div w:id="130751368">
          <w:marLeft w:val="0"/>
          <w:marRight w:val="0"/>
          <w:marTop w:val="0"/>
          <w:marBottom w:val="150"/>
          <w:divBdr>
            <w:top w:val="none" w:sz="0" w:space="0" w:color="auto"/>
            <w:left w:val="none" w:sz="0" w:space="0" w:color="auto"/>
            <w:bottom w:val="none" w:sz="0" w:space="0" w:color="auto"/>
            <w:right w:val="none" w:sz="0" w:space="0" w:color="auto"/>
          </w:divBdr>
        </w:div>
        <w:div w:id="483359351">
          <w:marLeft w:val="0"/>
          <w:marRight w:val="0"/>
          <w:marTop w:val="0"/>
          <w:marBottom w:val="150"/>
          <w:divBdr>
            <w:top w:val="none" w:sz="0" w:space="0" w:color="auto"/>
            <w:left w:val="none" w:sz="0" w:space="0" w:color="auto"/>
            <w:bottom w:val="none" w:sz="0" w:space="0" w:color="auto"/>
            <w:right w:val="none" w:sz="0" w:space="0" w:color="auto"/>
          </w:divBdr>
        </w:div>
        <w:div w:id="576937202">
          <w:marLeft w:val="0"/>
          <w:marRight w:val="0"/>
          <w:marTop w:val="0"/>
          <w:marBottom w:val="150"/>
          <w:divBdr>
            <w:top w:val="none" w:sz="0" w:space="0" w:color="auto"/>
            <w:left w:val="none" w:sz="0" w:space="0" w:color="auto"/>
            <w:bottom w:val="none" w:sz="0" w:space="0" w:color="auto"/>
            <w:right w:val="none" w:sz="0" w:space="0" w:color="auto"/>
          </w:divBdr>
        </w:div>
        <w:div w:id="1239091651">
          <w:marLeft w:val="0"/>
          <w:marRight w:val="0"/>
          <w:marTop w:val="60"/>
          <w:marBottom w:val="60"/>
          <w:divBdr>
            <w:top w:val="none" w:sz="0" w:space="0" w:color="auto"/>
            <w:left w:val="none" w:sz="0" w:space="0" w:color="auto"/>
            <w:bottom w:val="none" w:sz="0" w:space="0" w:color="auto"/>
            <w:right w:val="none" w:sz="0" w:space="0" w:color="auto"/>
          </w:divBdr>
        </w:div>
        <w:div w:id="1382558273">
          <w:marLeft w:val="0"/>
          <w:marRight w:val="0"/>
          <w:marTop w:val="120"/>
          <w:marBottom w:val="120"/>
          <w:divBdr>
            <w:top w:val="none" w:sz="0" w:space="0" w:color="auto"/>
            <w:left w:val="none" w:sz="0" w:space="0" w:color="auto"/>
            <w:bottom w:val="none" w:sz="0" w:space="0" w:color="auto"/>
            <w:right w:val="none" w:sz="0" w:space="0" w:color="auto"/>
          </w:divBdr>
        </w:div>
        <w:div w:id="1472868590">
          <w:marLeft w:val="0"/>
          <w:marRight w:val="0"/>
          <w:marTop w:val="0"/>
          <w:marBottom w:val="150"/>
          <w:divBdr>
            <w:top w:val="none" w:sz="0" w:space="0" w:color="auto"/>
            <w:left w:val="none" w:sz="0" w:space="0" w:color="auto"/>
            <w:bottom w:val="none" w:sz="0" w:space="0" w:color="auto"/>
            <w:right w:val="none" w:sz="0" w:space="0" w:color="auto"/>
          </w:divBdr>
        </w:div>
      </w:divsChild>
    </w:div>
    <w:div w:id="1652251785">
      <w:bodyDiv w:val="1"/>
      <w:marLeft w:val="0"/>
      <w:marRight w:val="0"/>
      <w:marTop w:val="0"/>
      <w:marBottom w:val="0"/>
      <w:divBdr>
        <w:top w:val="none" w:sz="0" w:space="0" w:color="auto"/>
        <w:left w:val="none" w:sz="0" w:space="0" w:color="auto"/>
        <w:bottom w:val="none" w:sz="0" w:space="0" w:color="auto"/>
        <w:right w:val="none" w:sz="0" w:space="0" w:color="auto"/>
      </w:divBdr>
      <w:divsChild>
        <w:div w:id="21329087">
          <w:marLeft w:val="0"/>
          <w:marRight w:val="0"/>
          <w:marTop w:val="120"/>
          <w:marBottom w:val="120"/>
          <w:divBdr>
            <w:top w:val="none" w:sz="0" w:space="0" w:color="auto"/>
            <w:left w:val="none" w:sz="0" w:space="0" w:color="auto"/>
            <w:bottom w:val="none" w:sz="0" w:space="0" w:color="auto"/>
            <w:right w:val="none" w:sz="0" w:space="0" w:color="auto"/>
          </w:divBdr>
        </w:div>
        <w:div w:id="1558466651">
          <w:marLeft w:val="0"/>
          <w:marRight w:val="0"/>
          <w:marTop w:val="0"/>
          <w:marBottom w:val="150"/>
          <w:divBdr>
            <w:top w:val="none" w:sz="0" w:space="0" w:color="auto"/>
            <w:left w:val="none" w:sz="0" w:space="0" w:color="auto"/>
            <w:bottom w:val="none" w:sz="0" w:space="0" w:color="auto"/>
            <w:right w:val="none" w:sz="0" w:space="0" w:color="auto"/>
          </w:divBdr>
        </w:div>
      </w:divsChild>
    </w:div>
    <w:div w:id="1949239928">
      <w:bodyDiv w:val="1"/>
      <w:marLeft w:val="0"/>
      <w:marRight w:val="0"/>
      <w:marTop w:val="0"/>
      <w:marBottom w:val="0"/>
      <w:divBdr>
        <w:top w:val="none" w:sz="0" w:space="0" w:color="auto"/>
        <w:left w:val="none" w:sz="0" w:space="0" w:color="auto"/>
        <w:bottom w:val="none" w:sz="0" w:space="0" w:color="auto"/>
        <w:right w:val="none" w:sz="0" w:space="0" w:color="auto"/>
      </w:divBdr>
      <w:divsChild>
        <w:div w:id="822624430">
          <w:marLeft w:val="0"/>
          <w:marRight w:val="0"/>
          <w:marTop w:val="0"/>
          <w:marBottom w:val="150"/>
          <w:divBdr>
            <w:top w:val="none" w:sz="0" w:space="0" w:color="auto"/>
            <w:left w:val="none" w:sz="0" w:space="0" w:color="auto"/>
            <w:bottom w:val="none" w:sz="0" w:space="0" w:color="auto"/>
            <w:right w:val="none" w:sz="0" w:space="0" w:color="auto"/>
          </w:divBdr>
        </w:div>
        <w:div w:id="1819879733">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6C0E25-5E40-49FF-863C-BFD5993801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468</Words>
  <Characters>2671</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Заголовок: Отмена определения об оставлении заявления без рассмотрения</vt:lpstr>
    </vt:vector>
  </TitlesOfParts>
  <Company/>
  <LinksUpToDate>false</LinksUpToDate>
  <CharactersWithSpaces>3133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Заголовок: Отмена определения об оставлении заявления без рассмотрения</dc:title>
  <dc:subject/>
  <dc:creator>User</dc:creator>
  <cp:keywords/>
  <cp:lastModifiedBy>Shakarboy G'oyibnazarov</cp:lastModifiedBy>
  <cp:revision>2</cp:revision>
  <cp:lastPrinted>1899-12-31T19:00:00Z</cp:lastPrinted>
  <dcterms:created xsi:type="dcterms:W3CDTF">2024-02-29T09:09:00Z</dcterms:created>
  <dcterms:modified xsi:type="dcterms:W3CDTF">2024-02-29T09:09:00Z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Ariza rekvizitlari</w:name>
    <w:value w:hidden="true">
      <w:unit w:active="false"/>
    </w:value>
  </w:element>
  <w:element w:id="2" w:kind="variable" w:selector="check" w:type="string" w:valueMode="normal" w:required="false" w:groupID="1">
    <w:identifier xml:space="preserve">ID2</w:identifier>
    <w:name xml:space="preserve">Ariza berilgan fuqarolik sud nomi</w:name>
    <w:value w:hidden="false">
      <w:unit w:active="false"/>
    </w:value>
  </w:element>
  <w:element w:id="3" w:kind="variable" w:selector="check" w:type="string" w:valueMode="normal" w:required="false" w:groupID="1">
    <w:identifier xml:space="preserve">ID3</w:identifier>
    <w:name xml:space="preserve">Ariza berilgan sana</w:name>
    <w:value w:hidden="false">
      <w:unit w:active="false"/>
    </w:value>
  </w:element>
  <w:element w:id="4" w:kind="category" w:selector="check" w:type="string" w:valueMode="normal" w:required="false">
    <w:identifier xml:space="preserve">ID4</w:identifier>
    <w:name xml:space="preserve">Ariza beruvchi</w:name>
    <w:value w:hidden="true">
      <w:unit w:active="false"/>
    </w:value>
  </w:element>
  <w:element w:id="5" w:kind="variable" w:selector="check" w:type="string" w:valueMode="normal" w:required="false" w:groupID="4">
    <w:identifier xml:space="preserve">ID5</w:identifier>
    <w:name xml:space="preserve">Ariza beruvchining manzili</w:name>
    <w:value w:hidden="false">
      <w:unit w:active="false"/>
    </w:value>
  </w:element>
  <w:element w:id="6" w:kind="variable" w:selector="check" w:type="string" w:valueMode="normal" w:required="false" w:groupID="4">
    <w:identifier xml:space="preserve">ID6</w:identifier>
    <w:name xml:space="preserve">Ariza beruvchining F.I.Osi</w:name>
    <w:value w:hidden="false">
      <w:unit w:active="false"/>
    </w:value>
  </w:element>
  <w:element w:id="8" w:kind="category" w:selector="check" w:type="string" w:valueMode="normal" w:required="false">
    <w:identifier xml:space="preserve">ID8</w:identifier>
    <w:name xml:space="preserve">Ariza mazmuni</w:name>
    <w:value w:hidden="true">
      <w:unit w:active="false"/>
    </w:value>
  </w:element>
  <w:element w:id="9" w:kind="variable" w:selector="check" w:type="string" w:valueMode="normal" w:required="false" w:groupID="8">
    <w:identifier xml:space="preserve">ID9</w:identifier>
    <w:name xml:space="preserve">Ish bo‘yicha da’vogar</w:name>
    <w:value w:hidden="false">
      <w:unit w:active="false"/>
    </w:value>
  </w:element>
  <w:element w:id="10" w:kind="variable" w:selector="check" w:type="string" w:valueMode="normal" w:required="false" w:groupID="8">
    <w:identifier xml:space="preserve">ID10</w:identifier>
    <w:name xml:space="preserve">Ish bo‘yicha javogar</w:name>
    <w:value w:hidden="false">
      <w:unit w:active="false"/>
    </w:value>
  </w:element>
  <w:element w:id="11" w:kind="variable" w:selector="check" w:type="string" w:valueMode="normal" w:required="false" w:groupID="8">
    <w:identifier xml:space="preserve">ID11</w:identifier>
    <w:name xml:space="preserve">Da’vo ariza mazmuni</w:name>
    <w:value w:hidden="false">
      <w:unit w:active="false"/>
    </w:value>
  </w:element>
  <w:element w:id="12" w:kind="variable" w:selector="check" w:type="string" w:valueMode="normal" w:required="false" w:groupID="8">
    <w:identifier xml:space="preserve">ID12</w:identifier>
    <w:name xml:space="preserve">Ish bo‘yicha hal qiluv qarori qabul qilingan sana</w:name>
    <w:value w:hidden="false">
      <w:unit w:active="false"/>
    </w:value>
  </w:element>
  <w:element w:id="13" w:kind="variable" w:selector="check" w:type="string" w:valueMode="normal" w:required="false" w:groupID="8">
    <w:identifier xml:space="preserve">ID13</w:identifier>
    <w:name xml:space="preserve">Hal qiluv qarori ustidan shikoyat keltirish uchun belgilangan muddat o‘tkazib yuborilishi uchun sabab bo‘lgan uzrli holatlar</w:name>
    <w:comment xml:space="preserve">(касаллик ёки бошқа ҳолат )</w:comment>
    <w:value w:hidden="false">
      <w:unit w:active="false"/>
    </w:value>
  </w:element>
  <w:element w:id="14" w:kind="variable" w:selector="check" w:type="string" w:valueMode="normal" w:required="false" w:groupID="8">
    <w:identifier xml:space="preserve">ID14</w:identifier>
    <w:name xml:space="preserve">Shikoyat keltirish muddati uzrli sabab bilan o‘tkazib yuborilganligini isbotlovchi hujjatlar nomi</w:name>
    <w:value w:hidden="false">
      <w:unit w:active="false"/>
    </w:value>
  </w:element>
</w:structure>
</file>