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120" w:line="240" w:lineRule="auto"/>
        <w:rPr>
          <w:b/>
          <w:color w:val="000000"/>
          <w:sz w:val="24"/>
          <w:rFonts w:ascii="Times New Roman" w:hAnsi="Times New Roman"/>
        </w:rPr>
      </w:pPr>
      <w:r>
        <w:rPr>
          <w:b/>
          <w:color w:val="000000"/>
          <w:sz w:val="24"/>
          <w:rFonts w:ascii="Times New Roman" w:hAnsi="Times New Roman"/>
        </w:rPr>
        <w:t xml:space="preserve">Namunaviy kontraktatsiya shartnomasi</w:t>
      </w:r>
    </w:p>
    <w:p>
      <w:pPr>
        <w:jc w:val="both"/>
        <w:ind w:firstLine="851"/>
        <w:spacing w:after="0" w:line="240" w:lineRule="auto"/>
        <w:rPr>
          <w:i/>
          <w:color w:val="800000"/>
          <w:sz w:val="24"/>
          <w:rFonts w:ascii="Times New Roman" w:hAnsi="Times New Roman"/>
        </w:rPr>
      </w:pPr>
    </w:p>
    <w:tbl>
      <w:tblPr>
        <w:tblW w:w="8490" w:type="dxa"/>
        <w:tblCellMar>
          <w:left w:w="0" w:type="dxa"/>
          <w:right w:w="0" w:type="dxa"/>
        </w:tblCellMar>
        <w:shd w:fill="ffffff"/>
      </w:tblPr>
      <w:tblGrid>
        <w:gridCol w:w="8490"/>
      </w:tblGrid>
      <w:tr>
        <w:trPr>
          <w:trHeight w:val="330"/>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ind w:right="-554"/>
              <w:spacing w:after="0" w:line="240" w:lineRule="auto"/>
              <w:tabs>
                <w:tab w:val="left" w:pos="9340"/>
              </w:tabs>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Shartnoma tuzilgan hudud</w:t>
              <w:fldChar w:fldCharType="end"/>
            </w:r>
            <w:r>
              <w:rPr>
                <w:color w:val="000000"/>
                <w:sz w:val="24"/>
                <w:rFonts w:ascii="Times New Roman" w:hAnsi="Times New Roman"/>
                <w:vertAlign w:val="superscript"/>
              </w:rPr>
              <w:t xml:space="preserve">                    </w:t>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Shartnoma raqami</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Shartnoma tuzilgan sana</w:t>
              <w:fldChar w:fldCharType="end"/>
            </w:r>
          </w:p>
          <w:p/>
          <w:p>
            <w:pPr>
              <w:jc w:val="both"/>
              <w:ind w:firstLine="549"/>
              <w:spacing w:after="0" w:line="240" w:lineRule="auto"/>
              <w:tabs>
                <w:tab w:val="left" w:pos="0"/>
              </w:tabs>
              <w:rPr>
                <w:color w:val="000000"/>
                <w:sz w:val="24"/>
                <w:rFonts w:ascii="Times New Roman" w:hAnsi="Times New Roman"/>
              </w:rPr>
            </w:pP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Fermer xo‘jaligi faoliyatini belgilovchi hujjat</w:t>
              <w:fldChar w:fldCharType="end"/>
            </w:r>
            <w:r>
              <w:rPr>
                <w:color w:val="000000"/>
                <w:sz w:val="24"/>
                <w:rFonts w:ascii="Times New Roman" w:hAnsi="Times New Roman"/>
              </w:rPr>
              <w:t xml:space="preserve"> </w:t>
            </w:r>
            <w:r>
              <w:rPr>
                <w:color w:val="000000"/>
                <w:sz w:val="24"/>
                <w:rFonts w:ascii="Times New Roman" w:hAnsi="Times New Roman"/>
                <w:vertAlign w:val="superscript"/>
              </w:rPr>
              <w:t xml:space="preserve"> </w:t>
            </w:r>
            <w:r>
              <w:rPr>
                <w:color w:val="000000"/>
                <w:sz w:val="24"/>
                <w:rFonts w:ascii="Times New Roman" w:hAnsi="Times New Roman"/>
              </w:rPr>
              <w:t xml:space="preserve">asosida ish koʻruvchi, keyinchalik “Xoʻjalik” deb yuritiluvchi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Fermer xo‘jaligi nomi</w:t>
              <w:fldChar w:fldCharType="end"/>
            </w:r>
            <w:r>
              <w:rPr>
                <w:color w:val="000000"/>
                <w:sz w:val="24"/>
                <w:rFonts w:ascii="Times New Roman" w:hAnsi="Times New Roman"/>
                <w:vertAlign w:val="superscript"/>
              </w:rPr>
              <w:t xml:space="preserve"> </w:t>
            </w:r>
            <w:r>
              <w:rPr>
                <w:color w:val="000000"/>
                <w:sz w:val="24"/>
                <w:rFonts w:ascii="Times New Roman" w:hAnsi="Times New Roman"/>
              </w:rPr>
              <w:t xml:space="preserve">nomidan fermer xoʻjaligi boshligʻi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Fermer xo‘jaligi rahbarining F.I.O.</w:t>
              <w:fldChar w:fldCharType="end"/>
            </w:r>
            <w:r>
              <w:rPr>
                <w:color w:val="000000"/>
                <w:sz w:val="24"/>
                <w:rFonts w:ascii="Times New Roman" w:hAnsi="Times New Roman"/>
              </w:rPr>
              <w:t xml:space="preserve"> bir tomondan, va </w:t>
            </w: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Tayyorlovchi faoliyatini belgilovchi hujjat</w:t>
              <w:fldChar w:fldCharType="end"/>
            </w:r>
            <w:r>
              <w:rPr>
                <w:color w:val="000000"/>
                <w:sz w:val="24"/>
                <w:rFonts w:ascii="Times New Roman" w:hAnsi="Times New Roman"/>
                <w:vertAlign w:val="superscript"/>
              </w:rPr>
              <w:t xml:space="preserve"> </w:t>
            </w:r>
            <w:r>
              <w:rPr>
                <w:color w:val="000000"/>
                <w:sz w:val="24"/>
                <w:rFonts w:ascii="Times New Roman" w:hAnsi="Times New Roman"/>
              </w:rPr>
              <w:t xml:space="preserve">asosida ish koʻruvchi, keyinchalik “Tayyorlovchi” deb yuritiluvchi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Tayyorlovchi tashkilotning nomi</w:t>
              <w:fldChar w:fldCharType="end"/>
            </w:r>
            <w:r>
              <w:rPr>
                <w:color w:val="000000"/>
                <w:sz w:val="24"/>
                <w:rFonts w:ascii="Times New Roman" w:hAnsi="Times New Roman"/>
              </w:rPr>
              <w:t xml:space="preserve"> nomidan ish koʻruvchi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Xodimning lavozimi va F.I.O.</w:t>
              <w:fldChar w:fldCharType="end"/>
            </w:r>
            <w:r>
              <w:rPr>
                <w:color w:val="000000"/>
                <w:sz w:val="24"/>
                <w:rFonts w:ascii="Times New Roman" w:hAnsi="Times New Roman"/>
                <w:vertAlign w:val="superscript"/>
              </w:rPr>
              <w:t xml:space="preserve"> </w:t>
            </w:r>
            <w:r>
              <w:rPr>
                <w:color w:val="000000"/>
                <w:sz w:val="24"/>
                <w:rFonts w:ascii="Times New Roman" w:hAnsi="Times New Roman"/>
              </w:rPr>
              <w:t xml:space="preserve">ikkinchi tomondan mazkur shartnomani quyidagilar toʻgʻrisida tuzdilar:</w:t>
            </w:r>
          </w:p>
          <w:p>
            <w:pPr>
              <w:jc w:val="center"/>
              <w:ind w:right="-419"/>
              <w:spacing w:after="0" w:line="240" w:lineRule="auto"/>
              <w:tabs>
                <w:tab w:val="left" w:pos="684"/>
              </w:tabs>
              <w:rPr>
                <w:color w:val="000000"/>
                <w:sz w:val="24"/>
                <w:rFonts w:ascii="Times New Roman" w:hAnsi="Times New Roman"/>
              </w:rPr>
            </w:pPr>
            <w:r>
              <w:rPr>
                <w:b/>
                <w:color w:val="000000"/>
                <w:sz w:val="24"/>
                <w:rFonts w:ascii="Times New Roman" w:hAnsi="Times New Roman"/>
              </w:rPr>
              <w:t xml:space="preserve">I. Shartnoma mavzusi</w:t>
            </w:r>
          </w:p>
          <w:p>
            <w:pPr>
              <w:jc w:val="both"/>
              <w:ind w:firstLine="549"/>
              <w:spacing w:after="0" w:line="240" w:lineRule="auto"/>
              <w:tabs>
                <w:tab w:val="left" w:pos="684"/>
              </w:tabs>
              <w:rPr>
                <w:b/>
                <w:color w:val="000000"/>
                <w:sz w:val="24"/>
                <w:rFonts w:ascii="Times New Roman" w:hAnsi="Times New Roman"/>
              </w:rPr>
            </w:pPr>
            <w:r>
              <w:rPr>
                <w:color w:val="000000"/>
                <w:sz w:val="24"/>
                <w:rFonts w:ascii="Times New Roman" w:hAnsi="Times New Roman"/>
              </w:rPr>
              <w:t xml:space="preserve">1.1. “Xoʻjalik” mazkur shartnomaning 1.2-bandida koʻrsatilgan oʻzi yetishtirgan qishloq xoʻjaligi mahsulotini (keyingi oʻrinlarda “Mahsulot” deb yuritiladi) “Tayyorlovchi”ga qayta ishlash yoki sotish uchun berish, “Tayyorlovchi” esa ushbu “Mahsulot”ni kelishilgan muddatlarda muayyan narx boʻyicha haqini toʻlab xarid qilish majburiyatini oʻz zimmasiga oladi.</w:t>
            </w:r>
          </w:p>
          <w:p>
            <w:pPr>
              <w:jc w:val="both"/>
              <w:ind w:firstLine="549"/>
              <w:spacing w:after="0" w:line="240" w:lineRule="auto"/>
              <w:tabs>
                <w:tab w:val="left" w:pos="684"/>
              </w:tabs>
              <w:rPr>
                <w:b/>
                <w:color w:val="000000"/>
                <w:sz w:val="24"/>
                <w:rFonts w:ascii="Times New Roman" w:hAnsi="Times New Roman"/>
              </w:rPr>
            </w:pPr>
            <w:r>
              <w:rPr>
                <w:color w:val="000000"/>
                <w:sz w:val="24"/>
                <w:rFonts w:ascii="Times New Roman" w:hAnsi="Times New Roman"/>
              </w:rPr>
              <w:t xml:space="preserve">1.2. Quyidagi qishloq xoʻjaligi mahsuloti mazkur shartnoma mavzusi hisoblanadi:</w:t>
            </w:r>
          </w:p>
          <w:p>
            <w:pPr>
              <w:jc w:val="both"/>
              <w:ind w:firstLine="549"/>
              <w:spacing w:after="0" w:line="240" w:lineRule="auto"/>
              <w:tabs>
                <w:tab w:val="left" w:pos="684"/>
              </w:tabs>
              <w:rPr>
                <w:b/>
                <w:color w:val="000000"/>
                <w:sz w:val="24"/>
                <w:rFonts w:ascii="Times New Roman" w:hAnsi="Times New Roman"/>
              </w:rPr>
            </w:pP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Mahsulotning turi, navi, tipi, klassi, hajmi</w:t>
              <w:fldChar w:fldCharType="end"/>
            </w:r>
          </w:p>
        </w:tc>
      </w:tr>
    </w:tbl>
    <w:p>
      <w:pPr>
        <w:jc w:val="center"/>
        <w:spacing w:after="0" w:line="240" w:lineRule="auto"/>
        <w:rPr>
          <w:b/>
          <w:color w:val="000000"/>
          <w:sz w:val="24"/>
          <w:rFonts w:ascii="Times New Roman" w:hAnsi="Times New Roman"/>
        </w:rPr>
      </w:pPr>
      <w:r>
        <w:rPr>
          <w:b/>
          <w:color w:val="000000"/>
          <w:sz w:val="24"/>
          <w:rFonts w:ascii="Times New Roman" w:hAnsi="Times New Roman"/>
        </w:rPr>
        <w:t xml:space="preserve">II. Tomonlarning huquq va majburiyatlari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2.1. “Xoʻjalik”ning huquqlari:</w:t>
      </w:r>
    </w:p>
    <w:p>
      <w:pPr>
        <w:jc w:val="both"/>
        <w:ind w:hanging="15"/>
        <w:spacing w:after="0" w:line="240" w:lineRule="auto"/>
        <w:rPr>
          <w:color w:val="000000"/>
          <w:sz w:val="24"/>
          <w:rFonts w:ascii="Times New Roman" w:hAnsi="Times New Roman"/>
        </w:rPr>
      </w:pPr>
      <w:r>
        <w:rPr>
          <w:color w:val="000000"/>
          <w:sz w:val="24"/>
          <w:rFonts w:ascii="Times New Roman" w:hAnsi="Times New Roman"/>
        </w:rPr>
        <w:t xml:space="preserve">shartnomada nazarda tutilgan hollarda “Tayyorlovchi”dan urugʻlik va ekish materiallari bilan taʼminlashni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“Mahsulot”ni topshirishda, uning sifatini aniqlashda hozir boʻlish va “Tayyorlovchi”dan unga tegishli haq toʻlanishidan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“Tayyorlovchi”dan “Mahsulot” yetishtirish uchun mazkur shartnomada belgilangan muddatlarda va summada avans toʻlanishini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“Tayyorlovchi”dan shartnomani bajarish uchun zarur boʻlgan amaldagi texnik reglamentlar yoki standartlar bilan taʼminlashni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“Tayyorlovchi”dan “Mahsulot” xoʻjalik hisobidan transportda tashilganda transport xarajatlarini qoplashni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“Tayyorlovchi”dan shartnoma shartlari bajarilmasligi yoki zarur darajada bajarilmasligi natijasida yetkazilgan zarar qoplanishini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2.2. “Xoʻjalik”ning majburiyatlari: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“Tayyorlovchiga”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Mahsulotni yetkazib berish muddati</w:t>
        <w:fldChar w:fldCharType="end"/>
      </w:r>
      <w:r>
        <w:rPr>
          <w:color w:val="000000"/>
          <w:sz w:val="24"/>
          <w:rFonts w:ascii="Times New Roman" w:hAnsi="Times New Roman"/>
        </w:rPr>
        <w:t xml:space="preserve">dan kechikmay tegishli sifatga ega boʻlgan hajmda va assortimentda “Mahsulot”ning muayyan turlarini yetkazib berish;</w:t>
      </w:r>
    </w:p>
    <w:p>
      <w:pPr>
        <w:jc w:val="both"/>
        <w:ind w:hanging="15"/>
        <w:spacing w:after="0" w:line="240" w:lineRule="auto"/>
        <w:rPr>
          <w:color w:val="000000"/>
          <w:sz w:val="24"/>
          <w:rFonts w:ascii="Times New Roman" w:hAnsi="Times New Roman"/>
        </w:rPr>
      </w:pPr>
      <w:r>
        <w:rPr>
          <w:color w:val="000000"/>
          <w:sz w:val="24"/>
          <w:rFonts w:ascii="Times New Roman" w:hAnsi="Times New Roman"/>
        </w:rPr>
        <w:t xml:space="preserve">ilova qilinadigan hujjatlarni zarur tarzda rasmiylashtirish va “Mahsulot”ni topshirishda talab qilinadigan boshqa talablarga (oʻrash, qadoqlash va boshqalar) rioya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“Mahsulot”ni “Tayyorlovchi”ga topshirish uchun oʻz vaqtida tayyorlash;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“Mahsulot”ni mazkur shartnomada nazarda tutilgan muddatlarda topshirish muddatlariga rioya qilish imkoni boʻlmagan taqdirda, bu haqda “Tayyorlovchi”ga “Mahsulot”ni topshirish muddati boshlanishidan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Majburiyat bajarilmagan taqdirda oldindan ogohlantirish muddati</w:t>
        <w:fldChar w:fldCharType="end"/>
      </w:r>
      <w:r>
        <w:rPr>
          <w:color w:val="000000"/>
          <w:sz w:val="24"/>
          <w:rFonts w:ascii="Times New Roman" w:hAnsi="Times New Roman"/>
        </w:rPr>
        <w:t xml:space="preserve"> kundan kechikmay maʼlum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2.3. “Tayyorlovchi”ning huquqlari: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“Mahsulot”ning muayyan turlari shartnomada belgilangan tegishli sifat va muddatlarda, hajmlar va assortimentda hamda tomonlar kelishgan jadvalga muvofiq oʻz vaqtida topshirilishini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tuzilgan shartnomaga muvofiq topshirilayotgan “Mahsulot” hisobiga ilgari berilgan avans mablagʻlari qoplanishini “Xoʻjalik”dan talab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2.4. “Tayyorlovchi”ning majburiyatlari: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“Xoʻjalik”ka avans mablagʻlarini mazkur shartnomada belgilangan muddatlar va hajmlarda toʻlash;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amaldagi texnik reglamentlar yoki standartlar talablariga muvofiq xarid qilinadigan “Mahsulot” ogʻirligi va sifatini aniqlash;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“Xoʻjalik” tomonidan yetkazib beriladigan “Mahsulot”ni mazkur shartnomada nazarda tutilgan miqdorda va muddatlarda xarid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“Mahsulot”ning haqini mazkur shartnomada koʻrsatilgan narx boʻyicha “Mahsulot” olingan paytdan boshlab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Mahsulotga haq to‘lash muddati</w:t>
        <w:fldChar w:fldCharType="end"/>
      </w:r>
      <w:r>
        <w:rPr>
          <w:color w:val="000000"/>
          <w:sz w:val="24"/>
          <w:rFonts w:ascii="Times New Roman" w:hAnsi="Times New Roman"/>
        </w:rPr>
        <w:t xml:space="preserve"> kun mobaynida toʻlash;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shartnomada nazarda tutilgan hollarda “Xoʻjalik” tasarrufida qoladigan “Mahsulot”ni texnik reglamentlar yoki standartlar talablariga muvofiq saqlash va uning holati toʻgʻrisida “Xoʻjalik”ka muntazam ravishda maʼlum qilish;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“Xoʻjalik” tasarrufida qoladigan mahsulotning sifati yomonlashishi oqibatida “Xoʻjalik”ka yetkazilgan zararni qoplash;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mazkur shartnomaga muvofiq “Mahsulot”ning tashilishini, tomonlar kelishgan jadvalda nazarda tutilgan muddatlarda “Tayyorlovchi” joylashgan joy boʻyicha yoki u tomonidan koʻrsatilgan boshqa joyda qabul qilib olinishini taʼminlash;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“Mahsulot”ni saqlashda, tayyorlashda, transportda tashishda, unga birlamchi ishlov berishda uning kamomadining oldini olish;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amaldagi texnik reglamentlarga yoki standartlarga muvofiq “Mahsulot”ni qayta ishlash, sotuvga tayyorlash va uni sotishga tegishli hujjatlarni rasmiylashtirish;</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shartnomalarga muvofiq “Xoʻjalik”ni idish, oʻrab-joylash materiallari va normativ texnik hujjatlar (mahsulotning ayrim turlarini xarid qilish, qabul qilish, sifatini baholashni tartibga soluvchi texnik reglamentlar yoki standartlar, qoidalar) bilan taʼminlash;</w:t>
      </w:r>
    </w:p>
    <w:p>
      <w:pPr>
        <w:jc w:val="both"/>
        <w:ind w:firstLine="549"/>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Tayyorlovchi tomonidan buyurtmani yetkazishning oxirgi muddati</w:t>
        <w:fldChar w:fldCharType="end"/>
      </w:r>
      <w:r>
        <w:rPr>
          <w:color w:val="000000"/>
          <w:sz w:val="24"/>
          <w:rFonts w:ascii="Times New Roman" w:hAnsi="Times New Roman"/>
        </w:rPr>
        <w:t xml:space="preserve"> dan kechikmay yoki ushbu davr mobaynida “Xoʻjalik”ning buyurtmanomasida koʻrsatilgan muddatlarda va hajmda, unga ushbu materiallarni yetkazib berishning moʻljallanayotgan sanasidan kamida besh kun oldin beriladigan ______navli, tipdagi, klassli, kg. urugʻlik va ekish materiallari bilan “Xoʻjalik”ni taʼminlash. Buyurtmanoma chopar orqali qabul qilinganda “Tayyorlovchi”ning xodimi sanani koʻrsatgan holda u qabul qilinganligi toʻgʻrisida belgi qoʻyadi. “Xoʻjalik” oldin berilgan buyurtmanomani bekor qilishga yoxud urugʻlik va ekish materiallari yetkazib berish sanasini oʻzgartirishga haqlidir, bu haqda “Tayyorlovchi”ga buyurtmanomada koʻrsatilgan sanadan kamida bir kun oldin maʼlum qiladi.</w:t>
      </w:r>
    </w:p>
    <w:p>
      <w:pPr>
        <w:jc w:val="both"/>
        <w:ind w:firstLine="549"/>
        <w:spacing w:after="0" w:line="240" w:lineRule="auto"/>
        <w:rPr>
          <w:color w:val="000000"/>
          <w:sz w:val="24"/>
          <w:rFonts w:ascii="Times New Roman" w:hAnsi="Times New Roman"/>
        </w:rPr>
      </w:pPr>
      <w:r>
        <w:rPr>
          <w:sz w:val="24"/>
          <w:rFonts w:ascii="Times New Roman" w:hAnsi="Times New Roman"/>
        </w:rPr>
        <w:t xml:space="preserve">3.1. “Mahsulot”ning bahosi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Mahsulotning bahosi</w:t>
        <w:fldChar w:fldCharType="end"/>
      </w:r>
      <w:r>
        <w:rPr>
          <w:sz w:val="24"/>
          <w:rFonts w:ascii="Times New Roman" w:hAnsi="Times New Roman"/>
        </w:rPr>
        <w:t xml:space="preserve"> 1 (bir) tonnasi uchun soʻmni tashkil etadi.</w:t>
      </w:r>
    </w:p>
    <w:p>
      <w:pPr>
        <w:jc w:val="both"/>
        <w:ind w:firstLine="549"/>
        <w:spacing w:after="0" w:line="240" w:lineRule="auto"/>
        <w:rPr>
          <w:color w:val="000000"/>
          <w:sz w:val="24"/>
          <w:rFonts w:ascii="Times New Roman" w:hAnsi="Times New Roman"/>
        </w:rPr>
      </w:pPr>
      <w:r>
        <w:rPr>
          <w:sz w:val="24"/>
          <w:rFonts w:ascii="Times New Roman" w:hAnsi="Times New Roman"/>
        </w:rPr>
        <w:t xml:space="preserve">3.1. “Mahsulot”ning bahosi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Mahsulotning bahosi</w:t>
        <w:fldChar w:fldCharType="end"/>
      </w:r>
      <w:r>
        <w:rPr>
          <w:sz w:val="24"/>
          <w:rFonts w:ascii="Times New Roman" w:hAnsi="Times New Roman"/>
        </w:rPr>
        <w:t xml:space="preserve"> 1 (bir) tonnasi uchun soʻmni tashkil etadi.</w:t>
      </w:r>
    </w:p>
    <w:p>
      <w:pPr>
        <w:jc w:val="both"/>
        <w:ind w:firstLine="549"/>
        <w:spacing w:after="0" w:line="240" w:lineRule="auto"/>
        <w:rPr>
          <w:color w:val="000000"/>
          <w:sz w:val="24"/>
          <w:rFonts w:ascii="Times New Roman" w:hAnsi="Times New Roman"/>
        </w:rPr>
      </w:pPr>
      <w:r>
        <w:rPr>
          <w:sz w:val="24"/>
          <w:rFonts w:ascii="Times New Roman" w:hAnsi="Times New Roman"/>
        </w:rPr>
        <w:t xml:space="preserve">Mazkur shartnoma boʻyicha umumiy summa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Shartnomaning umumiy qiymati</w:t>
        <w:fldChar w:fldCharType="end"/>
      </w:r>
      <w:r>
        <w:rPr>
          <w:sz w:val="24"/>
          <w:rFonts w:ascii="Times New Roman" w:hAnsi="Times New Roman"/>
        </w:rPr>
        <w:t xml:space="preserve"> soʻmni tashki</w:t>
      </w:r>
      <w:r>
        <w:rPr>
          <w:sz w:val="24"/>
        </w:rPr>
        <w:t xml:space="preserve">l etadi.</w:t>
      </w:r>
    </w:p>
    <w:p>
      <w:pPr>
        <w:jc w:val="both"/>
        <w:ind w:firstLine="549"/>
        <w:spacing w:after="0" w:line="240" w:lineRule="auto"/>
        <w:rPr>
          <w:color w:val="000000"/>
          <w:sz w:val="24"/>
          <w:rFonts w:ascii="Times New Roman" w:hAnsi="Times New Roman"/>
        </w:rPr>
      </w:pPr>
      <w:r>
        <w:rPr>
          <w:sz w:val="24"/>
        </w:rPr>
        <w:t xml:space="preserve">3.2. “Xoʻjalik” urugʻlik va ekish materiallarini avans hisobida yoki bevosita sotib olish yoʻli bilan oladi (zarur boʻlmagani oʻchirib tashlanadi).</w:t>
      </w:r>
    </w:p>
    <w:p>
      <w:pPr>
        <w:jc w:val="both"/>
        <w:ind w:firstLine="549"/>
        <w:spacing w:after="0" w:line="240" w:lineRule="auto"/>
        <w:rPr>
          <w:b/>
          <w:color w:val="000000"/>
          <w:sz w:val="24"/>
          <w:rFonts w:ascii="Times New Roman" w:hAnsi="Times New Roman"/>
        </w:rPr>
      </w:pPr>
      <w:r>
        <w:rPr>
          <w:sz w:val="24"/>
        </w:rPr>
        <w:t xml:space="preserve">“Xoʻjalik” taʼminlanadigan urugʻlik va ekish materiallari narxi 1 (bir) kg uchun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1 kg ekin materillarini narxi</w:t>
        <w:fldChar w:fldCharType="end"/>
      </w:r>
      <w:r>
        <w:rPr>
          <w:sz w:val="24"/>
        </w:rPr>
        <w:t xml:space="preserve"> soʻmni tashkil etadi. Urugʻlik va ekish materiallarining umumiy summasi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Urug‘lik va ekish materiallarining umumiy summasi</w:t>
        <w:fldChar w:fldCharType="end"/>
      </w:r>
      <w:r>
        <w:rPr>
          <w:sz w:val="24"/>
          <w:rFonts w:ascii="Times New Roman" w:hAnsi="Times New Roman"/>
        </w:rPr>
        <w:t xml:space="preserve"> </w:t>
      </w:r>
      <w:r>
        <w:rPr>
          <w:sz w:val="24"/>
        </w:rPr>
        <w:t xml:space="preserve">soʻmni tashkil etadi.</w:t>
      </w:r>
    </w:p>
    <w:p>
      <w:pPr>
        <w:jc w:val="both"/>
        <w:ind w:firstLine="549"/>
        <w:spacing w:after="0" w:line="240" w:lineRule="auto"/>
        <w:rPr>
          <w:b/>
          <w:color w:val="000000"/>
          <w:sz w:val="24"/>
          <w:rFonts w:ascii="Times New Roman" w:hAnsi="Times New Roman"/>
        </w:rPr>
      </w:pPr>
      <w:r>
        <w:rPr>
          <w:sz w:val="24"/>
        </w:rPr>
        <w:t xml:space="preserve">3.3. “Tayyorlovchi” “Xoʻjalik”ka avans mablagʻlarini “Mahsulot” qiymatining kamida 50 foizi miqdorida (urugʻlik va ekish materiallari avans hisobiga olinganda ularning qiymati avans mablagʻlar summasiga kiritiladi) quyidagi hajmlar va muddatlarda toʻlaydi:</w:t>
      </w:r>
    </w:p>
    <w:p>
      <w:pPr>
        <w:jc w:val="both"/>
        <w:ind w:firstLine="549"/>
        <w:spacing w:after="0" w:line="240" w:lineRule="auto"/>
        <w:rPr>
          <w:b/>
          <w:color w:val="000000"/>
          <w:sz w:val="24"/>
          <w:rFonts w:ascii="Times New Roman" w:hAnsi="Times New Roman"/>
        </w:rPr>
      </w:pPr>
      <w:r>
        <w:rPr>
          <w:sz w:val="24"/>
        </w:rPr>
        <w:t xml:space="preserve">– shartnoma summasining kamida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Birinchi yil (oy,davr) uchun foiz miqdori</w:t>
        <w:fldChar w:fldCharType="end"/>
      </w:r>
      <w:r>
        <w:rPr>
          <w:sz w:val="24"/>
        </w:rPr>
        <w:t xml:space="preserve"> foizi</w:t>
      </w:r>
    </w:p>
    <w:p>
      <w:pPr>
        <w:jc w:val="both"/>
        <w:ind w:firstLine="549"/>
        <w:spacing w:after="0" w:line="240" w:lineRule="auto"/>
        <w:rPr>
          <w:b/>
          <w:color w:val="000000"/>
          <w:sz w:val="24"/>
          <w:rFonts w:ascii="Times New Roman" w:hAnsi="Times New Roman"/>
        </w:rPr>
      </w:pP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Birinchi yil (oy, davr) ko‘rsatiladi</w:t>
        <w:fldChar w:fldCharType="end"/>
      </w:r>
      <w:r>
        <w:rPr>
          <w:sz w:val="24"/>
        </w:rPr>
        <w:t>da</w:t>
      </w:r>
    </w:p>
    <w:p>
      <w:pPr>
        <w:jc w:val="both"/>
        <w:ind w:firstLine="549"/>
        <w:spacing w:after="0" w:line="240" w:lineRule="auto"/>
        <w:rPr>
          <w:b/>
          <w:color w:val="000000"/>
          <w:sz w:val="24"/>
          <w:rFonts w:ascii="Times New Roman" w:hAnsi="Times New Roman"/>
        </w:rPr>
      </w:pPr>
      <w:r>
        <w:rPr>
          <w:sz w:val="24"/>
        </w:rPr>
        <w:t xml:space="preserve">– shartnoma summasining kamida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Ikkinchi yil (oy, davr) uchun foiz miqdori</w:t>
        <w:fldChar w:fldCharType="end"/>
      </w:r>
      <w:r>
        <w:rPr>
          <w:sz w:val="24"/>
        </w:rPr>
        <w:t xml:space="preserve"> foizi</w:t>
      </w:r>
    </w:p>
    <w:tbl>
      <w:tblPr>
        <w:tblW w:w="12840" w:type="dxa"/>
        <w:tblCellMar>
          <w:left w:w="0" w:type="dxa"/>
          <w:right w:w="0" w:type="dxa"/>
        </w:tblCellMar>
        <w:shd w:fill="ffffff"/>
      </w:tblPr>
      <w:tblGrid>
        <w:gridCol w:w="7288"/>
        <w:gridCol w:w="2776"/>
        <w:gridCol w:w="2776"/>
      </w:tblGrid>
      <w:tr>
        <w:trPr>
          <w:trHeight w:val="330"/>
          <w:gridAfter w:val="2"/>
        </w:trPr>
        <w:tc>
          <w:tcPr>
            <w:tcW w:w="7288" w:type="dxa"/>
            <w:shd w:fill="ffffff"/>
            <w:tcMar>
              <w:left w:w="30" w:type="dxa"/>
              <w:top w:w="15" w:type="dxa"/>
              <w:right w:w="15" w:type="dxa"/>
              <w:bottom w:w="15" w:type="dxa"/>
            </w:tcMar>
            <w:hideMark/>
          </w:tcPr>
          <w:p>
            <w:pPr>
              <w:jc w:val="both"/>
              <w:ind w:firstLine="549"/>
              <w:spacing w:after="0" w:line="240" w:lineRule="auto"/>
              <w:rPr>
                <w:b/>
                <w:color w:val="000000"/>
                <w:sz w:val="24"/>
                <w:rFonts w:ascii="Times New Roman" w:hAnsi="Times New Roman"/>
              </w:rPr>
            </w:pP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Ikkinchi yil (oy, davr) ko‘rsatiladi</w:t>
              <w:fldChar w:fldCharType="end"/>
            </w:r>
            <w:r>
              <w:rPr>
                <w:sz w:val="24"/>
              </w:rPr>
              <w:t xml:space="preserve">da </w:t>
            </w:r>
          </w:p>
          <w:p>
            <w:pPr>
              <w:jc w:val="both"/>
              <w:ind w:firstLine="549"/>
              <w:spacing w:after="0" w:line="240" w:lineRule="auto"/>
              <w:rPr>
                <w:b/>
                <w:color w:val="000000"/>
                <w:sz w:val="24"/>
                <w:rFonts w:ascii="Times New Roman" w:hAnsi="Times New Roman"/>
              </w:rPr>
            </w:pPr>
            <w:r>
              <w:rPr>
                <w:sz w:val="24"/>
              </w:rPr>
              <w:t xml:space="preserve">– shartnoma summasining kamida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Uchinchi yil (oy, davr) uchun foiz miqdori</w:t>
              <w:fldChar w:fldCharType="end"/>
            </w:r>
            <w:r>
              <w:rPr>
                <w:sz w:val="24"/>
              </w:rPr>
              <w:t xml:space="preserve"> foiz miqdori foizi</w:t>
            </w:r>
          </w:p>
          <w:p>
            <w:pPr>
              <w:jc w:val="both"/>
              <w:ind w:firstLine="549"/>
              <w:spacing w:after="0" w:line="240" w:lineRule="auto"/>
              <w:rPr>
                <w:b/>
                <w:color w:val="000000"/>
                <w:sz w:val="24"/>
                <w:rFonts w:ascii="Times New Roman" w:hAnsi="Times New Roman"/>
              </w:rPr>
            </w:pP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Uchinchi yil (oy, davr) ko‘rsatiladi</w:t>
              <w:fldChar w:fldCharType="end"/>
            </w:r>
            <w:r>
              <w:rPr>
                <w:sz w:val="24"/>
              </w:rPr>
              <w:t xml:space="preserve">da; </w:t>
            </w:r>
          </w:p>
          <w:p>
            <w:pPr>
              <w:jc w:val="both"/>
              <w:ind w:firstLine="549"/>
              <w:spacing w:after="0" w:line="240" w:lineRule="auto"/>
              <w:rPr>
                <w:b/>
                <w:color w:val="000000"/>
                <w:sz w:val="24"/>
                <w:rFonts w:ascii="Times New Roman" w:hAnsi="Times New Roman"/>
              </w:rPr>
            </w:pPr>
            <w:r>
              <w:rPr>
                <w:sz w:val="24"/>
              </w:rPr>
              <w:t xml:space="preserve">3.4. Yetishtirilgan “Mahsulot” uchun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Hisob-kitob shakli</w:t>
              <w:fldChar w:fldCharType="end"/>
            </w:r>
            <w:r>
              <w:rPr>
                <w:sz w:val="24"/>
              </w:rPr>
              <w:t xml:space="preserve"> yoʻli bilan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Muddat ko‘rsatiladi</w:t>
              <w:fldChar w:fldCharType="end"/>
            </w:r>
            <w:r>
              <w:rPr>
                <w:sz w:val="24"/>
              </w:rPr>
              <w:t xml:space="preserve"> paytdan boshlab naqd pulsiz tarzida mobaynida hisob-kitob  qilinadi.</w:t>
            </w:r>
          </w:p>
          <w:p>
            <w:pPr>
              <w:jc w:val="both"/>
              <w:ind w:firstLine="549"/>
              <w:spacing w:after="0" w:line="240" w:lineRule="auto"/>
              <w:rPr>
                <w:b/>
                <w:color w:val="000000"/>
                <w:sz w:val="24"/>
                <w:rFonts w:ascii="Times New Roman" w:hAnsi="Times New Roman"/>
              </w:rPr>
            </w:pPr>
            <w:r>
              <w:rPr>
                <w:sz w:val="24"/>
              </w:rPr>
              <w:t xml:space="preserve">3.5. “Tayyorlovchi” toʻlov amalga oshirilganligi toʻgʻrisida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To‘lov amalga oshirilgan sana</w:t>
              <w:fldChar w:fldCharType="end"/>
            </w:r>
            <w:r>
              <w:rPr>
                <w:sz w:val="24"/>
              </w:rPr>
              <w:t xml:space="preserve"> paytdan boshlab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To‘lov amalga oshirilgan vaqt</w:t>
              <w:fldChar w:fldCharType="end"/>
            </w:r>
            <w:r>
              <w:rPr>
                <w:sz w:val="24"/>
                <w:rFonts w:ascii="Times New Roman" w:hAnsi="Times New Roman"/>
              </w:rPr>
              <w:t xml:space="preserve"> yoʻli bilan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To‘lov amalga oshirilganligi haqida xabar berish muddati</w:t>
              <w:fldChar w:fldCharType="end"/>
            </w:r>
            <w:r>
              <w:rPr>
                <w:sz w:val="24"/>
                <w:rFonts w:ascii="Times New Roman" w:hAnsi="Times New Roman"/>
              </w:rPr>
              <w:t xml:space="preserve"> muddatda </w:t>
            </w:r>
            <w:r>
              <w:rPr>
                <w:vanish w:val="false"/>
                <w:sz w:val="24"/>
                <w:rFonts w:ascii="Times New Roman" w:hAnsi="Times New Roman"/>
              </w:rPr>
              <w:fldChar w:fldCharType="begin"/>
              <w:instrText xml:space="preserve">X {"Y":50}</w:instrText>
              <w:fldChar w:fldCharType="separate"/>
            </w:r>
            <w:r>
              <w:rPr>
                <w:vanish w:val="false"/>
                <w:sz w:val="24"/>
                <w:rFonts w:ascii="Times New Roman" w:hAnsi="Times New Roman"/>
              </w:rPr>
              <w:t xml:space="preserve">Xabardor qilinadigan tomon</w:t>
              <w:fldChar w:fldCharType="end"/>
            </w:r>
            <w:r>
              <w:rPr>
                <w:sz w:val="24"/>
                <w:rFonts w:ascii="Times New Roman" w:hAnsi="Times New Roman"/>
              </w:rPr>
              <w:t xml:space="preserve"> “Xoʻjalik”ni xabardor qilishi shart.</w:t>
            </w:r>
          </w:p>
        </w:tc>
      </w:tr>
      <w:tr>
        <w:trPr>
          <w:trHeight w:val="330"/>
        </w:trPr>
        <w:tc>
          <w:tcPr>
            <w:tcW w:w="0" w:type="auto"/>
            <w:shd w:fill="ffffff"/>
            <w:tcMar>
              <w:left w:w="30" w:type="dxa"/>
              <w:top w:w="15" w:type="dxa"/>
              <w:right w:w="15" w:type="dxa"/>
              <w:bottom w:w="15" w:type="dxa"/>
            </w:tcMar>
            <w:hideMark/>
          </w:tcPr>
          <w:p>
            <w:pPr>
              <w:jc w:val="both"/>
              <w:ind w:firstLine="549"/>
              <w:spacing w:after="0" w:line="240" w:lineRule="auto"/>
              <w:tabs>
                <w:tab w:val="left" w:pos="0"/>
              </w:tabs>
              <w:rPr>
                <w:color w:val="000000"/>
                <w:sz w:val="24"/>
                <w:rFonts w:ascii="Times New Roman" w:hAnsi="Times New Roman"/>
              </w:rPr>
            </w:pPr>
          </w:p>
        </w:tc>
        <w:tc>
          <w:tcPr>
            <w:tcW w:w="0" w:type="auto"/>
            <w:shd w:fill="ffffff"/>
            <w:tcBorders>
              <w:left w:color="auto" w:val="nil"/>
            </w:tcBorders>
            <w:tcMar>
              <w:left w:w="30" w:type="dxa"/>
              <w:top w:w="15" w:type="dxa"/>
              <w:right w:w="15" w:type="dxa"/>
              <w:bottom w:w="15" w:type="dxa"/>
            </w:tcMar>
            <w:hideMark/>
          </w:tcPr>
          <w:p>
            <w:pPr>
              <w:jc w:val="both"/>
              <w:spacing w:after="0" w:line="240" w:lineRule="auto"/>
              <w:rPr>
                <w:color w:val="000000"/>
                <w:sz w:val="24"/>
                <w:rFonts w:ascii="Times New Roman" w:hAnsi="Times New Roman"/>
              </w:rPr>
            </w:pPr>
          </w:p>
        </w:tc>
        <w:tc>
          <w:tcPr>
            <w:tcW w:w="0" w:type="auto"/>
            <w:shd w:fill="ffffff"/>
            <w:tcMar>
              <w:left w:w="30" w:type="dxa"/>
              <w:top w:w="15" w:type="dxa"/>
              <w:right w:w="15" w:type="dxa"/>
              <w:bottom w:w="15" w:type="dxa"/>
            </w:tcMar>
            <w:hideMark/>
          </w:tcPr>
          <w:p>
            <w:pPr>
              <w:jc w:val="both"/>
              <w:spacing w:after="0" w:line="240" w:lineRule="auto"/>
              <w:rPr>
                <w:sz w:val="24"/>
                <w:rFonts w:ascii="Times New Roman" w:hAnsi="Times New Roman"/>
              </w:rPr>
            </w:pPr>
          </w:p>
        </w:tc>
      </w:tr>
    </w:tbl>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3.6. “Mahsulot”ni transportda tashish va tushirish boʻyicha barcha xarajatlarni “Tayyorlovchi” koʻtaradi.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“Mahsulot” “Xoʻjalik”ning transporti bilan yetkazib berilgan taqdirda “Tayyorlovchi” transportda tashish xarajatlarini unga qoplaydi (idishni ham oʻz ichiga olgan holda amaldagi massa boʻyicha).</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IV. Mahsulot beriladigan joy</w:t>
      </w:r>
    </w:p>
    <w:tbl>
      <w:tblPr>
        <w:tblW w:w="8490" w:type="dxa"/>
        <w:tblCellMar>
          <w:left w:w="0" w:type="dxa"/>
          <w:right w:w="0" w:type="dxa"/>
        </w:tblCellMar>
        <w:shd w:fill="ffffff"/>
      </w:tblPr>
      <w:tblGrid>
        <w:gridCol w:w="8490"/>
      </w:tblGrid>
      <w:tr>
        <w:trPr>
          <w:trHeight w:val="330"/>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4.1. </w:t>
            </w:r>
            <w:r>
              <w:rPr>
                <w:vanish w:val="false"/>
                <w:color w:val="000000"/>
                <w:sz w:val="24"/>
                <w:rFonts w:ascii="Times New Roman" w:hAnsi="Times New Roman"/>
              </w:rPr>
              <w:fldChar w:fldCharType="begin"/>
              <w:instrText xml:space="preserve">X {"Y":40}</w:instrText>
              <w:fldChar w:fldCharType="separate"/>
            </w:r>
            <w:r>
              <w:rPr>
                <w:vanish w:val="false"/>
                <w:color w:val="000000"/>
                <w:sz w:val="24"/>
                <w:rFonts w:ascii="Times New Roman" w:hAnsi="Times New Roman"/>
              </w:rPr>
              <w:t xml:space="preserve">Mahsulot beriladigan joy ko‘rsatiladi</w:t>
              <w:fldChar w:fldCharType="end"/>
            </w:r>
            <w:r>
              <w:rPr>
                <w:color w:val="000000"/>
                <w:sz w:val="24"/>
                <w:rFonts w:ascii="Times New Roman" w:hAnsi="Times New Roman"/>
              </w:rPr>
              <w:t xml:space="preserve"> “Mahsulot” beriladigan joy hisoblanadi.</w:t>
              <w:br/>
            </w:r>
          </w:p>
        </w:tc>
      </w:tr>
    </w:tbl>
    <w:p>
      <w:pPr>
        <w:jc w:val="center"/>
        <w:spacing w:after="0" w:line="240" w:lineRule="auto"/>
        <w:rPr>
          <w:b/>
          <w:color w:val="000000"/>
          <w:sz w:val="24"/>
          <w:rFonts w:ascii="Times New Roman" w:hAnsi="Times New Roman"/>
        </w:rPr>
      </w:pPr>
      <w:r>
        <w:rPr>
          <w:b/>
          <w:color w:val="000000"/>
          <w:sz w:val="24"/>
          <w:rFonts w:ascii="Times New Roman" w:hAnsi="Times New Roman"/>
        </w:rPr>
        <w:t xml:space="preserve">V. Tomonlarning javobgarligi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5.1. “Mahsulot” mazkur shartnomada belgilangan assortimentda va turlar boʻyicha, muddatlarda qabul qilinishi rad etilishining har bir holati uchun “Tayyorlovchi” “Xoʻjalik”ka belgilangan ustamalar toʻlanishi hisobga olinmagan holda amalda shakllangan oʻrtacha narxdan kelib chiqib qabul qilinmagan “Mahsulot” qiymatining 25 foizi miqdorida, tez buziladigan “Mahsulot”lar boʻyicha esa – toʻliq qiymati miqdorida jarima toʻlaydi. Bundan tashqari, “Mahsulot”ni qabul qilish rad etilganligi natijasida “Xoʻjalik” tomonidan koʻrilgan, jarima bilan qoplanmagan zararlarni qoplaydi.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5.2. Shartnomada belgilangan miqdorda va assortimentda, turlar boʻyicha muddatlarda “Mahsulot” topshirilishi asossiz bosh tortilganligi uchun “Xoʻjalik” “Tayyorlovchi”ga topshirilmagan mahsulot qiymatining 25 foizi miqdorida jarima toʻlaydi. Jarima xarid narxiga belgilangan ustamalar toʻlanishi hisobga olinmagan holda oʻtgan davrda (oy, yil choragi, yil) “Mahsulot”ning amalda shakllangan oʻrtacha narxidan kelib chiqib hisoblanadi. Bundan tashqari, “Mahsulot” toʻliq yetkazib berilmaganligi natijasida paydo boʻlgan jarima bilan qoplanmagan zarar qoplanadi.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5.3. Mazkur shartnomaga muvofiq topshirilgan (yuklab joʻnatilgan) “Mahsulot” haqini toʻlashdan asossiz boʻyin tovlanganligi uchun (“Xoʻjalik”ka berilishi kerak boʻlgan summa, shu jumladan belgilangan ustamalar oʻz vaqtida oʻtkazilmasligi, hisob-kitobning aksept shaklida esa – toʻlov hujjati akseptidan asossiz toʻliq yoki qisman rad etilganligi uchun), “Tayyorlovchi” “Xoʻjalik”ka olinmagan summani, oʻzi toʻlashdan boʻyin tovlagan summaning 15 foizi miqdorida jarima toʻlaydi. Jarimadan tashqari “Tayyorlovchi” “Xoʻjalik”ka muddati oʻtkazib yuborilgan har bir kun uchun muddati oʻtkazib yuborilgan toʻlov summasining 0,4 foizi miqdorida, biroq muddati oʻtkazib yuborilgan toʻlov summasining 50 foizidan ortiq boʻlmagan miqdorda penya toʻlaydi.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5.4. Tovar-transport hujjatini rasmiylashtirish rad etilganligi yoki notoʻgʻri rasmiylashtirilganligi uchun aybdor tomon boshqa tomonga har bir tovar-transport hujjati uchun bir eng kam oylik ish haqi miqdorida jarima toʻlaydi.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Yuklab joʻnatilgan “Mahsulot”ga toʻlov yoki tovar-transport hujjati nusxasi belgilangan muddatda yuborilmaganligi yoki yuklab joʻnatish toʻgʻrisida boshqa maʼlumot taqdim etilmaganligi uchun aybdor tomon har bir bunday holat uchun yetkazib berilayotgan “Mahsulot” qiymatining 1 foizi miqdorida jarima toʻlaydi.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5.5. “Xoʻjalik” mazkur shartnomada belgilangan miqdorda va muddatlarda texnik reglamentlar yoki standartlar talablariga javob beradigan idish va oʻrab-joylash materiallari bilan taʼminlanmaganligi uchun “Tayyorlovchi” “Xoʻjalik”ka “Mahsulot” yetkazib berish paytda amalda boʻlgan idish, oʻrab-joylash materiallari qiymatining ikki baravari miqdorida jarima toʻlaydi. Agar “Tayyorlovchi”ning “Xoʻjalik”ni idish bilan taʼminlanmaganligi “Mahsulot” sifatining pasayishiga yoki buzilishiga olib kelsa, “Tayyorlovchi” “Xoʻjalik”ka jarima bilan qoplanmagan qism boʻyicha zararlarni qoplaydi. Bunda “Xoʻjalik” sifatsiz “Mahsulot” yetkazib berilganligi uchun javobgarlikdan ozod qilinadi.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5.6. “Tayyorlovchi” tomonidan “Mahsulot”ning miqdori notoʻgʻri aniqlangan, uning qiymati notoʻgʻri belgilangan va undirilgan hollar aniqlangan taqdirda “Tayyorlovchi” “Mahsulot”ning sifatini, shuningdek uning miqdorini va, undan tashqari hisoblab chiqilgan summani hisobga olgan holda qayta hisob-kitob qiladi, “Xoʻjalik”ka notoʻgʻri hisoblab chiqilgan summaning 20 foizi miqdorida jarima toʻlaydi.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5.7. “Xoʻjalik” tomonidan mazkur shartnoma bajarmaganligi yoki zarur darajada bajarmaganligi uchun “Xoʻjalik”ni javobgarlikka tortishda shuningdek ularning xatti-harakatlari (harakatsizligi) “Xoʻjalik” tomonidan mazkur shartnoma boʻyicha shartnoma majburiyatlari bajarilmasligiga (zarur tarzda bajarilmasligiga) olib kelgan xizmat koʻrsatuvchi tashkilotlarning javobgarligi ham koʻrib chiqiladi.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Xizmat koʻrsatuvchi tashkilotlarning aybi bilan mazkur shartnomaning “Xoʻjalik” tomonidan bajarilmasligi (zarur tarzda bajarilmasligi) natijasida yetkazilgan zarar belgilangan tartibda ushbu tashkilotlar tomonidan qoplanadi.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5.8. Mazkur shartnomada nazarda tutilmagan tomonlarning javobgarligi chora-tadbirlari fuqarolik qonunchiligi normalariga muvofiq qoʻllaniladi.</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VI. Nizolarni hal etish tartibi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6.1. Kelishmovchiliklar va nizoli masalalar kelib chiqqan taqdirda, tomonlar, qoidaga koʻra, mustaqil ravishda yoxud tuman qishloq xoʻjaligi boʻlimi ishtirokida ularni sudgacha hal etish choralarini koʻradilar.</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Tuman qishloq xoʻjaligi boʻlimi nizoni koʻrib chiqishda qatnashishda mahsulotning sifati pasayishi yoki buzilishi hollari boʻyicha xulosa berishi, shuningdek tabiiy ofatlar va boshqa noqulay shart-sharoitlar oqibatida yoxud “Tayyorlovchi”ning aybi bilan shartnoma boʻyicha majburiyatlar bajarilmaganligi uchun “Xoʻjalik”ni javobgarlikdan ozod qilish uchun xulosa berishi mumkin.</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6.2. Tomonlar kelishmovchiliklar va nizolarni hal etish uchun bevosita sudga murojaat qilishga haqlidir.</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VII. Shartnomaning amal qilishi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7.1. Mazkur shartnoma mazkur shartnomaning </w:t>
      </w:r>
      <w:r>
        <w:fldChar w:fldCharType="begin"/>
        <w:instrText xml:space="preserve">HYPERLINK "https://lex.uz/docs/246715?ONDATE=30.10.2003%2000"</w:instrText>
        <w:fldChar w:fldCharType="separate"/>
      </w:r>
      <w:r>
        <w:rPr>
          <w:color w:val="000000"/>
          <w:sz w:val="24"/>
          <w:rFonts w:ascii="Times New Roman" w:hAnsi="Times New Roman"/>
        </w:rPr>
        <w:t xml:space="preserve">8.4-bandiga </w:t>
      </w:r>
      <w:r>
        <w:fldChar w:fldCharType="end"/>
      </w:r>
      <w:r>
        <w:rPr>
          <w:color w:val="000000"/>
          <w:sz w:val="24"/>
          <w:rFonts w:ascii="Times New Roman" w:hAnsi="Times New Roman"/>
        </w:rPr>
        <w:t xml:space="preserve">muvofiq roʻyxatdan oʻtkazilgan kundan boshlab amalga kiradi va tomonlar ushbu shartnoma boʻyicha oʻz majburiyatlarini bajargunga qadar amal qiladi.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7.2. Tomonlar oʻrtasidagi munosabatlar ular tomonidan mazkur shartnomaning barcha shartlari bajarilgan va hisob-kitob toʻliq tugallangan taqdirda toʻxtatiladi.</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VIII. Yakuniy qoidalar</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8.1. Mazkur shartnoma tomonlarning kelishuviga koʻra yoki boshqa tomon shartnoma shartlarini jiddiy ravishda buzgan taqdirda, tomonlardan birining talabi boʻyicha sud tartibida bekor qilinishi mumkin.</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8.2. Mazkur shartnomaga har qanday oʻzgartirish va qoʻshimchalar ular yozma shaklda sodir etilishi va tomonlarning bunga zarur darajada vakil qilingan vakillari tomonidan imzolanishi sharti bilan haqiqiy hisoblanadi.</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8.3. Mazkur shartnoma tomonlarning har biri va qishloq xoʻjaligi boʻlimi uchun bir nusxadan uch nusxada tuziladi. Shartnomaning barcha nusxalari teng yuridik kuchga egadir.</w:t>
      </w:r>
    </w:p>
    <w:p>
      <w:pPr>
        <w:jc w:val="both"/>
        <w:ind w:firstLine="549"/>
        <w:spacing w:after="0" w:line="240" w:lineRule="auto"/>
        <w:rPr>
          <w:color w:val="000000"/>
          <w:sz w:val="24"/>
          <w:rFonts w:ascii="Times New Roman" w:hAnsi="Times New Roman"/>
        </w:rPr>
      </w:pPr>
      <w:r>
        <w:rPr>
          <w:color w:val="000000"/>
          <w:sz w:val="24"/>
          <w:rFonts w:ascii="Times New Roman" w:hAnsi="Times New Roman"/>
        </w:rPr>
        <w:t xml:space="preserve">8.4. Mazkur shartnoma, unga oʻzgartirishlar (qoʻshimchalar) “Xoʻjalik” joylashgan joy boʻyicha tuman qishloq xoʻjaligi boʻlimida roʻyxatdan oʻtkazilgandan keyin bajarilishi kerak.</w:t>
      </w:r>
    </w:p>
    <w:p>
      <w:pPr>
        <w:jc w:val="center"/>
        <w:ind w:hanging="15"/>
        <w:spacing w:after="0" w:line="240" w:lineRule="auto"/>
        <w:rPr>
          <w:color w:val="000000"/>
          <w:sz w:val="24"/>
          <w:rFonts w:ascii="Times New Roman" w:hAnsi="Times New Roman"/>
        </w:rPr>
      </w:pPr>
    </w:p>
    <w:p>
      <w:pPr>
        <w:jc w:val="center"/>
        <w:ind w:hanging="15"/>
        <w:spacing w:after="0" w:line="240" w:lineRule="auto"/>
        <w:rPr>
          <w:color w:val="000000"/>
          <w:sz w:val="24"/>
          <w:rFonts w:ascii="Times New Roman" w:hAnsi="Times New Roman"/>
        </w:rPr>
      </w:pPr>
      <w:r>
        <w:rPr>
          <w:b/>
          <w:color w:val="000000"/>
          <w:sz w:val="24"/>
          <w:rFonts w:ascii="Times New Roman" w:hAnsi="Times New Roman"/>
        </w:rPr>
        <w:t xml:space="preserve">IX. Tomonlarning manzili va bank rekvizitlari:</w:t>
      </w:r>
    </w:p>
    <w:p>
      <w:pPr>
        <w:jc w:val="both"/>
        <w:ind w:firstLine="851"/>
        <w:spacing w:after="60" w:line="240" w:lineRule="auto"/>
        <w:rPr>
          <w:sz w:val="24"/>
          <w:rFonts w:ascii="Times New Roman" w:hAnsi="Times New Roman"/>
        </w:rPr>
      </w:pPr>
    </w:p>
    <w:tbl>
      <w:tblPr>
        <w:tblStyle w:val="a4"/>
        <w:tblW w:w="0" w:type="auto"/>
      </w:tblPr>
      <w:tblGrid>
        <w:gridCol w:w="4677"/>
        <w:gridCol w:w="4678"/>
      </w:tblGrid>
      <w:tr>
        <w:tc>
          <w:tcPr>
            <w:tcW w:w="4785" w:type="dxa"/>
            <w:tcBorders>
              <w:left w:color="auto" w:val="nil"/>
              <w:top w:color="auto" w:val="nil"/>
              <w:right w:color="auto" w:val="nil"/>
              <w:bottom w:color="auto" w:val="nil"/>
            </w:tcBorders>
          </w:tcPr>
          <w:p>
            <w:pPr>
              <w:jc w:val="center"/>
              <w:spacing w:after="60"/>
              <w:rPr>
                <w:b/>
                <w:color w:val="000000"/>
                <w:sz w:val="24"/>
                <w:rFonts w:ascii="Times New Roman" w:hAnsi="Times New Roman"/>
              </w:rPr>
            </w:pPr>
            <w:r>
              <w:rPr>
                <w:b/>
                <w:color w:val="000000"/>
                <w:sz w:val="24"/>
                <w:rFonts w:ascii="Times New Roman" w:hAnsi="Times New Roman"/>
              </w:rPr>
              <w:t>“XOʻJALIK”</w:t>
            </w:r>
          </w:p>
          <w:p>
            <w:pPr>
              <w:jc w:val="center"/>
              <w:spacing w:after="60"/>
              <w:rPr>
                <w:color w:val="000000"/>
                <w:sz w:val="24"/>
                <w:rFonts w:ascii="Times New Roman" w:hAnsi="Times New Roman"/>
              </w:rPr>
            </w:pPr>
            <w:r>
              <w:rPr>
                <w:vanish w:val="false"/>
                <w:color w:val="000000"/>
                <w:sz w:val="24"/>
                <w:rFonts w:ascii="Times New Roman" w:hAnsi="Times New Roman"/>
              </w:rPr>
              <w:fldChar w:fldCharType="begin"/>
              <w:instrText xml:space="preserve">X {"Y":42}</w:instrText>
              <w:fldChar w:fldCharType="separate"/>
            </w:r>
            <w:r>
              <w:rPr>
                <w:vanish w:val="false"/>
                <w:color w:val="000000"/>
                <w:sz w:val="24"/>
                <w:rFonts w:ascii="Times New Roman" w:hAnsi="Times New Roman"/>
              </w:rPr>
              <w:t xml:space="preserve">Fermer xo‘jalik nomi</w:t>
              <w:fldChar w:fldCharType="end"/>
            </w:r>
          </w:p>
          <w:p>
            <w:pPr>
              <w:jc w:val="center"/>
              <w:spacing w:after="60"/>
              <w:rPr>
                <w:color w:val="000000"/>
                <w:sz w:val="24"/>
                <w:rFonts w:ascii="Times New Roman" w:hAnsi="Times New Roman"/>
              </w:rPr>
            </w:pPr>
            <w:r>
              <w:rPr>
                <w:color w:val="000000"/>
                <w:sz w:val="24"/>
                <w:rFonts w:ascii="Times New Roman" w:hAnsi="Times New Roman"/>
              </w:rPr>
              <w:t xml:space="preserve">Soliq toʻlovchining identifikatsiya raqami </w:t>
            </w:r>
            <w:r>
              <w:rPr>
                <w:vanish w:val="false"/>
                <w:color w:val="000000"/>
                <w:sz w:val="24"/>
                <w:rFonts w:ascii="Times New Roman" w:hAnsi="Times New Roman"/>
              </w:rPr>
              <w:fldChar w:fldCharType="begin"/>
              <w:instrText xml:space="preserve">X {"Y":44}</w:instrText>
              <w:fldChar w:fldCharType="separate"/>
            </w:r>
            <w:r>
              <w:rPr>
                <w:vanish w:val="false"/>
                <w:color w:val="000000"/>
                <w:sz w:val="24"/>
                <w:rFonts w:ascii="Times New Roman" w:hAnsi="Times New Roman"/>
              </w:rPr>
              <w:t xml:space="preserve">Fermer xo‘jalikni STIR raqami</w:t>
              <w:fldChar w:fldCharType="end"/>
            </w:r>
            <w:r>
              <w:rPr>
                <w:color w:val="000000"/>
                <w:sz w:val="24"/>
                <w:rFonts w:ascii="Times New Roman" w:hAnsi="Times New Roman"/>
              </w:rPr>
              <w:t xml:space="preserve"> </w:t>
            </w:r>
          </w:p>
          <w:p>
            <w:pPr>
              <w:jc w:val="center"/>
              <w:spacing w:after="60"/>
              <w:rPr>
                <w:sz w:val="24"/>
                <w:rFonts w:ascii="Times New Roman" w:hAnsi="Times New Roman"/>
              </w:rPr>
            </w:pPr>
            <w:r>
              <w:rPr>
                <w:vanish w:val="false"/>
                <w:color w:val="000000"/>
                <w:sz w:val="24"/>
                <w:rFonts w:ascii="Times New Roman" w:hAnsi="Times New Roman"/>
              </w:rPr>
              <w:fldChar w:fldCharType="begin"/>
              <w:instrText xml:space="preserve">X {"Y":45}</w:instrText>
              <w:fldChar w:fldCharType="separate"/>
            </w:r>
            <w:r>
              <w:rPr>
                <w:vanish w:val="false"/>
                <w:color w:val="000000"/>
                <w:sz w:val="24"/>
                <w:rFonts w:ascii="Times New Roman" w:hAnsi="Times New Roman"/>
              </w:rPr>
              <w:t xml:space="preserve">Fermer xo‘jaligi boshlig‘ining F.I.O.</w:t>
              <w:fldChar w:fldCharType="end"/>
            </w:r>
          </w:p>
          <w:p>
            <w:pPr>
              <w:jc w:val="center"/>
              <w:spacing w:after="60"/>
              <w:rPr>
                <w:sz w:val="24"/>
                <w:rFonts w:ascii="Times New Roman" w:hAnsi="Times New Roman"/>
              </w:rPr>
            </w:pPr>
            <w:r>
              <w:rPr>
                <w:color w:val="000000"/>
                <w:sz w:val="24"/>
                <w:rFonts w:ascii="Times New Roman" w:hAnsi="Times New Roman"/>
              </w:rPr>
              <w:t xml:space="preserve">M.Oʻ. imzo ____________________</w:t>
            </w:r>
          </w:p>
        </w:tc>
        <w:tc>
          <w:tcPr>
            <w:tcW w:w="4786" w:type="dxa"/>
            <w:tcBorders>
              <w:left w:color="auto" w:val="nil"/>
              <w:top w:color="auto" w:val="nil"/>
              <w:right w:color="auto" w:val="nil"/>
              <w:bottom w:color="auto" w:val="nil"/>
            </w:tcBorders>
          </w:tcPr>
          <w:p>
            <w:pPr>
              <w:jc w:val="center"/>
              <w:spacing w:after="60"/>
              <w:rPr>
                <w:b/>
                <w:color w:val="000000"/>
                <w:sz w:val="24"/>
                <w:rFonts w:ascii="Times New Roman" w:hAnsi="Times New Roman"/>
              </w:rPr>
            </w:pPr>
            <w:r>
              <w:rPr>
                <w:b/>
                <w:color w:val="000000"/>
                <w:sz w:val="24"/>
                <w:rFonts w:ascii="Times New Roman" w:hAnsi="Times New Roman"/>
              </w:rPr>
              <w:t>“TAYYORLOVCHI”</w:t>
            </w:r>
          </w:p>
          <w:p>
            <w:pPr>
              <w:jc w:val="center"/>
              <w:spacing w:after="60"/>
              <w:rPr>
                <w:color w:val="000000"/>
                <w:sz w:val="24"/>
                <w:rFonts w:ascii="Times New Roman" w:hAnsi="Times New Roman"/>
              </w:rPr>
            </w:pPr>
            <w:r>
              <w:rPr>
                <w:vanish w:val="false"/>
                <w:color w:val="000000"/>
                <w:sz w:val="24"/>
                <w:rFonts w:ascii="Times New Roman" w:hAnsi="Times New Roman"/>
              </w:rPr>
              <w:fldChar w:fldCharType="begin"/>
              <w:instrText xml:space="preserve">X {"Y":46}</w:instrText>
              <w:fldChar w:fldCharType="separate"/>
            </w:r>
            <w:r>
              <w:rPr>
                <w:vanish w:val="false"/>
                <w:color w:val="000000"/>
                <w:sz w:val="24"/>
                <w:rFonts w:ascii="Times New Roman" w:hAnsi="Times New Roman"/>
              </w:rPr>
              <w:t xml:space="preserve">Tayyorlovchining nomi</w:t>
              <w:fldChar w:fldCharType="end"/>
            </w:r>
          </w:p>
          <w:p>
            <w:pPr>
              <w:jc w:val="center"/>
              <w:rPr>
                <w:color w:val="000000"/>
                <w:sz w:val="24"/>
                <w:rFonts w:ascii="Times New Roman" w:hAnsi="Times New Roman"/>
              </w:rPr>
            </w:pPr>
            <w:r>
              <w:rPr>
                <w:color w:val="000000"/>
                <w:sz w:val="24"/>
                <w:rFonts w:ascii="Times New Roman" w:hAnsi="Times New Roman"/>
              </w:rPr>
              <w:t xml:space="preserve">Soliq toʻlovchining identifikatsiya </w:t>
            </w:r>
          </w:p>
          <w:p>
            <w:pPr>
              <w:jc w:val="center"/>
              <w:rPr>
                <w:color w:val="000000"/>
                <w:sz w:val="24"/>
                <w:rFonts w:ascii="Times New Roman" w:hAnsi="Times New Roman"/>
              </w:rPr>
            </w:pPr>
            <w:r>
              <w:rPr>
                <w:color w:val="000000"/>
                <w:sz w:val="24"/>
                <w:rFonts w:ascii="Times New Roman" w:hAnsi="Times New Roman"/>
              </w:rPr>
              <w:t xml:space="preserve">Raqami </w:t>
            </w:r>
            <w:r>
              <w:rPr>
                <w:vanish w:val="false"/>
                <w:color w:val="000000"/>
                <w:sz w:val="24"/>
                <w:rFonts w:ascii="Times New Roman" w:hAnsi="Times New Roman"/>
              </w:rPr>
              <w:fldChar w:fldCharType="begin"/>
              <w:instrText xml:space="preserve">X {"Y":47}</w:instrText>
              <w:fldChar w:fldCharType="separate"/>
            </w:r>
            <w:r>
              <w:rPr>
                <w:vanish w:val="false"/>
                <w:color w:val="000000"/>
                <w:sz w:val="24"/>
                <w:rFonts w:ascii="Times New Roman" w:hAnsi="Times New Roman"/>
              </w:rPr>
              <w:t xml:space="preserve">Tayyorlovchining STIR raqami</w:t>
              <w:fldChar w:fldCharType="end"/>
            </w:r>
          </w:p>
          <w:p>
            <w:pPr>
              <w:jc w:val="center"/>
              <w:rPr>
                <w:color w:val="000000"/>
                <w:sz w:val="24"/>
                <w:rFonts w:ascii="Times New Roman" w:hAnsi="Times New Roman"/>
              </w:rPr>
            </w:pPr>
            <w:r>
              <w:rPr>
                <w:vanish w:val="false"/>
                <w:color w:val="000000"/>
                <w:sz w:val="24"/>
                <w:rFonts w:ascii="Times New Roman" w:hAnsi="Times New Roman"/>
              </w:rPr>
              <w:fldChar w:fldCharType="begin"/>
              <w:instrText xml:space="preserve">X {"Y":48}</w:instrText>
              <w:fldChar w:fldCharType="separate"/>
            </w:r>
            <w:r>
              <w:rPr>
                <w:vanish w:val="false"/>
                <w:color w:val="000000"/>
                <w:sz w:val="24"/>
                <w:rFonts w:ascii="Times New Roman" w:hAnsi="Times New Roman"/>
              </w:rPr>
              <w:t xml:space="preserve">Tayyorlovchining lavozimi F.I.O.</w:t>
              <w:fldChar w:fldCharType="end"/>
            </w:r>
          </w:p>
          <w:p>
            <w:pPr>
              <w:jc w:val="center"/>
              <w:rPr>
                <w:color w:val="000000"/>
                <w:sz w:val="24"/>
                <w:rFonts w:ascii="Times New Roman" w:hAnsi="Times New Roman"/>
              </w:rPr>
            </w:pPr>
            <w:r>
              <w:rPr>
                <w:color w:val="000000"/>
                <w:sz w:val="24"/>
                <w:rFonts w:ascii="Times New Roman" w:hAnsi="Times New Roman"/>
              </w:rPr>
              <w:t xml:space="preserve">M.Oʻ. imzo_____________________</w:t>
            </w:r>
          </w:p>
        </w:tc>
      </w:tr>
    </w:tbl>
    <w:p>
      <w:pPr>
        <w:jc w:val="center"/>
        <w:spacing w:after="60" w:line="240" w:lineRule="auto"/>
        <w:rPr>
          <w:sz w:val="24"/>
          <w:rFonts w:ascii="Times New Roman" w:hAnsi="Times New Roman"/>
        </w:rPr>
      </w:pPr>
    </w:p>
    <w:tbl>
      <w:tblPr>
        <w:tblW w:w="9244" w:type="dxa"/>
        <w:tblCellMar>
          <w:left w:w="0" w:type="dxa"/>
          <w:right w:w="0" w:type="dxa"/>
        </w:tblCellMar>
        <w:shd w:fill="ffffff"/>
      </w:tblPr>
      <w:tblGrid>
        <w:gridCol w:w="2839"/>
        <w:gridCol w:w="6405"/>
      </w:tblGrid>
      <w:tr>
        <w:trPr>
          <w:trHeight w:val="330"/>
        </w:trPr>
        <w:tc>
          <w:tcPr>
            <w:tcW w:w="9244" w:type="dxa"/>
            <w:gridSpan w:val="2"/>
            <w:shd w:fill="ffffff"/>
            <w:tcBorders>
              <w:left w:color="auto" w:val="nil"/>
              <w:top w:color="auto" w:val="nil"/>
              <w:right w:color="auto" w:val="nil"/>
              <w:bottom w:color="auto" w:val="nil"/>
            </w:tcBorders>
            <w:tcMar>
              <w:left w:w="30" w:type="dxa"/>
              <w:top w:w="15" w:type="dxa"/>
              <w:right w:w="15" w:type="dxa"/>
              <w:bottom w:w="15" w:type="dxa"/>
            </w:tcMar>
            <w:hideMark/>
          </w:tcPr>
          <w:p>
            <w:pPr>
              <w:jc w:val="both"/>
              <w:spacing w:after="0" w:line="240" w:lineRule="auto"/>
              <w:rPr>
                <w:color w:val="000000"/>
                <w:sz w:val="24"/>
                <w:rFonts w:ascii="Times New Roman" w:hAnsi="Times New Roman"/>
              </w:rPr>
            </w:pPr>
            <w:r>
              <w:rPr>
                <w:color w:val="000000"/>
                <w:sz w:val="24"/>
                <w:rFonts w:ascii="Times New Roman" w:hAnsi="Times New Roman"/>
              </w:rPr>
              <w:t xml:space="preserve">Tuman fermerlar kengashining fermer xoʻjaliklarining shartnomaviy-huquqiy munosabatlari boʻyicha bosh mutaxassisi</w:t>
            </w:r>
          </w:p>
        </w:tc>
      </w:tr>
      <w:tr>
        <w:trPr>
          <w:trHeight w:val="330"/>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ff0000"/>
                <w:sz w:val="24"/>
                <w:rFonts w:ascii="Times New Roman" w:hAnsi="Times New Roman"/>
              </w:rPr>
            </w:pPr>
          </w:p>
          <w:p>
            <w:pPr>
              <w:jc w:val="center"/>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{"Y":49}</w:instrText>
              <w:fldChar w:fldCharType="separate"/>
            </w:r>
            <w:r>
              <w:rPr>
                <w:vanish w:val="false"/>
                <w:color w:val="000000"/>
                <w:sz w:val="24"/>
                <w:rFonts w:ascii="Times New Roman" w:hAnsi="Times New Roman"/>
              </w:rPr>
              <w:t xml:space="preserve">Fermer xo‘jaligi boshlig‘ining F.I.O.</w:t>
              <w:fldChar w:fldCharType="end"/>
            </w:r>
          </w:p>
        </w:tc>
        <w:tc>
          <w:tcPr>
            <w:tcW w:w="6405" w:type="dxa"/>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ff0000"/>
                <w:sz w:val="24"/>
                <w:rFonts w:ascii="Times New Roman" w:hAnsi="Times New Roman"/>
              </w:rPr>
            </w:pPr>
          </w:p>
          <w:p>
            <w:pPr>
              <w:jc w:val="center"/>
              <w:ind w:left="2144"/>
              <w:spacing w:after="0" w:line="240" w:lineRule="auto"/>
              <w:rPr>
                <w:color w:val="000000"/>
                <w:sz w:val="24"/>
                <w:rFonts w:ascii="Times New Roman" w:hAnsi="Times New Roman"/>
              </w:rPr>
            </w:pPr>
            <w:r>
              <w:rPr>
                <w:color w:val="000000"/>
                <w:sz w:val="24"/>
                <w:rFonts w:ascii="Times New Roman" w:hAnsi="Times New Roman"/>
              </w:rPr>
              <w:t>__________________</w:t>
            </w:r>
          </w:p>
        </w:tc>
      </w:tr>
      <w:tr>
        <w:trPr>
          <w:trHeight w:val="330"/>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color w:val="000000"/>
                <w:sz w:val="24"/>
                <w:rFonts w:ascii="Times New Roman" w:hAnsi="Times New Roman"/>
              </w:rPr>
            </w:pPr>
            <w:r>
              <w:rPr>
                <w:color w:val="000000"/>
                <w:sz w:val="24"/>
                <w:rFonts w:ascii="Times New Roman" w:hAnsi="Times New Roman"/>
              </w:rPr>
              <w:t>(F.I.O.)</w:t>
            </w:r>
          </w:p>
        </w:tc>
        <w:tc>
          <w:tcPr>
            <w:tcW w:w="6405" w:type="dxa"/>
            <w:shd w:fill="ffffff"/>
            <w:tcBorders>
              <w:left w:color="auto" w:val="nil"/>
              <w:top w:color="auto" w:val="nil"/>
              <w:right w:color="auto" w:val="nil"/>
              <w:bottom w:color="auto" w:val="nil"/>
            </w:tcBorders>
            <w:tcMar>
              <w:left w:w="30" w:type="dxa"/>
              <w:top w:w="15" w:type="dxa"/>
              <w:right w:w="15" w:type="dxa"/>
              <w:bottom w:w="15" w:type="dxa"/>
            </w:tcMar>
            <w:hideMark/>
          </w:tcPr>
          <w:p>
            <w:pPr>
              <w:jc w:val="center"/>
              <w:ind w:firstLine="2286"/>
              <w:spacing w:after="0" w:line="240" w:lineRule="auto"/>
              <w:rPr>
                <w:color w:val="000000"/>
                <w:sz w:val="24"/>
                <w:rFonts w:ascii="Times New Roman" w:hAnsi="Times New Roman"/>
              </w:rPr>
            </w:pPr>
            <w:r>
              <w:rPr>
                <w:color w:val="000000"/>
                <w:sz w:val="24"/>
                <w:rFonts w:ascii="Times New Roman" w:hAnsi="Times New Roman"/>
              </w:rPr>
              <w:t>(imzo)</w:t>
            </w:r>
          </w:p>
        </w:tc>
      </w:tr>
    </w:tbl>
    <w:p>
      <w:pPr>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87718"/>
    <w:multiLevelType w:val="hybridMultilevel"/>
    <w:tmpl w:val="B782649A"/>
    <w:lvl w:ilvl="0" w:tplc="DF0ED326">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570094"/>
    <w:multiLevelType w:val="hybridMultilevel"/>
    <w:tmpl w:val="7CCAEAF6"/>
    <w:lvl w:ilvl="0" w:tplc="E1C00BB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07B"/>
    <w:rsid w:val="000902B7"/>
    <w:rsid w:val="000918F1"/>
    <w:rsid w:val="000B7451"/>
    <w:rsid w:val="000B7FA9"/>
    <w:rsid w:val="00111E89"/>
    <w:rsid w:val="001711FA"/>
    <w:rsid w:val="001F3D90"/>
    <w:rsid w:val="00237DB6"/>
    <w:rsid w:val="00241C3B"/>
    <w:rsid w:val="00262302"/>
    <w:rsid w:val="002A24A8"/>
    <w:rsid w:val="002A68F9"/>
    <w:rsid w:val="002A6EA4"/>
    <w:rsid w:val="00315EB2"/>
    <w:rsid w:val="00347AC3"/>
    <w:rsid w:val="003571E9"/>
    <w:rsid w:val="003D16EB"/>
    <w:rsid w:val="003D74F4"/>
    <w:rsid w:val="004503FA"/>
    <w:rsid w:val="00496CD3"/>
    <w:rsid w:val="004A2CEC"/>
    <w:rsid w:val="004E33C2"/>
    <w:rsid w:val="00500D5D"/>
    <w:rsid w:val="00510494"/>
    <w:rsid w:val="005253D9"/>
    <w:rsid w:val="0053507B"/>
    <w:rsid w:val="00571680"/>
    <w:rsid w:val="00575C86"/>
    <w:rsid w:val="005B703C"/>
    <w:rsid w:val="00690BDE"/>
    <w:rsid w:val="00710215"/>
    <w:rsid w:val="00775A56"/>
    <w:rsid w:val="00785C5C"/>
    <w:rsid w:val="007A3198"/>
    <w:rsid w:val="007A64A6"/>
    <w:rsid w:val="007D579C"/>
    <w:rsid w:val="00946401"/>
    <w:rsid w:val="00951889"/>
    <w:rsid w:val="0095430C"/>
    <w:rsid w:val="009B43AC"/>
    <w:rsid w:val="009E5B9A"/>
    <w:rsid w:val="009E6B3A"/>
    <w:rsid w:val="009F3CFB"/>
    <w:rsid w:val="009F68B0"/>
    <w:rsid w:val="00A72343"/>
    <w:rsid w:val="00B21778"/>
    <w:rsid w:val="00B27F19"/>
    <w:rsid w:val="00B52665"/>
    <w:rsid w:val="00B6375B"/>
    <w:rsid w:val="00B76F74"/>
    <w:rsid w:val="00BA1D4E"/>
    <w:rsid w:val="00C04728"/>
    <w:rsid w:val="00C142A7"/>
    <w:rsid w:val="00C60A66"/>
    <w:rsid w:val="00C828DD"/>
    <w:rsid w:val="00CD0ECD"/>
    <w:rsid w:val="00CE2532"/>
    <w:rsid w:val="00CE2638"/>
    <w:rsid w:val="00CE5E02"/>
    <w:rsid w:val="00D347DC"/>
    <w:rsid w:val="00D82D55"/>
    <w:rsid w:val="00DC3F0E"/>
    <w:rsid w:val="00E03327"/>
    <w:rsid w:val="00E467E7"/>
    <w:rsid w:val="00E51298"/>
    <w:rsid w:val="00EA5F89"/>
    <w:rsid w:val="00F25E76"/>
    <w:rsid w:val="00F777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80E0EA-B702-4E14-BE5C-BD2057E6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0ECD"/>
    <w:pPr>
      <w:ind w:left="720"/>
      <w:contextualSpacing/>
    </w:pPr>
  </w:style>
  <w:style w:type="table" w:styleId="a4">
    <w:name w:val="Table Grid"/>
    <w:basedOn w:val="a1"/>
    <w:uiPriority w:val="39"/>
    <w:rsid w:val="00241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x.uz/docs/246715?ONDATE=30.10.2003%200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D6176-06F7-48B1-8E76-C294691F9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2359</Words>
  <Characters>13451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2024-02-21T06:19:00Z</dcterms:created>
  <dcterms:modified xsi:type="dcterms:W3CDTF">2024-02-21T06:19:00Z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hudud</w:name>
    <w:comment xml:space="preserv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6" w:kind="category" w:selector="check" w:type="string" w:valueMode="normal" w:required="false">
    <w:identifier xml:space="preserve">ID6</w:identifier>
    <w:name xml:space="preserve">Tomonlar to‘g‘risida maʼlumotlar</w:name>
    <w:value w:hidden="true">
      <w:unit w:active="false"/>
    </w:value>
  </w:element>
  <w:element w:id="7" w:kind="variable" w:selector="check" w:type="string" w:valueMode="normal" w:required="false" w:groupID="6">
    <w:identifier xml:space="preserve">ID7</w:identifier>
    <w:name xml:space="preserve">Fermer xo‘jaligi faoliyatini belgilovchi hujjat</w:name>
    <w:value w:hidden="false">
      <w:unit w:active="false"/>
    </w:value>
  </w:element>
  <w:element w:id="8" w:kind="variable" w:selector="check" w:type="string" w:valueMode="normal" w:required="false" w:groupID="6">
    <w:identifier xml:space="preserve">ID8</w:identifier>
    <w:name xml:space="preserve">Fermer xo‘jaligi nomi</w:name>
    <w:value w:hidden="false">
      <w:unit w:active="false"/>
    </w:value>
  </w:element>
  <w:element w:id="9" w:kind="variable" w:selector="check" w:type="string" w:valueMode="normal" w:required="false" w:groupID="6">
    <w:identifier xml:space="preserve">ID9</w:identifier>
    <w:name xml:space="preserve">Fermer xo‘jaligi rahbarining F.I.O.</w:name>
    <w:value w:hidden="false">
      <w:unit w:active="false"/>
    </w:value>
  </w:element>
  <w:element w:id="10" w:kind="variable" w:selector="check" w:type="string" w:valueMode="normal" w:required="false" w:groupID="6">
    <w:identifier xml:space="preserve">ID10</w:identifier>
    <w:name xml:space="preserve">Tayyorlovchi faoliyatini belgilovchi hujjat</w:name>
    <w:comment xml:space="preserve">(ustav, qaror v.h. ko‘rsatiladi)
</w:comment>
    <w:value w:hidden="false">
      <w:unit w:active="false"/>
    </w:value>
  </w:element>
  <w:element w:id="11" w:kind="variable" w:selector="check" w:type="string" w:valueMode="normal" w:required="false" w:groupID="6">
    <w:identifier xml:space="preserve">ID11</w:identifier>
    <w:name xml:space="preserve">Tayyorlovchi tashkilotning nomi</w:name>
    <w:value w:hidden="false">
      <w:unit w:active="false"/>
    </w:value>
  </w:element>
  <w:element w:id="12" w:kind="variable" w:selector="check" w:type="string" w:valueMode="normal" w:required="false" w:groupID="6">
    <w:identifier xml:space="preserve">ID12</w:identifier>
    <w:name xml:space="preserve">Xodimning lavozimi va F.I.O.</w:name>
    <w:value w:hidden="false">
      <w:unit w:active="false"/>
    </w:value>
  </w:element>
  <w:element w:id="13" w:kind="variable" w:selector="check" w:type="string" w:valueMode="normal" w:required="false" w:groupID="6">
    <w:identifier xml:space="preserve">ID13</w:identifier>
    <w:name xml:space="preserve">Mahsulotning turi, navi, tipi, klassi, hajmi</w:name>
    <w:value w:hidden="false">
      <w:unit w:active="false"/>
    </w:value>
  </w:element>
  <w:element w:id="14" w:kind="category" w:selector="check" w:type="string" w:valueMode="normal" w:required="false">
    <w:identifier xml:space="preserve">ID14</w:identifier>
    <w:name xml:space="preserve">Tomonlarning huquq va majburiyatlari</w:name>
    <w:value w:hidden="true">
      <w:unit w:active="false"/>
    </w:value>
  </w:element>
  <w:element w:id="15" w:kind="variable" w:selector="check" w:type="string" w:valueMode="normal" w:required="false" w:groupID="14">
    <w:identifier xml:space="preserve">ID15</w:identifier>
    <w:name xml:space="preserve">Mahsulotni yetkazib berish muddati</w:name>
    <w:value w:hidden="false">
      <w:unit w:active="false"/>
    </w:value>
  </w:element>
  <w:element w:id="16" w:kind="variable" w:selector="check" w:type="string" w:valueMode="normal" w:required="false" w:groupID="14">
    <w:identifier xml:space="preserve">ID16</w:identifier>
    <w:name xml:space="preserve">Majburiyat bajarilmagan taqdirda oldindan ogohlantirish muddati</w:name>
    <w:value w:hidden="false">
      <w:unit w:active="false"/>
    </w:value>
  </w:element>
  <w:element w:id="17" w:kind="variable" w:selector="check" w:type="string" w:valueMode="normal" w:required="false" w:groupID="14">
    <w:identifier xml:space="preserve">ID17</w:identifier>
    <w:name xml:space="preserve">Mahsulotga haq to‘lash muddati</w:name>
    <w:value w:hidden="false">
      <w:unit w:active="false"/>
    </w:value>
  </w:element>
  <w:element w:id="18" w:kind="variable" w:selector="check" w:type="string" w:valueMode="normal" w:required="false" w:groupID="14">
    <w:identifier xml:space="preserve">ID18</w:identifier>
    <w:name xml:space="preserve">Tayyorlovchi tomonidan buyurtmani yetkazishning oxirgi muddati</w:name>
    <w:value w:hidden="false">
      <w:unit w:active="false"/>
    </w:value>
  </w:element>
  <w:element w:id="19" w:kind="category" w:selector="check" w:type="string" w:valueMode="normal" w:required="false">
    <w:identifier xml:space="preserve">ID19</w:identifier>
    <w:name xml:space="preserve">Bahosi va hisob-kitob tartibi</w:name>
    <w:value w:hidden="true">
      <w:unit w:active="false"/>
    </w:value>
  </w:element>
  <w:element w:id="20" w:kind="variable" w:selector="check" w:type="string" w:valueMode="normal" w:required="false" w:groupID="19">
    <w:identifier xml:space="preserve">ID20</w:identifier>
    <w:name xml:space="preserve">Mahsulotning bahosi</w:name>
    <w:comment xml:space="preserve">(нархи бир тоннаси учун)</w:comment>
    <w:value w:hidden="false">
      <w:unit w:active="false"/>
    </w:value>
  </w:element>
  <w:element w:id="21" w:kind="variable" w:selector="check" w:type="string" w:valueMode="normal" w:required="false" w:groupID="19">
    <w:identifier xml:space="preserve">ID21</w:identifier>
    <w:name xml:space="preserve">Shartnomaning umumiy qiymati</w:name>
    <w:value w:hidden="false">
      <w:unit w:active="false"/>
    </w:value>
  </w:element>
  <w:element w:id="22" w:kind="variable" w:selector="check" w:type="string" w:valueMode="normal" w:required="false" w:groupID="19">
    <w:identifier xml:space="preserve">ID22</w:identifier>
    <w:name xml:space="preserve">1 kg ekin materillarini narxi</w:name>
    <w:value w:hidden="false">
      <w:unit w:active="false"/>
    </w:value>
  </w:element>
  <w:element w:id="23" w:kind="variable" w:selector="check" w:type="string" w:valueMode="normal" w:required="false" w:groupID="19">
    <w:identifier xml:space="preserve">ID23</w:identifier>
    <w:name xml:space="preserve">Urug‘lik va ekish materiallarining umumiy summasi</w:name>
    <w:comment xml:space="preserve">(raqam va so‘z bilan yoziladi)</w:comment>
    <w:value w:hidden="false">
      <w:unit w:active="false"/>
    </w:value>
  </w:element>
  <w:element w:id="28" w:kind="variable" w:selector="check" w:type="string" w:valueMode="normal" w:required="false" w:groupID="19">
    <w:identifier xml:space="preserve">ID28</w:identifier>
    <w:name xml:space="preserve">Birinchi yil (oy,davr) uchun foiz miqdori</w:name>
    <w:value w:hidden="false">
      <w:unit w:active="false"/>
    </w:value>
  </w:element>
  <w:element w:id="29" w:kind="variable" w:selector="check" w:type="string" w:valueMode="normal" w:required="false" w:groupID="19">
    <w:identifier xml:space="preserve">ID29</w:identifier>
    <w:name xml:space="preserve">Birinchi yil (oy, davr) ko‘rsatiladi</w:name>
    <w:value w:hidden="false">
      <w:unit w:active="false"/>
    </w:value>
  </w:element>
  <w:element w:id="30" w:kind="variable" w:selector="check" w:type="string" w:valueMode="normal" w:required="false" w:groupID="19">
    <w:identifier xml:space="preserve">ID30</w:identifier>
    <w:name xml:space="preserve">Ikkinchi yil (oy, davr) uchun foiz miqdori</w:name>
    <w:value w:hidden="false">
      <w:unit w:active="false"/>
    </w:value>
  </w:element>
  <w:element w:id="31" w:kind="variable" w:selector="check" w:type="string" w:valueMode="normal" w:required="false" w:groupID="19">
    <w:identifier xml:space="preserve">ID31</w:identifier>
    <w:name xml:space="preserve">Ikkinchi yil (oy, davr) ko‘rsatiladi</w:name>
    <w:value w:hidden="false">
      <w:unit w:active="false"/>
    </w:value>
  </w:element>
  <w:element w:id="32" w:kind="variable" w:selector="check" w:type="string" w:valueMode="normal" w:required="false" w:groupID="19">
    <w:identifier xml:space="preserve">ID32</w:identifier>
    <w:name xml:space="preserve">Uchinchi yil (oy, davr) uchun foiz miqdori</w:name>
    <w:value w:hidden="false">
      <w:unit w:active="false"/>
    </w:value>
  </w:element>
  <w:element w:id="33" w:kind="variable" w:selector="check" w:type="string" w:valueMode="normal" w:required="false" w:groupID="19">
    <w:identifier xml:space="preserve">ID33</w:identifier>
    <w:name xml:space="preserve">Uchinchi yil (oy, davr) ko‘rsatiladi</w:name>
    <w:value w:hidden="false">
      <w:unit w:active="false"/>
    </w:value>
  </w:element>
  <w:element w:id="34" w:kind="variable" w:selector="check" w:type="string" w:valueMode="normal" w:required="false" w:groupID="19">
    <w:identifier xml:space="preserve">ID34</w:identifier>
    <w:name xml:space="preserve">Hisob-kitob shakli</w:name>
    <w:value w:hidden="false">
      <w:unit w:active="false"/>
    </w:value>
  </w:element>
  <w:element w:id="35" w:kind="variable" w:selector="check" w:type="string" w:valueMode="normal" w:required="false" w:groupID="19">
    <w:identifier xml:space="preserve">ID35</w:identifier>
    <w:name xml:space="preserve">Muddat ko‘rsatiladi</w:name>
    <w:value w:hidden="false">
      <w:unit w:active="false"/>
    </w:value>
  </w:element>
  <w:element w:id="36" w:kind="variable" w:selector="check" w:type="string" w:valueMode="normal" w:required="false" w:groupID="19">
    <w:identifier xml:space="preserve">ID36</w:identifier>
    <w:name xml:space="preserve">To‘lov amalga oshirilgan sana</w:name>
    <w:value w:hidden="false">
      <w:unit w:active="false"/>
    </w:value>
  </w:element>
  <w:element w:id="37" w:kind="variable" w:selector="check" w:type="string" w:valueMode="normal" w:required="false" w:groupID="19">
    <w:identifier xml:space="preserve">ID37</w:identifier>
    <w:name xml:space="preserve">To‘lov amalga oshirilgan vaqt</w:name>
    <w:comment xml:space="preserve">(olinganligi tasdiqlanadigan telegramma, faks va ho tashlanadi)</w:comment>
    <w:value w:hidden="false">
      <w:unit w:active="false"/>
    </w:value>
  </w:element>
  <w:element w:id="39" w:kind="variable" w:selector="check" w:type="string" w:valueMode="normal" w:required="false" w:groupID="19">
    <w:identifier xml:space="preserve">ID39</w:identifier>
    <w:name xml:space="preserve">To‘lov amalga oshirilganligi haqida xabar berish muddati</w:name>
    <w:value w:hidden="false">
      <w:unit w:active="false"/>
    </w:value>
  </w:element>
  <w:element w:id="40" w:kind="variable" w:selector="check" w:type="string" w:valueMode="normal" w:required="false" w:groupID="19">
    <w:identifier xml:space="preserve">ID40</w:identifier>
    <w:name xml:space="preserve">Mahsulot beriladigan joy ko‘rsatiladi</w:name>
    <w:value w:hidden="false">
      <w:unit w:active="false"/>
    </w:value>
  </w:element>
  <w:element w:id="50" w:kind="variable" w:selector="check" w:type="string" w:valueMode="normal" w:required="false" w:groupID="19">
    <w:identifier xml:space="preserve">ID50</w:identifier>
    <w:name xml:space="preserve">Xabardor qilinadigan tomon</w:name>
    <w:value w:hidden="false">
      <w:unit w:active="false"/>
    </w:value>
  </w:element>
  <w:element w:id="41" w:kind="category" w:selector="check" w:type="string" w:valueMode="normal" w:required="false">
    <w:identifier xml:space="preserve">ID41</w:identifier>
    <w:name xml:space="preserve">Tomonlarning manzili va bank rekvizitlari</w:name>
    <w:value w:hidden="true">
      <w:unit w:active="false"/>
    </w:value>
  </w:element>
  <w:element w:id="42" w:kind="variable" w:selector="check" w:type="string" w:valueMode="normal" w:required="false" w:groupID="41">
    <w:identifier xml:space="preserve">ID42</w:identifier>
    <w:name xml:space="preserve">Fermer xo‘jalik nomi</w:name>
    <w:value w:hidden="false">
      <w:unit w:active="false"/>
    </w:value>
  </w:element>
  <w:element w:id="44" w:kind="variable" w:selector="check" w:type="string" w:valueMode="normal" w:required="false" w:groupID="41">
    <w:identifier xml:space="preserve">ID44</w:identifier>
    <w:name xml:space="preserve">Fermer xo‘jalikni STIR raqami</w:name>
    <w:value w:hidden="false">
      <w:unit w:active="false"/>
    </w:value>
  </w:element>
  <w:element w:id="45" w:kind="variable" w:selector="check" w:type="string" w:valueMode="normal" w:required="false" w:groupID="41">
    <w:identifier xml:space="preserve">ID45</w:identifier>
    <w:name xml:space="preserve">Fermer xo‘jaligi boshlig‘ining F.I.O.</w:name>
    <w:value w:hidden="false">
      <w:unit w:active="false"/>
    </w:value>
  </w:element>
  <w:element w:id="46" w:kind="variable" w:selector="check" w:type="string" w:valueMode="normal" w:required="false" w:groupID="41">
    <w:identifier xml:space="preserve">ID46</w:identifier>
    <w:name xml:space="preserve">Tayyorlovchining nomi</w:name>
    <w:value w:hidden="false">
      <w:unit w:active="false"/>
    </w:value>
  </w:element>
  <w:element w:id="47" w:kind="variable" w:selector="check" w:type="string" w:valueMode="normal" w:required="false" w:groupID="41">
    <w:identifier xml:space="preserve">ID47</w:identifier>
    <w:name xml:space="preserve">Tayyorlovchining STIR raqami</w:name>
    <w:value w:hidden="false">
      <w:unit w:active="false"/>
    </w:value>
  </w:element>
  <w:element w:id="48" w:kind="variable" w:selector="check" w:type="string" w:valueMode="normal" w:required="false" w:groupID="41">
    <w:identifier xml:space="preserve">ID48</w:identifier>
    <w:name xml:space="preserve">Tayyorlovchining lavozimi F.I.O.</w:name>
    <w:value w:hidden="false">
      <w:unit w:active="false"/>
    </w:value>
  </w:element>
  <w:element w:id="49" w:kind="variable" w:selector="check" w:type="string" w:valueMode="normal" w:required="false" w:groupID="41">
    <w:identifier xml:space="preserve">ID49</w:identifier>
    <w:name xml:space="preserve">Fermer xo‘jaligi boshlig‘ining F.I.O.</w:name>
    <w:value w:hidden="false">
      <w:unit w:active="false"/>
    </w:value>
  </w:element>
</w:structure>
</file>