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343" w:type="dxa"/>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586"/>
        <w:gridCol w:w="4555"/>
        <w:gridCol w:w="3202"/>
      </w:tblGrid>
      <w:tr>
        <w:trPr>
          <w:jc w:val="center"/>
        </w:trPr>
        <w:tc>
          <w:tcPr>
            <w:tcW w:w="10343" w:type="dxa"/>
            <w:gridSpan w:val="3"/>
          </w:tcPr>
          <w:p>
            <w:pPr>
              <w:jc w:val="center"/>
              <w:spacing w:after="0" w:line="276" w:lineRule="auto"/>
              <w:rPr>
                <w:b/>
                <w:rFonts w:ascii="Times New Roman" w:hAnsi="Times New Roman"/>
              </w:rPr>
            </w:pPr>
            <w:r>
              <w:rPr>
                <w:b/>
                <w:sz w:val="24"/>
                <w:rFonts w:ascii="Times New Roman" w:hAnsi="Times New Roman"/>
              </w:rPr>
              <w:t>SHARTNOMA</w:t>
            </w:r>
          </w:p>
        </w:tc>
      </w:tr>
      <w:tr>
        <w:trPr>
          <w:jc w:val="center"/>
        </w:trPr>
        <w:tc>
          <w:tcPr>
            <w:tcW w:w="10343" w:type="dxa"/>
            <w:gridSpan w:val="3"/>
          </w:tcPr>
          <w:p>
            <w:pPr>
              <w:jc w:val="center"/>
              <w:spacing w:line="276" w:lineRule="auto"/>
              <w:rPr>
                <w:b/>
                <w:sz w:val="12"/>
                <w:rFonts w:ascii="Times New Roman" w:hAnsi="Times New Roman"/>
              </w:rPr>
            </w:pPr>
          </w:p>
        </w:tc>
      </w:tr>
      <w:tr>
        <w:trPr>
          <w:jc w:val="center"/>
        </w:trPr>
        <w:tc>
          <w:tcPr>
            <w:tcW w:w="10343" w:type="dxa"/>
            <w:gridSpan w:val="3"/>
          </w:tcPr>
          <w:p>
            <w:pPr>
              <w:jc w:val="center"/>
              <w:spacing w:line="276" w:lineRule="auto"/>
              <w:rPr>
                <w:b/>
                <w:rFonts w:ascii="Times New Roman" w:hAnsi="Times New Roman"/>
              </w:rPr>
            </w:pPr>
            <w:r>
              <w:rPr>
                <w:b/>
                <w:rFonts w:ascii="Times New Roman" w:hAnsi="Times New Roman"/>
              </w:rPr>
              <w:t xml:space="preserve">Koʻp kvartirali uy-joylarni va ularga tutash yer uchastkasini saqlash, texnik xizmat koʻrsatish, maishiy chiqindilarni yigʻish, olib chiqib ketish va zararsizlantirish, shuningdek koʻkalamzorlashtirish va obodonlashtirish hamda liftlardan foydalanish boʻyicha </w:t>
            </w:r>
          </w:p>
          <w:p>
            <w:pPr>
              <w:jc w:val="center"/>
              <w:spacing w:line="276" w:lineRule="auto"/>
              <w:rPr>
                <w:rFonts w:ascii="Times New Roman" w:hAnsi="Times New Roman"/>
              </w:rPr>
            </w:pPr>
            <w:r>
              <w:rPr>
                <w:b/>
                <w:rFonts w:ascii="Times New Roman" w:hAnsi="Times New Roman"/>
              </w:rPr>
              <w:t xml:space="preserve">xizmatlar koʻrsatish toʻgʻrisida</w:t>
            </w:r>
          </w:p>
        </w:tc>
      </w:tr>
      <w:tr>
        <w:trPr>
          <w:jc w:val="center"/>
        </w:trPr>
        <w:tc>
          <w:tcPr>
            <w:tcW w:w="10343" w:type="dxa"/>
            <w:gridSpan w:val="3"/>
          </w:tcPr>
          <w:p>
            <w:pPr>
              <w:jc w:val="center"/>
              <w:spacing w:line="276" w:lineRule="auto"/>
              <w:rPr>
                <w:b/>
                <w:sz w:val="12"/>
                <w:rFonts w:ascii="Times New Roman" w:hAnsi="Times New Roman"/>
              </w:rPr>
            </w:pPr>
          </w:p>
        </w:tc>
      </w:tr>
      <w:tr>
        <w:trPr>
          <w:jc w:val="center"/>
        </w:trPr>
        <w:tc>
          <w:tcPr>
            <w:tcW w:w="2540" w:type="dxa"/>
          </w:tcPr>
          <w:p>
            <w:pPr>
              <w:spacing w:line="276" w:lineRule="auto"/>
            </w:pPr>
            <w:r>
              <w:rPr>
                <w:vanish w:val="false"/>
              </w:rPr>
              <w:fldChar w:fldCharType="begin"/>
              <w:instrText xml:space="preserve">X {"Y":2}</w:instrText>
              <w:fldChar w:fldCharType="separate"/>
              <w:t xml:space="preserve">Shartnoma tuzilgan joy</w:t>
            </w:r>
            <w:r>
              <w:rPr>
                <w:vanish w:val="false"/>
              </w:rPr>
              <w:fldChar w:fldCharType="end"/>
            </w:r>
          </w:p>
        </w:tc>
        <w:tc>
          <w:tcPr>
            <w:tcW w:w="4587" w:type="dxa"/>
          </w:tcPr>
          <w:p>
            <w:pPr>
              <w:jc w:val="center"/>
              <w:spacing w:line="276" w:lineRule="auto"/>
              <w:rPr>
                <w:rFonts w:ascii="Times New Roman" w:hAnsi="Times New Roman"/>
              </w:rPr>
            </w:pPr>
            <w:r>
              <w:rPr>
                <w:vanish w:val="false"/>
                <w:rFonts w:ascii="Times New Roman" w:hAnsi="Times New Roman"/>
              </w:rPr>
              <w:fldChar w:fldCharType="begin"/>
              <w:instrText xml:space="preserve">X {"Y":3}</w:instrText>
              <w:fldChar w:fldCharType="separate"/>
              <w:t xml:space="preserve">Shartnoma tuzilgan sana</w:t>
            </w:r>
            <w:r>
              <w:rPr>
                <w:vanish w:val="false"/>
                <w:rFonts w:ascii="Times New Roman" w:hAnsi="Times New Roman"/>
              </w:rPr>
              <w:fldChar w:fldCharType="end"/>
            </w:r>
          </w:p>
        </w:tc>
        <w:tc>
          <w:tcPr>
            <w:tcW w:w="3216" w:type="dxa"/>
          </w:tcPr>
          <w:p>
            <w:pPr>
              <w:jc w:val="right"/>
              <w:ind w:left="360"/>
              <w:spacing w:line="276" w:lineRule="auto"/>
              <w:rPr>
                <w:rFonts w:ascii="Times New Roman" w:hAnsi="Times New Roman"/>
              </w:rPr>
            </w:pPr>
            <w:r>
              <w:rPr>
                <w:vanish w:val="false"/>
                <w:rFonts w:ascii="Times New Roman" w:hAnsi="Times New Roman"/>
              </w:rPr>
              <w:fldChar w:fldCharType="begin"/>
              <w:instrText xml:space="preserve">X {"Y":4}</w:instrText>
              <w:fldChar w:fldCharType="separate"/>
              <w:t xml:space="preserve">Shartnoma raqami</w:t>
            </w:r>
            <w:r>
              <w:rPr>
                <w:vanish w:val="false"/>
                <w:rFonts w:ascii="Times New Roman" w:hAnsi="Times New Roman"/>
              </w:rPr>
              <w:fldChar w:fldCharType="end"/>
            </w:r>
          </w:p>
        </w:tc>
      </w:tr>
    </w:tbl>
    <w:p>
      <w:pPr>
        <w:spacing w:after="0" w:line="276" w:lineRule="auto"/>
        <w:rPr>
          <w:sz w:val="24"/>
          <w:rFonts w:ascii="Times New Roman" w:hAnsi="Times New Roman"/>
        </w:rPr>
      </w:pPr>
    </w:p>
    <w:p>
      <w:pPr>
        <w:jc w:val="both"/>
        <w:ind w:firstLine="567"/>
        <w:spacing w:after="0" w:line="276" w:lineRule="auto"/>
        <w:rPr>
          <w:rFonts w:ascii="Times New Roman" w:hAnsi="Times New Roman"/>
        </w:rPr>
      </w:pPr>
      <w:r>
        <w:rPr>
          <w:rFonts w:ascii="Times New Roman" w:hAnsi="Times New Roman"/>
        </w:rPr>
        <w:t xml:space="preserve">Nizom asosida faoliyat yurituvchi  </w:t>
      </w:r>
      <w:r>
        <w:rPr>
          <w:rFonts w:ascii="Times New Roman" w:hAnsi="Times New Roman"/>
        </w:rPr>
        <w:fldChar w:fldCharType="begin"/>
        <w:instrText xml:space="preserve">X {"Y":6}</w:instrText>
        <w:fldChar w:fldCharType="separate"/>
        <w:t xml:space="preserve">Ijrochi tashkilot (professional boshqaruv kompaniyasi)ning nomi va tashkiliy huquqiy shakli</w:t>
      </w:r>
      <w:r>
        <w:rPr>
          <w:rFonts w:ascii="Times New Roman" w:hAnsi="Times New Roman"/>
        </w:rPr>
        <w:fldChar w:fldCharType="end"/>
      </w:r>
      <w:r>
        <w:rPr>
          <w:rFonts w:ascii="Times New Roman" w:hAnsi="Times New Roman"/>
        </w:rPr>
        <w:t xml:space="preserve"> (bundan keyin “</w:t>
      </w:r>
      <w:r>
        <w:rPr>
          <w:b/>
          <w:rFonts w:ascii="Times New Roman" w:hAnsi="Times New Roman"/>
        </w:rPr>
        <w:t>Ijrochi</w:t>
      </w:r>
      <w:r>
        <w:rPr>
          <w:rFonts w:ascii="Times New Roman" w:hAnsi="Times New Roman"/>
        </w:rPr>
        <w:t xml:space="preserve">” deb yuritiladi) nomidan tashkilot rahbari </w:t>
      </w:r>
      <w:r>
        <w:rPr>
          <w:rFonts w:ascii="Times New Roman" w:hAnsi="Times New Roman"/>
        </w:rPr>
        <w:fldChar w:fldCharType="begin"/>
        <w:instrText xml:space="preserve">X {"Y":7}</w:instrText>
        <w:fldChar w:fldCharType="separate"/>
        <w:t xml:space="preserve">Ijrochi tashkilot (professional boshqaruv kompaniyasi) rahbarining F.I.O.si</w:t>
      </w:r>
      <w:r>
        <w:rPr>
          <w:rFonts w:ascii="Times New Roman" w:hAnsi="Times New Roman"/>
        </w:rPr>
        <w:fldChar w:fldCharType="end"/>
      </w:r>
      <w:r>
        <w:rPr>
          <w:rFonts w:ascii="Times New Roman" w:hAnsi="Times New Roman"/>
        </w:rPr>
        <w:t xml:space="preserve">  bir tomondan va </w:t>
      </w:r>
      <w:r>
        <w:rPr>
          <w:rFonts w:ascii="Times New Roman" w:hAnsi="Times New Roman"/>
        </w:rPr>
        <w:fldChar w:fldCharType="begin"/>
        <w:instrText xml:space="preserve">X {"Y":15}</w:instrText>
        <w:fldChar w:fldCharType="separate"/>
        <w:t xml:space="preserve">Isteʼmolchiga tegishli bo‘lgan uy-joyning manzili</w:t>
      </w:r>
      <w:r>
        <w:rPr>
          <w:rFonts w:ascii="Times New Roman" w:hAnsi="Times New Roman"/>
        </w:rPr>
        <w:fldChar w:fldCharType="end"/>
      </w:r>
      <w:r>
        <w:rPr>
          <w:rFonts w:ascii="Times New Roman" w:hAnsi="Times New Roman"/>
        </w:rPr>
        <w:t xml:space="preserve"> manzilida joylashgan umumiy maydoni  </w:t>
      </w:r>
      <w:r>
        <w:rPr>
          <w:rFonts w:ascii="Times New Roman" w:hAnsi="Times New Roman"/>
        </w:rPr>
        <w:fldChar w:fldCharType="begin"/>
        <w:instrText xml:space="preserve">X {"Y":16}</w:instrText>
        <w:fldChar w:fldCharType="separate"/>
        <w:t xml:space="preserve">Isteʼmolchiga tegishli bo‘lgan uy-joyning hajmi</w:t>
      </w:r>
      <w:r>
        <w:rPr>
          <w:rFonts w:ascii="Times New Roman" w:hAnsi="Times New Roman"/>
        </w:rPr>
        <w:fldChar w:fldCharType="end"/>
      </w:r>
      <w:r>
        <w:rPr>
          <w:rFonts w:ascii="Times New Roman" w:hAnsi="Times New Roman"/>
        </w:rPr>
        <w:t xml:space="preserve"> m2 boʻlgan uy-joy mulkdori </w:t>
      </w:r>
      <w:r>
        <w:rPr>
          <w:rFonts w:ascii="Times New Roman" w:hAnsi="Times New Roman"/>
        </w:rPr>
        <w:fldChar w:fldCharType="begin"/>
        <w:instrText xml:space="preserve">X {"Y":12}</w:instrText>
        <w:fldChar w:fldCharType="separate"/>
        <w:t xml:space="preserve">Ijrochi nomidan harakatlanuvchining lavozimi va  F.I.O.</w:t>
      </w:r>
      <w:r>
        <w:rPr>
          <w:rFonts w:ascii="Times New Roman" w:hAnsi="Times New Roman"/>
        </w:rPr>
        <w:fldChar w:fldCharType="end"/>
      </w:r>
      <w:r>
        <w:rPr>
          <w:rFonts w:ascii="Times New Roman" w:hAnsi="Times New Roman"/>
        </w:rPr>
        <w:t xml:space="preserve"> (bundan keyin “</w:t>
      </w:r>
      <w:r>
        <w:rPr>
          <w:b/>
          <w:rFonts w:ascii="Times New Roman" w:hAnsi="Times New Roman"/>
        </w:rPr>
        <w:t>Isteʼmolchi</w:t>
      </w:r>
      <w:r>
        <w:rPr>
          <w:rFonts w:ascii="Times New Roman" w:hAnsi="Times New Roman"/>
        </w:rPr>
        <w:t xml:space="preserve">” deb yuritiladi) ikkinchi tomondan ushbu shartnomani  quyidagilar haqida tuzdik:</w:t>
      </w:r>
    </w:p>
    <w:p>
      <w:pPr>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SHARTNOMA PREDMETI</w:t>
      </w:r>
    </w:p>
    <w:p>
      <w:pPr>
        <w:spacing w:after="0" w:line="276" w:lineRule="auto"/>
        <w:rPr>
          <w:rFonts w:ascii="Times New Roman" w:hAnsi="Times New Roman"/>
        </w:rPr>
      </w:pPr>
    </w:p>
    <w:p>
      <w:pPr>
        <w:jc w:val="both"/>
        <w:ind w:firstLine="567"/>
        <w:spacing w:after="0" w:line="276" w:lineRule="auto"/>
        <w:rPr>
          <w:rFonts w:ascii="Times New Roman" w:hAnsi="Times New Roman"/>
        </w:rPr>
      </w:pPr>
      <w:r>
        <w:rPr>
          <w:b/>
          <w:rFonts w:ascii="Times New Roman" w:hAnsi="Times New Roman"/>
        </w:rPr>
        <w:t>1.</w:t>
      </w:r>
      <w:r>
        <w:rPr>
          <w:rFonts w:ascii="Times New Roman" w:hAnsi="Times New Roman"/>
        </w:rPr>
        <w:t> “</w:t>
      </w:r>
      <w:r>
        <w:rPr>
          <w:b/>
          <w:rFonts w:ascii="Times New Roman" w:hAnsi="Times New Roman"/>
        </w:rPr>
        <w:t>Ijrochi</w:t>
      </w:r>
      <w:r>
        <w:rPr>
          <w:rFonts w:ascii="Times New Roman" w:hAnsi="Times New Roman"/>
        </w:rPr>
        <w:t xml:space="preserve">” koʻp kvartirali uy-joylarni va ularga tutash yer uchastkasini saqlash, texnik xizmat koʻrsatish, maishiy chiqindilarni yigʻish, olib chiqib ketish va zararsizlantirish, shuningdek koʻkalamzorlashtirish va obodonlashtirish hamda liftlardan foydalanish boʻyicha xizmatlar koʻrsatishni, “</w:t>
      </w:r>
      <w:r>
        <w:rPr>
          <w:b/>
          <w:rFonts w:ascii="Times New Roman" w:hAnsi="Times New Roman"/>
        </w:rPr>
        <w:t>Isteʼmolchi</w:t>
      </w:r>
      <w:r>
        <w:rPr>
          <w:rFonts w:ascii="Times New Roman" w:hAnsi="Times New Roman"/>
        </w:rPr>
        <w:t xml:space="preserve">” esa ushbu koʻrsatilgan xizmatlar uchun mazkur shartnomada nazarda tutilgan muddatda va mazkur shartnomada nazarda tutilgan miqdorda haq toʻlashni oʻz zimmasiga oladi.</w:t>
      </w:r>
    </w:p>
    <w:p>
      <w:pPr>
        <w:pStyle w:val="a4"/>
        <w:jc w:val="both"/>
        <w:ind w:left="0"/>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TOMONLARNING MAJBURIYATLARI</w:t>
      </w:r>
    </w:p>
    <w:p>
      <w:pPr>
        <w:spacing w:after="0" w:line="276" w:lineRule="auto"/>
        <w:rPr>
          <w:b/>
          <w:rFonts w:ascii="Times New Roman" w:hAnsi="Times New Roman"/>
        </w:rPr>
      </w:pPr>
    </w:p>
    <w:p>
      <w:pPr>
        <w:jc w:val="both"/>
        <w:ind w:firstLine="567"/>
        <w:spacing w:after="0" w:line="276" w:lineRule="auto"/>
        <w:rPr>
          <w:rFonts w:ascii="Times New Roman" w:hAnsi="Times New Roman"/>
        </w:rPr>
      </w:pPr>
      <w:r>
        <w:rPr>
          <w:b/>
          <w:rFonts w:ascii="Times New Roman" w:hAnsi="Times New Roman"/>
        </w:rPr>
        <w:t>2.</w:t>
      </w:r>
      <w:r>
        <w:rPr>
          <w:rFonts w:ascii="Times New Roman" w:hAnsi="Times New Roman"/>
        </w:rPr>
        <w:t> “</w:t>
      </w:r>
      <w:r>
        <w:rPr>
          <w:b/>
          <w:rFonts w:ascii="Times New Roman" w:hAnsi="Times New Roman"/>
        </w:rPr>
        <w:t>Ijrochi</w:t>
      </w:r>
      <w:r>
        <w:rPr>
          <w:rFonts w:ascii="Times New Roman" w:hAnsi="Times New Roman"/>
        </w:rPr>
        <w:t xml:space="preserve">”ning majburiyatlari:</w:t>
      </w:r>
    </w:p>
    <w:p>
      <w:pPr>
        <w:jc w:val="both"/>
        <w:ind w:firstLine="567"/>
        <w:spacing w:after="0" w:line="276" w:lineRule="auto"/>
        <w:rPr>
          <w:rFonts w:ascii="Times New Roman" w:hAnsi="Times New Roman"/>
        </w:rPr>
      </w:pPr>
      <w:r>
        <w:rPr>
          <w:b/>
          <w:rFonts w:ascii="Times New Roman" w:hAnsi="Times New Roman"/>
        </w:rPr>
        <w:t>2.1.</w:t>
      </w:r>
      <w:r>
        <w:rPr>
          <w:rFonts w:ascii="Times New Roman" w:hAnsi="Times New Roman"/>
        </w:rPr>
        <w:t xml:space="preserve"> Texnik jihatdan tartibga soluvchi normativ hujjatlar talablariga muvofiq koʻp kvartirali uy-joylar mulkdorlarining umumiy mulklariga, shu jumladan muhandislik qurilmalariga texnik xizmat koʻrsatishni amalga oshirish va ularning soz holda saqlanishini taʼminlash;</w:t>
      </w:r>
    </w:p>
    <w:p>
      <w:pPr>
        <w:jc w:val="both"/>
        <w:ind w:firstLine="567"/>
        <w:spacing w:after="0" w:line="276" w:lineRule="auto"/>
        <w:rPr>
          <w:rFonts w:ascii="Times New Roman" w:hAnsi="Times New Roman"/>
        </w:rPr>
      </w:pPr>
      <w:r>
        <w:rPr>
          <w:rFonts w:ascii="Times New Roman" w:hAnsi="Times New Roman"/>
        </w:rPr>
        <w:t xml:space="preserve">elektr energiyasini taqsimlash moslamasidan to uy-joy joylashgan qavatdagi elektr energiyasining himoyalangan qutisigacha boʻlgan tarmoq orqali etkazib berish;</w:t>
      </w:r>
    </w:p>
    <w:p>
      <w:pPr>
        <w:jc w:val="both"/>
        <w:ind w:firstLine="567"/>
        <w:spacing w:after="0" w:line="276" w:lineRule="auto"/>
        <w:rPr>
          <w:rFonts w:ascii="Times New Roman" w:hAnsi="Times New Roman"/>
        </w:rPr>
      </w:pPr>
      <w:r>
        <w:rPr>
          <w:rFonts w:ascii="Times New Roman" w:hAnsi="Times New Roman"/>
        </w:rPr>
        <w:t xml:space="preserve">shamollatish va tutun kanallari (shaxtalar)ning sozligini taʼminlash, xonadon ichidagilar bundan mustasno;</w:t>
      </w:r>
    </w:p>
    <w:p>
      <w:pPr>
        <w:jc w:val="both"/>
        <w:ind w:firstLine="567"/>
        <w:spacing w:after="0" w:line="276" w:lineRule="auto"/>
        <w:rPr>
          <w:rFonts w:ascii="Times New Roman" w:hAnsi="Times New Roman"/>
        </w:rPr>
      </w:pPr>
      <w:r>
        <w:rPr>
          <w:rFonts w:ascii="Times New Roman" w:hAnsi="Times New Roman"/>
        </w:rPr>
        <w:t xml:space="preserve">sovuq suv quvurlarining suv taqsimlash quvurlaridan qavatlararo va kvartiralararo birinchi oʻchirish-yoqish jumraklarigacha boʻlgan qismini sozligini taʼminlash;</w:t>
      </w:r>
    </w:p>
    <w:p>
      <w:pPr>
        <w:jc w:val="both"/>
        <w:ind w:firstLine="567"/>
        <w:spacing w:after="0" w:line="276" w:lineRule="auto"/>
        <w:rPr>
          <w:rFonts w:ascii="Times New Roman" w:hAnsi="Times New Roman"/>
        </w:rPr>
      </w:pPr>
      <w:r>
        <w:rPr>
          <w:rFonts w:ascii="Times New Roman" w:hAnsi="Times New Roman"/>
        </w:rPr>
        <w:t xml:space="preserve">kanalizatsiyaning umumiy foydalanishdagi asosiy quvurlarigacha boʻlgan qismining sozligini taʼminlash;</w:t>
      </w:r>
    </w:p>
    <w:p>
      <w:pPr>
        <w:jc w:val="both"/>
        <w:ind w:firstLine="567"/>
        <w:spacing w:after="0" w:line="276" w:lineRule="auto"/>
        <w:rPr>
          <w:color w:val="000000"/>
          <w:rFonts w:ascii="Times New Roman" w:hAnsi="Times New Roman"/>
        </w:rPr>
      </w:pPr>
      <w:r>
        <w:rPr>
          <w:rFonts w:ascii="Times New Roman" w:hAnsi="Times New Roman"/>
        </w:rPr>
        <w:t xml:space="preserve">umumiy foydalaniladigan joylarni, uy ichki va kvartira ichki muhandislik tarmoqlarini (sovuq</w:t>
      </w:r>
      <w:r>
        <w:rPr>
          <w:color w:val="000000"/>
          <w:rFonts w:ascii="Times New Roman" w:hAnsi="Times New Roman"/>
        </w:rPr>
        <w:t xml:space="preserve"> suv taʼminoti, issiq suv taʼminoti, kanalizatsiya, issiqlik tirgaklari va tarmoqlari, tom va zinapoya kataklari) zarur holatda saqlashni taʼminlovchi mukammal va joriy tuzatish ishlarini bajarish.</w:t>
      </w:r>
    </w:p>
    <w:p>
      <w:pPr>
        <w:jc w:val="both"/>
        <w:ind w:firstLine="567"/>
        <w:spacing w:after="0" w:line="276" w:lineRule="auto"/>
        <w:rPr>
          <w:rFonts w:ascii="Times New Roman" w:hAnsi="Times New Roman"/>
        </w:rPr>
      </w:pPr>
      <w:r>
        <w:rPr>
          <w:b/>
          <w:rFonts w:ascii="Times New Roman" w:hAnsi="Times New Roman"/>
        </w:rPr>
        <w:t>2.2.</w:t>
      </w:r>
      <w:r>
        <w:rPr>
          <w:rFonts w:ascii="Times New Roman" w:hAnsi="Times New Roman"/>
        </w:rPr>
        <w:t xml:space="preserve"> Qonunchilik hujjatlarida belgilangan muddatlarda yordamchi binolarni, turar-joy binosining muhandislik qurilmalarini, obodonlashtirish inshootlarini kuz-qish mavsumida foydalanishga tayyorlashni amalga oshirish.</w:t>
      </w:r>
    </w:p>
    <w:p>
      <w:pPr>
        <w:jc w:val="both"/>
        <w:ind w:firstLine="567"/>
        <w:spacing w:after="0" w:line="276" w:lineRule="auto"/>
        <w:rPr>
          <w:rFonts w:ascii="Times New Roman" w:hAnsi="Times New Roman"/>
        </w:rPr>
      </w:pPr>
      <w:r>
        <w:rPr>
          <w:b/>
          <w:rFonts w:ascii="Times New Roman" w:hAnsi="Times New Roman"/>
        </w:rPr>
        <w:t>2.3. </w:t>
      </w:r>
      <w:r>
        <w:rPr>
          <w:rFonts w:ascii="Times New Roman" w:hAnsi="Times New Roman"/>
        </w:rPr>
        <w:t xml:space="preserve">Lift tizimi uskunalarining soz holatda va xavfsiz ishlashini taʼminlash. Lift uchun toʻlanishi lozim boʻlgan elektr toʻlovlarini oʻz vaqtida toʻlash.</w:t>
      </w:r>
    </w:p>
    <w:p>
      <w:pPr>
        <w:jc w:val="both"/>
        <w:ind w:firstLine="567"/>
        <w:spacing w:after="0" w:line="276" w:lineRule="auto"/>
        <w:rPr>
          <w:rFonts w:ascii="Times New Roman" w:hAnsi="Times New Roman"/>
        </w:rPr>
      </w:pPr>
      <w:r>
        <w:rPr>
          <w:b/>
          <w:rFonts w:ascii="Times New Roman" w:hAnsi="Times New Roman"/>
        </w:rPr>
        <w:t>2.4. </w:t>
      </w:r>
      <w:r>
        <w:rPr>
          <w:rFonts w:ascii="Times New Roman" w:hAnsi="Times New Roman"/>
        </w:rPr>
        <w:t xml:space="preserve">Tasdiqlangan jadvallarga muvofiq, qattiq maishiy chiqindilarni olib chiqib ketish, bunday chiqindilarni yigʻish uchun axlat qutilari, konteynerlar va konteyner maydonlarini texnik va sanitariya talablariga muvofiq tashkil etish va saqlash.</w:t>
      </w:r>
    </w:p>
    <w:p>
      <w:pPr>
        <w:jc w:val="both"/>
        <w:ind w:firstLine="567"/>
        <w:spacing w:after="0" w:line="276" w:lineRule="auto"/>
        <w:rPr>
          <w:rFonts w:ascii="Times New Roman" w:hAnsi="Times New Roman"/>
        </w:rPr>
      </w:pPr>
      <w:r>
        <w:rPr>
          <w:b/>
          <w:rFonts w:ascii="Times New Roman" w:hAnsi="Times New Roman"/>
        </w:rPr>
        <w:t>2.5. </w:t>
      </w:r>
      <w:r>
        <w:rPr>
          <w:rFonts w:ascii="Times New Roman" w:hAnsi="Times New Roman"/>
        </w:rPr>
        <w:t xml:space="preserve">Koʻp kvartirali uy-joy mulkdorlariga umumiy mulk huquqi asosida tegishli boʻlgan muhandislik qurilmalari yoki qurilish inshootlaridagi nosozliklarni oʻz hisobidan bartaraf etish.</w:t>
      </w:r>
    </w:p>
    <w:p>
      <w:pPr>
        <w:jc w:val="both"/>
        <w:ind w:firstLine="567"/>
        <w:spacing w:after="0" w:line="276" w:lineRule="auto"/>
        <w:rPr>
          <w:rFonts w:ascii="Times New Roman" w:hAnsi="Times New Roman"/>
        </w:rPr>
      </w:pPr>
      <w:r>
        <w:rPr>
          <w:b/>
          <w:rFonts w:ascii="Times New Roman" w:hAnsi="Times New Roman"/>
        </w:rPr>
        <w:t>2.6. </w:t>
      </w:r>
      <w:r>
        <w:rPr>
          <w:rFonts w:ascii="Times New Roman" w:hAnsi="Times New Roman"/>
        </w:rPr>
        <w:t xml:space="preserve">Turar joy binosining muhandislik qurilmalari yoki qurilish inshootlarining avariya tusidagi nosozligi aniqlanganda yoki bu toʻgʻrisida maʼlumotlar olinganda ularni darhol bartaraf etish choralarini koʻrish.</w:t>
      </w:r>
    </w:p>
    <w:p>
      <w:pPr>
        <w:jc w:val="both"/>
        <w:ind w:firstLine="567"/>
        <w:spacing w:after="0" w:line="276" w:lineRule="auto"/>
        <w:rPr>
          <w:rFonts w:ascii="Times New Roman" w:hAnsi="Times New Roman"/>
        </w:rPr>
      </w:pPr>
      <w:r>
        <w:rPr>
          <w:b/>
          <w:rFonts w:ascii="Times New Roman" w:hAnsi="Times New Roman"/>
        </w:rPr>
        <w:t>2.7. </w:t>
      </w:r>
      <w:r>
        <w:rPr>
          <w:rFonts w:ascii="Times New Roman" w:hAnsi="Times New Roman"/>
        </w:rPr>
        <w:t xml:space="preserve">Uy-joy yoʻlaklarini, zinapoyalarni, zinapoya moydonchalarini va liftga kirish-chiqish joylarini, turar joy binosining boshqa yordamchi binolarini va unga tutash hududlarni yoritishni taʼminlash.</w:t>
      </w:r>
    </w:p>
    <w:p>
      <w:pPr>
        <w:jc w:val="both"/>
        <w:ind w:firstLine="567"/>
        <w:spacing w:after="0" w:line="276" w:lineRule="auto"/>
        <w:rPr>
          <w:rFonts w:ascii="Times New Roman" w:hAnsi="Times New Roman"/>
        </w:rPr>
      </w:pPr>
      <w:r>
        <w:rPr>
          <w:b/>
          <w:rFonts w:ascii="Times New Roman" w:hAnsi="Times New Roman"/>
        </w:rPr>
        <w:t>2.8. </w:t>
      </w:r>
      <w:r>
        <w:rPr>
          <w:rFonts w:ascii="Times New Roman" w:hAnsi="Times New Roman"/>
        </w:rPr>
        <w:t xml:space="preserve">Texnik normativ hujjatlar talablariga muvofiq turar joy binosining yordamchi binolarida va unga tutash hududlarda sanitar-tozalash ishlarini amalga oshirish.</w:t>
      </w:r>
    </w:p>
    <w:p>
      <w:pPr>
        <w:jc w:val="both"/>
        <w:ind w:firstLine="567"/>
        <w:spacing w:after="0" w:line="276" w:lineRule="auto"/>
        <w:rPr>
          <w:rFonts w:ascii="Times New Roman" w:hAnsi="Times New Roman"/>
        </w:rPr>
      </w:pPr>
      <w:r>
        <w:rPr>
          <w:b/>
          <w:rFonts w:ascii="Times New Roman" w:hAnsi="Times New Roman"/>
        </w:rPr>
        <w:t>2.9. </w:t>
      </w:r>
      <w:r>
        <w:rPr>
          <w:rFonts w:ascii="Times New Roman" w:hAnsi="Times New Roman"/>
        </w:rPr>
        <w:t xml:space="preserve">Oʻzi xizmat koʻrsatadigan hudud doirasiga kiruvchi yoʻllar va yoʻlaklar qoplamasini taʼmirlab turish, hududdagi gullar va daraxtlarni parvarishlash, koʻkalamzorlashtirish, bolalar oʻyin maydonchasidagi uskunalar va boshqa meʼmoriy shakllarni taʼmirlashni amalga oshirish.</w:t>
      </w:r>
    </w:p>
    <w:p>
      <w:pPr>
        <w:jc w:val="both"/>
        <w:ind w:firstLine="567"/>
        <w:spacing w:after="0" w:line="276" w:lineRule="auto"/>
        <w:rPr>
          <w:rFonts w:ascii="Times New Roman" w:hAnsi="Times New Roman"/>
        </w:rPr>
      </w:pPr>
      <w:r>
        <w:rPr>
          <w:b/>
          <w:rFonts w:ascii="Times New Roman" w:hAnsi="Times New Roman"/>
        </w:rPr>
        <w:t>2.10. </w:t>
      </w:r>
      <w:r>
        <w:rPr>
          <w:rFonts w:ascii="Times New Roman" w:hAnsi="Times New Roman"/>
        </w:rPr>
        <w:t xml:space="preserve">Tomlarda, yoʻlaklarda va yertoʻlalarda joriy va kapital taʼmirlashni amalga oshirish.</w:t>
      </w:r>
    </w:p>
    <w:p>
      <w:pPr>
        <w:jc w:val="both"/>
        <w:ind w:firstLine="567"/>
        <w:spacing w:after="0" w:line="276" w:lineRule="auto"/>
        <w:rPr>
          <w:rFonts w:ascii="Times New Roman" w:hAnsi="Times New Roman"/>
        </w:rPr>
      </w:pPr>
      <w:r>
        <w:rPr>
          <w:b/>
          <w:rFonts w:ascii="Times New Roman" w:hAnsi="Times New Roman"/>
        </w:rPr>
        <w:t>2.11. </w:t>
      </w:r>
      <w:r>
        <w:rPr>
          <w:rFonts w:ascii="Times New Roman" w:hAnsi="Times New Roman"/>
        </w:rPr>
        <w:t xml:space="preserve">Texnik normativ hujjatlar talablariga muvofiq trotuarlar, irrigatsiya lotoklari va yoʻl chetidagi ariqlarni tozalash.</w:t>
      </w:r>
    </w:p>
    <w:p>
      <w:pPr>
        <w:jc w:val="both"/>
        <w:ind w:firstLine="567"/>
        <w:spacing w:after="0" w:line="276" w:lineRule="auto"/>
        <w:rPr>
          <w:rFonts w:ascii="Times New Roman" w:hAnsi="Times New Roman"/>
        </w:rPr>
      </w:pPr>
      <w:r>
        <w:rPr>
          <w:b/>
          <w:rFonts w:ascii="Times New Roman" w:hAnsi="Times New Roman"/>
        </w:rPr>
        <w:t>2.12. </w:t>
      </w:r>
      <w:r>
        <w:rPr>
          <w:rFonts w:ascii="Times New Roman" w:hAnsi="Times New Roman"/>
        </w:rPr>
        <w:t>“</w:t>
      </w:r>
      <w:r>
        <w:rPr>
          <w:b/>
          <w:rFonts w:ascii="Times New Roman" w:hAnsi="Times New Roman"/>
        </w:rPr>
        <w:t>Isteʼmolchi</w:t>
      </w:r>
      <w:r>
        <w:rPr>
          <w:rFonts w:ascii="Times New Roman" w:hAnsi="Times New Roman"/>
        </w:rPr>
        <w:t xml:space="preserve">” ushbu shartnomada belgilangan xizmatlar bajarilmaganligi yoki lozim darajada bajarilmaganligi, nosozliklar toʻgʻrisida xabar bergan hollarda, avariya tusidagi nosozliklarni darhol, </w:t>
      </w:r>
      <w:r>
        <w:rPr>
          <w:color w:val="000000"/>
          <w:rFonts w:ascii="Times New Roman" w:hAnsi="Times New Roman"/>
        </w:rPr>
        <w:t xml:space="preserve">sovuq va issiq suv taʼminoti va isitish asbob-uskunalaridagi nosozliklarni, tomdan chakka oʻtishini yoki umumiy foydalaniladigan joylardagi elektr uskunalari nosozligini Sovuq va issiq suv taʼminoti, isitish asbob-uskunalaridagi, umumiy foydalaniladigan joylardagi elektr uskunalari nosozliklar va boshqa nosozliklarni bartaraf etish uchun ijrochiga beriladigan muddat muddatda, </w:t>
      </w:r>
      <w:r>
        <w:rPr>
          <w:rFonts w:ascii="Times New Roman" w:hAnsi="Times New Roman"/>
        </w:rPr>
        <w:t xml:space="preserve">boshqa turdagi nosozliklarni texnik imkoniyatlaridan kelib chiqqan holda  tezlik bilan bartaraf etish.</w:t>
      </w:r>
    </w:p>
    <w:p>
      <w:pPr>
        <w:jc w:val="both"/>
        <w:ind w:firstLine="567"/>
        <w:spacing w:after="0" w:line="276" w:lineRule="auto"/>
        <w:rPr>
          <w:color w:val="000000"/>
          <w:rFonts w:ascii="Times New Roman" w:hAnsi="Times New Roman"/>
        </w:rPr>
      </w:pPr>
      <w:r>
        <w:rPr>
          <w:b/>
          <w:color w:val="000000"/>
          <w:rFonts w:ascii="Times New Roman" w:hAnsi="Times New Roman"/>
        </w:rPr>
        <w:t>2.13. </w:t>
      </w:r>
      <w:r>
        <w:rPr>
          <w:rFonts w:ascii="Times New Roman" w:hAnsi="Times New Roman"/>
        </w:rPr>
        <w:t xml:space="preserve">Koʻp kvartirali uy-joylarga tutash yer uchastkasiga, shu jumladan, t</w:t>
      </w:r>
      <w:r>
        <w:rPr>
          <w:color w:val="000000"/>
          <w:rFonts w:ascii="Times New Roman" w:hAnsi="Times New Roman"/>
        </w:rPr>
        <w:t xml:space="preserve">urar joyning yertoʻlasiga va tomiga begona shaxslarning kirishini toʻsish.</w:t>
      </w:r>
    </w:p>
    <w:p>
      <w:pPr>
        <w:jc w:val="both"/>
        <w:ind w:firstLine="567"/>
        <w:spacing w:after="0" w:line="276" w:lineRule="auto"/>
        <w:rPr>
          <w:rFonts w:ascii="Times New Roman" w:hAnsi="Times New Roman"/>
        </w:rPr>
      </w:pPr>
      <w:r>
        <w:rPr>
          <w:b/>
          <w:rFonts w:ascii="Times New Roman" w:hAnsi="Times New Roman"/>
        </w:rPr>
        <w:t>2.14. </w:t>
      </w:r>
      <w:r>
        <w:rPr>
          <w:rFonts w:ascii="Times New Roman" w:hAnsi="Times New Roman"/>
        </w:rPr>
        <w:t xml:space="preserve">Har kuni koʻp kvartirali uy-joylarga tutash yer uchastkasini tozaligini saqlash, har chorakda obodonlashtirish hamda xar yarim yillikda koʻkalamzorlashtirish ishlarini amalga oshirish.</w:t>
      </w:r>
    </w:p>
    <w:p>
      <w:pPr>
        <w:jc w:val="both"/>
        <w:ind w:firstLine="567"/>
        <w:spacing w:after="0" w:line="276" w:lineRule="auto"/>
        <w:rPr>
          <w:rFonts w:ascii="Times New Roman" w:hAnsi="Times New Roman"/>
        </w:rPr>
      </w:pPr>
      <w:r>
        <w:rPr>
          <w:b/>
          <w:rFonts w:ascii="Times New Roman" w:hAnsi="Times New Roman"/>
        </w:rPr>
        <w:t>2.15.</w:t>
      </w:r>
      <w:r>
        <w:rPr>
          <w:rFonts w:ascii="Times New Roman" w:hAnsi="Times New Roman"/>
        </w:rPr>
        <w:t xml:space="preserve"> Koʻp kvartirali uy-joylar hududiga hamda podyezdlarga kirish joylarini, shuningdek liftlarni kuzatuv kameralari bilan jihozlash va ularni soz holatda saqlash.</w:t>
      </w:r>
    </w:p>
    <w:p>
      <w:pPr>
        <w:jc w:val="both"/>
        <w:ind w:firstLine="567"/>
        <w:spacing w:after="0" w:line="276" w:lineRule="auto"/>
        <w:rPr>
          <w:rFonts w:ascii="Times New Roman" w:hAnsi="Times New Roman"/>
        </w:rPr>
      </w:pPr>
      <w:r>
        <w:rPr>
          <w:b/>
          <w:rFonts w:ascii="Times New Roman" w:hAnsi="Times New Roman"/>
        </w:rPr>
        <w:t>2.16. </w:t>
      </w:r>
      <w:r>
        <w:rPr>
          <w:rFonts w:ascii="Times New Roman" w:hAnsi="Times New Roman"/>
        </w:rPr>
        <w:t>“</w:t>
      </w:r>
      <w:r>
        <w:rPr>
          <w:b/>
          <w:rFonts w:ascii="Times New Roman" w:hAnsi="Times New Roman"/>
        </w:rPr>
        <w:t>Isteʼmolchi</w:t>
      </w:r>
      <w:r>
        <w:rPr>
          <w:rFonts w:ascii="Times New Roman" w:hAnsi="Times New Roman"/>
        </w:rPr>
        <w:t>”ga</w:t>
      </w:r>
      <w:r>
        <w:rPr>
          <w:b/>
          <w:rFonts w:ascii="Times New Roman" w:hAnsi="Times New Roman"/>
        </w:rPr>
        <w:t xml:space="preserve"> </w:t>
      </w:r>
      <w:r>
        <w:rPr>
          <w:rFonts w:ascii="Times New Roman" w:hAnsi="Times New Roman"/>
        </w:rPr>
        <w:t xml:space="preserve">koʻp kvartirali uy-joylar hududiga hamda podyezdlarga kirish joylarini, kuzatuv kameralariga ulanishga imkon yaratish. Bunda “</w:t>
      </w:r>
      <w:r>
        <w:rPr>
          <w:b/>
          <w:rFonts w:ascii="Times New Roman" w:hAnsi="Times New Roman"/>
        </w:rPr>
        <w:t>Isteʼmolchi</w:t>
      </w:r>
      <w:r>
        <w:rPr>
          <w:rFonts w:ascii="Times New Roman" w:hAnsi="Times New Roman"/>
        </w:rPr>
        <w:t xml:space="preserve">” tomonidan kuzatuv kameralariga ulanish harajatlari oʻzlarining hisobidan amalga oshiriladi.</w:t>
      </w:r>
    </w:p>
    <w:p>
      <w:pPr>
        <w:jc w:val="both"/>
        <w:ind w:firstLine="567"/>
        <w:spacing w:after="0" w:line="276" w:lineRule="auto"/>
        <w:rPr>
          <w:rFonts w:ascii="Times New Roman" w:hAnsi="Times New Roman"/>
        </w:rPr>
      </w:pPr>
      <w:r>
        <w:rPr>
          <w:b/>
          <w:rFonts w:ascii="Times New Roman" w:hAnsi="Times New Roman"/>
        </w:rPr>
        <w:t>2.17.</w:t>
      </w:r>
      <w:r>
        <w:rPr>
          <w:rFonts w:ascii="Times New Roman" w:hAnsi="Times New Roman"/>
        </w:rPr>
        <w:t xml:space="preserve"> Mulkdorning shaxsiy hisob raqamini yuritish va toʻlovnomalarni rasmiylashtirish.</w:t>
      </w:r>
    </w:p>
    <w:p>
      <w:pPr>
        <w:jc w:val="both"/>
        <w:ind w:firstLine="567"/>
        <w:spacing w:after="0" w:line="276" w:lineRule="auto"/>
        <w:rPr>
          <w:rFonts w:ascii="Times New Roman" w:hAnsi="Times New Roman"/>
        </w:rPr>
      </w:pPr>
      <w:r>
        <w:rPr>
          <w:b/>
          <w:rFonts w:ascii="Times New Roman" w:hAnsi="Times New Roman"/>
        </w:rPr>
        <w:t>2.18.</w:t>
      </w:r>
      <w:r>
        <w:rPr>
          <w:rFonts w:ascii="Times New Roman" w:hAnsi="Times New Roman"/>
        </w:rPr>
        <w:t xml:space="preserve"> Umumiy mulk boʻyicha texnik, buxgalteriya va boshqa hujjatlarni yuritish.</w:t>
      </w:r>
    </w:p>
    <w:p>
      <w:pPr>
        <w:jc w:val="both"/>
        <w:ind w:firstLine="567"/>
        <w:spacing w:after="0" w:line="276" w:lineRule="auto"/>
        <w:rPr>
          <w:rFonts w:ascii="Times New Roman" w:hAnsi="Times New Roman"/>
        </w:rPr>
      </w:pPr>
      <w:r>
        <w:rPr>
          <w:b/>
          <w:rFonts w:ascii="Times New Roman" w:hAnsi="Times New Roman"/>
        </w:rPr>
        <w:t>2.19.</w:t>
      </w:r>
      <w:r>
        <w:rPr>
          <w:rFonts w:ascii="Times New Roman" w:hAnsi="Times New Roman"/>
        </w:rPr>
        <w:t xml:space="preserve"> Profilaktika ishlari, shuningdek Mulkdorga tegishli bino chegarasida boʻlgan umumiy mulkning qismlari taʼmirlanishi haqida kamida bir kun avval xabardor qilish.</w:t>
      </w:r>
    </w:p>
    <w:p>
      <w:pPr>
        <w:jc w:val="both"/>
        <w:ind w:firstLine="567"/>
        <w:spacing w:after="0" w:line="276" w:lineRule="auto"/>
        <w:rPr>
          <w:color w:val="000000"/>
          <w:rFonts w:ascii="Times New Roman" w:hAnsi="Times New Roman"/>
        </w:rPr>
      </w:pPr>
      <w:r>
        <w:rPr>
          <w:b/>
          <w:color w:val="000000"/>
          <w:rFonts w:ascii="Times New Roman" w:hAnsi="Times New Roman"/>
        </w:rPr>
        <w:t>2.20.</w:t>
      </w:r>
      <w:r>
        <w:rPr>
          <w:color w:val="000000"/>
          <w:rFonts w:ascii="Times New Roman" w:hAnsi="Times New Roman"/>
        </w:rPr>
        <w:t xml:space="preserve"> Mulkdorga umumiy mulkning texnik holati, uni saqlash rejalari va ushbu maqsad uchun qilinadigan xarajatlar haqida Shirkatning umumiy yigʻilishi qarorida belgilangan tartibda axborot berish.</w:t>
      </w:r>
    </w:p>
    <w:p>
      <w:pPr>
        <w:jc w:val="both"/>
        <w:ind w:firstLine="567"/>
        <w:spacing w:after="0" w:line="276" w:lineRule="auto"/>
        <w:rPr>
          <w:color w:val="000000"/>
          <w:rFonts w:ascii="Times New Roman" w:hAnsi="Times New Roman"/>
        </w:rPr>
      </w:pPr>
      <w:r>
        <w:rPr>
          <w:b/>
          <w:color w:val="000000"/>
          <w:rFonts w:ascii="Times New Roman" w:hAnsi="Times New Roman"/>
        </w:rPr>
        <w:t>2.21.</w:t>
      </w:r>
      <w:r>
        <w:rPr>
          <w:color w:val="000000"/>
          <w:rFonts w:ascii="Times New Roman" w:hAnsi="Times New Roman"/>
        </w:rPr>
        <w:t xml:space="preserve"> Shartnoma predmetida belgilangan vazifalar yuzasidan amalga oshirilgan ishlar toʻgʻrisida har chorakda kamida 1 marotaba yozma axborot va moliyaviy hisobot berib borish.</w:t>
      </w:r>
    </w:p>
    <w:p>
      <w:pPr>
        <w:jc w:val="both"/>
        <w:ind w:firstLine="567"/>
        <w:spacing w:after="0" w:line="276" w:lineRule="auto"/>
        <w:rPr>
          <w:color w:val="000000"/>
          <w:rFonts w:ascii="Times New Roman" w:hAnsi="Times New Roman"/>
        </w:rPr>
      </w:pPr>
      <w:r>
        <w:rPr>
          <w:b/>
          <w:color w:val="000000"/>
          <w:rFonts w:ascii="Times New Roman" w:hAnsi="Times New Roman"/>
        </w:rPr>
        <w:t>2.22. </w:t>
      </w:r>
      <w:r>
        <w:rPr>
          <w:color w:val="000000"/>
          <w:rFonts w:ascii="Times New Roman" w:hAnsi="Times New Roman"/>
        </w:rPr>
        <w:t xml:space="preserve">Sohaga oid</w:t>
      </w:r>
      <w:r>
        <w:rPr>
          <w:b/>
          <w:color w:val="000000"/>
          <w:rFonts w:ascii="Times New Roman" w:hAnsi="Times New Roman"/>
        </w:rPr>
        <w:t xml:space="preserve"> </w:t>
      </w:r>
      <w:r>
        <w:rPr>
          <w:color w:val="000000"/>
          <w:rFonts w:ascii="Times New Roman" w:hAnsi="Times New Roman"/>
        </w:rPr>
        <w:t xml:space="preserve">qonunchilik hujjatlarida va texnik jihatdan tartibga solishga qaratilgan normativ hujjatlarda nazarda tutilgan boshqa majburiyatlarni bajarish.</w:t>
      </w:r>
    </w:p>
    <w:p>
      <w:pPr>
        <w:jc w:val="both"/>
        <w:ind w:firstLine="567"/>
        <w:spacing w:after="0" w:line="276" w:lineRule="auto"/>
        <w:rPr>
          <w:color w:val="000000"/>
          <w:rFonts w:ascii="Times New Roman" w:hAnsi="Times New Roman"/>
        </w:rPr>
      </w:pPr>
      <w:r>
        <w:rPr>
          <w:vanish w:val="false"/>
          <w:color w:val="000000"/>
          <w:rFonts w:ascii="Times New Roman" w:hAnsi="Times New Roman"/>
        </w:rPr>
        <w:fldChar w:fldCharType="begin"/>
        <w:instrText xml:space="preserve">X {"Y":19}</w:instrText>
        <w:fldChar w:fldCharType="separate"/>
        <w:t xml:space="preserve">Ijrochining shartnomada belgilanganidan boshqa majburiyatlari</w:t>
      </w:r>
      <w:r>
        <w:rPr>
          <w:vanish w:val="false"/>
          <w:color w:val="000000"/>
          <w:rFonts w:ascii="Times New Roman" w:hAnsi="Times New Roman"/>
        </w:rPr>
        <w:fldChar w:fldCharType="end"/>
      </w:r>
    </w:p>
    <w:p>
      <w:pPr>
        <w:jc w:val="both"/>
        <w:ind w:firstLine="567"/>
        <w:spacing w:after="0" w:line="276" w:lineRule="auto"/>
        <w:rPr>
          <w:rFonts w:ascii="Times New Roman" w:hAnsi="Times New Roman"/>
        </w:rPr>
      </w:pPr>
      <w:r>
        <w:rPr>
          <w:b/>
          <w:rFonts w:ascii="Times New Roman" w:hAnsi="Times New Roman"/>
        </w:rPr>
        <w:t>3. </w:t>
      </w:r>
      <w:r>
        <w:rPr>
          <w:rFonts w:ascii="Times New Roman" w:hAnsi="Times New Roman"/>
        </w:rPr>
        <w:t>“</w:t>
      </w:r>
      <w:r>
        <w:rPr>
          <w:b/>
          <w:rFonts w:ascii="Times New Roman" w:hAnsi="Times New Roman"/>
        </w:rPr>
        <w:t>Isteʼmolchi</w:t>
      </w:r>
      <w:r>
        <w:rPr>
          <w:rFonts w:ascii="Times New Roman" w:hAnsi="Times New Roman"/>
        </w:rPr>
        <w:t xml:space="preserve">”ning majburiyatlari:</w:t>
      </w:r>
    </w:p>
    <w:p>
      <w:pPr>
        <w:jc w:val="both"/>
        <w:ind w:firstLine="567"/>
        <w:spacing w:after="0" w:line="276" w:lineRule="auto"/>
        <w:rPr>
          <w:color w:val="000000"/>
          <w:rFonts w:ascii="Times New Roman" w:hAnsi="Times New Roman"/>
        </w:rPr>
      </w:pPr>
      <w:r>
        <w:rPr>
          <w:b/>
          <w:rFonts w:ascii="Times New Roman" w:hAnsi="Times New Roman"/>
        </w:rPr>
        <w:t>3.1. </w:t>
      </w:r>
      <w:r>
        <w:rPr>
          <w:color w:val="000000"/>
          <w:rFonts w:ascii="Times New Roman" w:hAnsi="Times New Roman"/>
        </w:rPr>
        <w:t xml:space="preserve">Koʻrsatilgan xizmatlar uchun oʻz vaqtida, biroq hisobot oyidan keyingi oyning 10-kunidan kechiktirmasdan haq toʻlash.</w:t>
      </w:r>
    </w:p>
    <w:p>
      <w:pPr>
        <w:jc w:val="both"/>
        <w:ind w:firstLine="567"/>
        <w:spacing w:after="0" w:line="276" w:lineRule="auto"/>
        <w:rPr>
          <w:rFonts w:ascii="Times New Roman" w:hAnsi="Times New Roman"/>
        </w:rPr>
      </w:pPr>
      <w:r>
        <w:rPr>
          <w:b/>
          <w:color w:val="000000"/>
          <w:rFonts w:ascii="Times New Roman" w:hAnsi="Times New Roman"/>
        </w:rPr>
        <w:t>3.2.</w:t>
      </w:r>
      <w:r>
        <w:rPr>
          <w:color w:val="000000"/>
          <w:rFonts w:ascii="Times New Roman" w:hAnsi="Times New Roman"/>
        </w:rPr>
        <w:t xml:space="preserve"> </w:t>
      </w:r>
      <w:r>
        <w:rPr>
          <w:rFonts w:ascii="Times New Roman" w:hAnsi="Times New Roman"/>
        </w:rPr>
        <w:t xml:space="preserve">Uy-joy mulkdorlariga umumiy mulk huquqi asosida tegishli boʻlgan mulklarga, yordamchi binolarga, unga tutash hududlarga oʻzi tomonidan yetkazilgan zararni qonunchilikda belgilangan tartibda qoplash.</w:t>
      </w:r>
    </w:p>
    <w:p>
      <w:pPr>
        <w:jc w:val="both"/>
        <w:ind w:firstLine="567"/>
        <w:spacing w:after="0" w:line="276" w:lineRule="auto"/>
        <w:rPr>
          <w:rFonts w:ascii="Times New Roman" w:hAnsi="Times New Roman"/>
        </w:rPr>
      </w:pPr>
      <w:r>
        <w:rPr>
          <w:b/>
          <w:rFonts w:ascii="Times New Roman" w:hAnsi="Times New Roman"/>
        </w:rPr>
        <w:t>3.3. </w:t>
      </w:r>
      <w:r>
        <w:rPr>
          <w:rFonts w:ascii="Times New Roman" w:hAnsi="Times New Roman"/>
        </w:rPr>
        <w:t xml:space="preserve">Uy-joyning yordamchi xonalarida, unga tutash hududlarda, lift kabinalarida tozalikka va tartibga rioya qilish.</w:t>
      </w:r>
    </w:p>
    <w:p>
      <w:pPr>
        <w:jc w:val="both"/>
        <w:ind w:firstLine="567"/>
        <w:spacing w:after="0" w:line="276" w:lineRule="auto"/>
        <w:rPr>
          <w:rFonts w:ascii="Times New Roman" w:hAnsi="Times New Roman"/>
        </w:rPr>
      </w:pPr>
      <w:r>
        <w:rPr>
          <w:b/>
          <w:rFonts w:ascii="Times New Roman" w:hAnsi="Times New Roman"/>
        </w:rPr>
        <w:t>3.4. </w:t>
      </w:r>
      <w:r>
        <w:rPr>
          <w:rFonts w:ascii="Times New Roman" w:hAnsi="Times New Roman"/>
        </w:rPr>
        <w:t xml:space="preserve">Uy-joylarda yashovchi boshqa mulkdorlarning huquqlari va qonuniy manfaatlarini buzilishiga yoʻl qoʻymaslik.</w:t>
      </w:r>
    </w:p>
    <w:p>
      <w:pPr>
        <w:jc w:val="both"/>
        <w:ind w:firstLine="567"/>
        <w:spacing w:after="0" w:line="276" w:lineRule="auto"/>
        <w:rPr>
          <w:rFonts w:ascii="Times New Roman" w:hAnsi="Times New Roman"/>
        </w:rPr>
      </w:pPr>
      <w:r>
        <w:rPr>
          <w:b/>
          <w:rFonts w:ascii="Times New Roman" w:hAnsi="Times New Roman"/>
        </w:rPr>
        <w:t>3.5. </w:t>
      </w:r>
      <w:r>
        <w:rPr>
          <w:rFonts w:ascii="Times New Roman" w:hAnsi="Times New Roman"/>
        </w:rPr>
        <w:t xml:space="preserve">Atrof muhitga zarar yetkazmaslik.</w:t>
      </w:r>
    </w:p>
    <w:p>
      <w:pPr>
        <w:jc w:val="both"/>
        <w:ind w:firstLine="567"/>
        <w:spacing w:after="0" w:line="276" w:lineRule="auto"/>
        <w:rPr>
          <w:color w:val="000000"/>
          <w:rFonts w:ascii="Times New Roman" w:hAnsi="Times New Roman"/>
        </w:rPr>
      </w:pPr>
      <w:r>
        <w:rPr>
          <w:vanish w:val="false"/>
          <w:color w:val="000000"/>
          <w:rFonts w:ascii="Times New Roman" w:hAnsi="Times New Roman"/>
        </w:rPr>
        <w:fldChar w:fldCharType="begin"/>
        <w:instrText xml:space="preserve">X {"Y":20}</w:instrText>
        <w:fldChar w:fldCharType="separate"/>
        <w:t xml:space="preserve">Istemolchining shartnomada belgilanganidan boshqa majburiyatlari</w:t>
      </w:r>
      <w:r>
        <w:rPr>
          <w:vanish w:val="false"/>
          <w:color w:val="000000"/>
          <w:rFonts w:ascii="Times New Roman" w:hAnsi="Times New Roman"/>
        </w:rPr>
        <w:fldChar w:fldCharType="end"/>
      </w:r>
    </w:p>
    <w:p>
      <w:pPr>
        <w:jc w:val="both"/>
        <w:ind w:firstLine="567"/>
        <w:spacing w:after="0" w:line="276" w:lineRule="auto"/>
        <w:rPr>
          <w:rFonts w:ascii="Times New Roman" w:hAnsi="Times New Roman"/>
        </w:rPr>
      </w:pPr>
    </w:p>
    <w:p>
      <w:pPr>
        <w:jc w:val="both"/>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TOMONLARNING HUQUQLARI</w:t>
      </w:r>
    </w:p>
    <w:p>
      <w:pPr>
        <w:jc w:val="both"/>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4. </w:t>
      </w:r>
      <w:r>
        <w:rPr>
          <w:rFonts w:ascii="Times New Roman" w:hAnsi="Times New Roman"/>
        </w:rPr>
        <w:t>“</w:t>
      </w:r>
      <w:r>
        <w:rPr>
          <w:b/>
          <w:rFonts w:ascii="Times New Roman" w:hAnsi="Times New Roman"/>
        </w:rPr>
        <w:t>Ijrochi</w:t>
      </w:r>
      <w:r>
        <w:rPr>
          <w:rFonts w:ascii="Times New Roman" w:hAnsi="Times New Roman"/>
        </w:rPr>
        <w:t xml:space="preserve">” quyidagi huquqlarga ega:</w:t>
      </w:r>
    </w:p>
    <w:p>
      <w:pPr>
        <w:jc w:val="both"/>
        <w:ind w:firstLine="708"/>
        <w:spacing w:after="0" w:line="276" w:lineRule="auto"/>
        <w:rPr>
          <w:rFonts w:ascii="Times New Roman" w:hAnsi="Times New Roman"/>
        </w:rPr>
      </w:pPr>
      <w:r>
        <w:rPr>
          <w:b/>
          <w:rFonts w:ascii="Times New Roman" w:hAnsi="Times New Roman"/>
        </w:rPr>
        <w:t>4.1. </w:t>
      </w:r>
      <w:r>
        <w:rPr>
          <w:rFonts w:ascii="Times New Roman" w:hAnsi="Times New Roman"/>
        </w:rPr>
        <w:t>“</w:t>
      </w:r>
      <w:r>
        <w:rPr>
          <w:b/>
          <w:rFonts w:ascii="Times New Roman" w:hAnsi="Times New Roman"/>
        </w:rPr>
        <w:t>Isteʼmolchi</w:t>
      </w:r>
      <w:r>
        <w:rPr>
          <w:rFonts w:ascii="Times New Roman" w:hAnsi="Times New Roman"/>
        </w:rPr>
        <w:t xml:space="preserve">”dan qonunchilik talablariga va ushbu shartnoma shartlariga rioya qilishni talab qilish;</w:t>
      </w:r>
    </w:p>
    <w:p>
      <w:pPr>
        <w:jc w:val="both"/>
        <w:ind w:firstLine="708"/>
        <w:spacing w:after="0" w:line="276" w:lineRule="auto"/>
        <w:rPr>
          <w:rFonts w:ascii="Times New Roman" w:hAnsi="Times New Roman"/>
        </w:rPr>
      </w:pPr>
      <w:r>
        <w:rPr>
          <w:b/>
          <w:rFonts w:ascii="Times New Roman" w:hAnsi="Times New Roman"/>
        </w:rPr>
        <w:t>4.2. </w:t>
      </w:r>
      <w:r>
        <w:rPr>
          <w:rFonts w:ascii="Times New Roman" w:hAnsi="Times New Roman"/>
        </w:rPr>
        <w:t xml:space="preserve">Texnik xizmat koʻrsatish, maishiy chiqindilarni olib chiqib ketish va zararsizlantirish hamda liftdan foydalanish boʻyicha koʻrsatilgan xizmatlar yuzasidan “</w:t>
      </w:r>
      <w:r>
        <w:rPr>
          <w:b/>
          <w:rFonts w:ascii="Times New Roman" w:hAnsi="Times New Roman"/>
        </w:rPr>
        <w:t>Isteʼmolchi</w:t>
      </w:r>
      <w:r>
        <w:rPr>
          <w:rFonts w:ascii="Times New Roman" w:hAnsi="Times New Roman"/>
        </w:rPr>
        <w:t xml:space="preserve">”ning qarzdorligi mavjud boʻlgan hollarda qonunchilikda belgilangan tartibda qarzdorlikni undirish choralarini koʻrish, shuningdek, qarzdorlik toʻliq toʻlangunga qadar koʻrsatiladigan xizmatlar hajmini qisqartirish;</w:t>
      </w:r>
    </w:p>
    <w:p>
      <w:pPr>
        <w:jc w:val="both"/>
        <w:ind w:firstLine="709"/>
        <w:spacing w:after="0" w:line="276" w:lineRule="auto"/>
        <w:rPr>
          <w:color w:val="000000"/>
          <w:rFonts w:ascii="Times New Roman" w:hAnsi="Times New Roman"/>
        </w:rPr>
      </w:pPr>
      <w:r>
        <w:rPr>
          <w:vanish w:val="false"/>
          <w:color w:val="000000"/>
          <w:rFonts w:ascii="Times New Roman" w:hAnsi="Times New Roman"/>
        </w:rPr>
        <w:fldChar w:fldCharType="begin"/>
        <w:instrText xml:space="preserve">X {"Y":21}</w:instrText>
        <w:fldChar w:fldCharType="separate"/>
        <w:t xml:space="preserve">Ijrochining shartnomada belgilanganidan boshqa huquqlari</w:t>
      </w:r>
      <w:r>
        <w:rPr>
          <w:vanish w:val="false"/>
          <w:color w:val="000000"/>
          <w:rFonts w:ascii="Times New Roman" w:hAnsi="Times New Roman"/>
        </w:rPr>
        <w:fldChar w:fldCharType="end"/>
      </w:r>
    </w:p>
    <w:p>
      <w:pPr>
        <w:jc w:val="both"/>
        <w:ind w:firstLine="708"/>
        <w:spacing w:after="0" w:line="276" w:lineRule="auto"/>
        <w:rPr>
          <w:rFonts w:ascii="Times New Roman" w:hAnsi="Times New Roman"/>
        </w:rPr>
      </w:pPr>
      <w:r>
        <w:rPr>
          <w:b/>
          <w:rFonts w:ascii="Times New Roman" w:hAnsi="Times New Roman"/>
        </w:rPr>
        <w:t>5. </w:t>
      </w:r>
      <w:r>
        <w:rPr>
          <w:rFonts w:ascii="Times New Roman" w:hAnsi="Times New Roman"/>
        </w:rPr>
        <w:t>“</w:t>
      </w:r>
      <w:r>
        <w:rPr>
          <w:b/>
          <w:rFonts w:ascii="Times New Roman" w:hAnsi="Times New Roman"/>
        </w:rPr>
        <w:t>Isteʼmolchi</w:t>
      </w:r>
      <w:r>
        <w:rPr>
          <w:rFonts w:ascii="Times New Roman" w:hAnsi="Times New Roman"/>
        </w:rPr>
        <w:t xml:space="preserve">” quyidagi huquqlarga ega:</w:t>
      </w:r>
    </w:p>
    <w:p>
      <w:pPr>
        <w:jc w:val="both"/>
        <w:ind w:firstLine="708"/>
        <w:spacing w:after="0" w:line="276" w:lineRule="auto"/>
        <w:rPr>
          <w:rFonts w:ascii="Times New Roman" w:hAnsi="Times New Roman"/>
        </w:rPr>
      </w:pPr>
      <w:r>
        <w:rPr>
          <w:b/>
          <w:rFonts w:ascii="Times New Roman" w:hAnsi="Times New Roman"/>
        </w:rPr>
        <w:t>5.1. </w:t>
      </w:r>
      <w:r>
        <w:rPr>
          <w:rFonts w:ascii="Times New Roman" w:hAnsi="Times New Roman"/>
        </w:rPr>
        <w:t xml:space="preserve">Mazkur shartnomada belgilangan xizmatlar toʻliq va lozim darajada koʻrsatilishini talab qilish;</w:t>
      </w:r>
    </w:p>
    <w:p>
      <w:pPr>
        <w:jc w:val="both"/>
        <w:ind w:firstLine="708"/>
        <w:spacing w:after="0" w:line="276" w:lineRule="auto"/>
        <w:rPr>
          <w:rFonts w:ascii="Times New Roman" w:hAnsi="Times New Roman"/>
        </w:rPr>
      </w:pPr>
      <w:r>
        <w:rPr>
          <w:b/>
          <w:rFonts w:ascii="Times New Roman" w:hAnsi="Times New Roman"/>
        </w:rPr>
        <w:t>5.2. </w:t>
      </w:r>
      <w:r>
        <w:rPr>
          <w:rFonts w:ascii="Times New Roman" w:hAnsi="Times New Roman"/>
        </w:rPr>
        <w:t xml:space="preserve">Qonun hujjatlariga muvofiq koʻrsatiladigan xizmatlar va (yoki) bajariladigan ishlar turlari, hajmi, sifati va davriyligi toʻgʻrisida maʼlumotlar olish;</w:t>
      </w:r>
    </w:p>
    <w:p>
      <w:pPr>
        <w:jc w:val="both"/>
        <w:ind w:firstLine="708"/>
        <w:spacing w:after="0" w:line="276" w:lineRule="auto"/>
        <w:rPr>
          <w:color w:val="000000"/>
          <w:rFonts w:ascii="Times New Roman" w:hAnsi="Times New Roman"/>
        </w:rPr>
      </w:pPr>
      <w:r>
        <w:rPr>
          <w:b/>
          <w:color w:val="000000"/>
          <w:rFonts w:ascii="Times New Roman" w:hAnsi="Times New Roman"/>
        </w:rPr>
        <w:t>5.3. </w:t>
      </w:r>
      <w:r>
        <w:rPr>
          <w:color w:val="000000"/>
          <w:rFonts w:ascii="Times New Roman" w:hAnsi="Times New Roman"/>
        </w:rPr>
        <w:t xml:space="preserve">Umumiy foydalanilishdagi joylarga texnik xizmat koʻrsatishga va koʻrsatilgan kommunal xizmatlarga yoʻnaltirilgan va uy-joy mulkdorlari tomonidan toʻlangan boshqa pul mablagʻlaridan foydalanish toʻgʻrisidagi hisobotni talab qilish;</w:t>
      </w:r>
    </w:p>
    <w:p>
      <w:pPr>
        <w:jc w:val="both"/>
        <w:ind w:firstLine="708"/>
        <w:spacing w:after="0" w:line="276" w:lineRule="auto"/>
        <w:rPr>
          <w:color w:val="000000"/>
          <w:rFonts w:ascii="Times New Roman" w:hAnsi="Times New Roman"/>
        </w:rPr>
      </w:pPr>
      <w:r>
        <w:rPr>
          <w:b/>
          <w:color w:val="000000"/>
          <w:rFonts w:ascii="Times New Roman" w:hAnsi="Times New Roman"/>
        </w:rPr>
        <w:t>5.4. </w:t>
      </w:r>
      <w:r>
        <w:rPr>
          <w:rFonts w:ascii="Times New Roman" w:hAnsi="Times New Roman"/>
        </w:rPr>
        <w:t>“</w:t>
      </w:r>
      <w:r>
        <w:rPr>
          <w:b/>
          <w:rFonts w:ascii="Times New Roman" w:hAnsi="Times New Roman"/>
        </w:rPr>
        <w:t>Ijrochi</w:t>
      </w:r>
      <w:r>
        <w:rPr>
          <w:rFonts w:ascii="Times New Roman" w:hAnsi="Times New Roman"/>
        </w:rPr>
        <w:t xml:space="preserve">”ning masʼul shaxslaridan aniqlangan kamchiliklarni oʻz vaqtida va lozim darajada bartaraf etilishini talab qilish hamda bajarilgan ishlar sifatini va muddatlarini tekshirish;</w:t>
      </w:r>
    </w:p>
    <w:p>
      <w:pPr>
        <w:jc w:val="both"/>
        <w:ind w:firstLine="708"/>
        <w:spacing w:after="0" w:line="276" w:lineRule="auto"/>
        <w:rPr>
          <w:color w:val="000000"/>
          <w:rFonts w:ascii="Times New Roman" w:hAnsi="Times New Roman"/>
        </w:rPr>
      </w:pPr>
      <w:r>
        <w:rPr>
          <w:b/>
          <w:color w:val="000000"/>
          <w:rFonts w:ascii="Times New Roman" w:hAnsi="Times New Roman"/>
        </w:rPr>
        <w:t>5.5. </w:t>
      </w:r>
      <w:r>
        <w:rPr>
          <w:color w:val="000000"/>
          <w:rFonts w:ascii="Times New Roman" w:hAnsi="Times New Roman"/>
        </w:rPr>
        <w:t xml:space="preserve">Mazkur shartnomaga muvofiq ishlar notoʻliq va sifatsiz bajarilgan taqdirda umumiy foydalanilishdagi joylarga texnik xizmat koʻrsatish boʻyicha koʻrsatilgan xizmatlar uchun haq toʻlash summasi qayta hisoblab chiqilishini “</w:t>
      </w:r>
      <w:r>
        <w:rPr>
          <w:b/>
          <w:color w:val="000000"/>
          <w:rFonts w:ascii="Times New Roman" w:hAnsi="Times New Roman"/>
        </w:rPr>
        <w:t>Ijrochi</w:t>
      </w:r>
      <w:r>
        <w:rPr>
          <w:color w:val="000000"/>
          <w:rFonts w:ascii="Times New Roman" w:hAnsi="Times New Roman"/>
        </w:rPr>
        <w:t xml:space="preserve">”dan talab qilish;</w:t>
      </w:r>
    </w:p>
    <w:p>
      <w:pPr>
        <w:jc w:val="both"/>
        <w:ind w:firstLine="708"/>
        <w:spacing w:after="0" w:line="276" w:lineRule="auto"/>
        <w:rPr>
          <w:color w:val="000000"/>
          <w:rFonts w:ascii="Times New Roman" w:hAnsi="Times New Roman"/>
        </w:rPr>
      </w:pPr>
      <w:r>
        <w:rPr>
          <w:b/>
          <w:color w:val="000000"/>
          <w:rFonts w:ascii="Times New Roman" w:hAnsi="Times New Roman"/>
        </w:rPr>
        <w:t>5.6. </w:t>
      </w:r>
      <w:r>
        <w:rPr>
          <w:color w:val="000000"/>
          <w:rFonts w:ascii="Times New Roman" w:hAnsi="Times New Roman"/>
        </w:rPr>
        <w:t xml:space="preserve">Ishlar “</w:t>
      </w:r>
      <w:r>
        <w:rPr>
          <w:b/>
          <w:color w:val="000000"/>
          <w:rFonts w:ascii="Times New Roman" w:hAnsi="Times New Roman"/>
        </w:rPr>
        <w:t>Ijrochi</w:t>
      </w:r>
      <w:r>
        <w:rPr>
          <w:color w:val="000000"/>
          <w:rFonts w:ascii="Times New Roman" w:hAnsi="Times New Roman"/>
        </w:rPr>
        <w:t xml:space="preserve">” tomonidan oʻz vaqtida bajarilmagan taqdirda ushbu ishlarni oʻz kuchi bilan bajarish, xarajatlarni esa “</w:t>
      </w:r>
      <w:r>
        <w:rPr>
          <w:b/>
          <w:color w:val="000000"/>
          <w:rFonts w:ascii="Times New Roman" w:hAnsi="Times New Roman"/>
        </w:rPr>
        <w:t>Ijrochi</w:t>
      </w:r>
      <w:r>
        <w:rPr>
          <w:color w:val="000000"/>
          <w:rFonts w:ascii="Times New Roman" w:hAnsi="Times New Roman"/>
        </w:rPr>
        <w:t xml:space="preserve">”ning hisobiga oʻtkazish;</w:t>
      </w:r>
    </w:p>
    <w:p>
      <w:pPr>
        <w:jc w:val="both"/>
        <w:ind w:firstLine="708"/>
        <w:spacing w:after="0" w:line="276" w:lineRule="auto"/>
        <w:rPr>
          <w:color w:val="000000"/>
          <w:rFonts w:ascii="Times New Roman" w:hAnsi="Times New Roman"/>
        </w:rPr>
      </w:pPr>
      <w:r>
        <w:rPr>
          <w:b/>
          <w:rFonts w:ascii="Times New Roman" w:hAnsi="Times New Roman"/>
        </w:rPr>
        <w:t>5.7. </w:t>
      </w:r>
      <w:r>
        <w:rPr>
          <w:color w:val="000000"/>
          <w:rFonts w:ascii="Times New Roman" w:hAnsi="Times New Roman"/>
        </w:rPr>
        <w:t>“</w:t>
      </w:r>
      <w:r>
        <w:rPr>
          <w:b/>
          <w:color w:val="000000"/>
          <w:rFonts w:ascii="Times New Roman" w:hAnsi="Times New Roman"/>
        </w:rPr>
        <w:t>Ijrochi</w:t>
      </w:r>
      <w:r>
        <w:rPr>
          <w:color w:val="000000"/>
          <w:rFonts w:ascii="Times New Roman" w:hAnsi="Times New Roman"/>
        </w:rPr>
        <w:t xml:space="preserve">” bilan kelishmovchiliklar kelib chiqqan taqdirda sudga murojaat qilish.</w:t>
      </w:r>
    </w:p>
    <w:p>
      <w:pPr>
        <w:jc w:val="both"/>
        <w:ind w:firstLine="708"/>
        <w:spacing w:after="0" w:line="276" w:lineRule="auto"/>
        <w:rPr>
          <w:rFonts w:ascii="Times New Roman" w:hAnsi="Times New Roman"/>
        </w:rPr>
      </w:pPr>
      <w:r>
        <w:rPr>
          <w:b/>
          <w:rFonts w:ascii="Times New Roman" w:hAnsi="Times New Roman"/>
        </w:rPr>
        <w:t>5.8. </w:t>
      </w:r>
      <w:r>
        <w:rPr>
          <w:rFonts w:ascii="Times New Roman" w:hAnsi="Times New Roman"/>
        </w:rPr>
        <w:t>“</w:t>
      </w:r>
      <w:r>
        <w:rPr>
          <w:b/>
          <w:rFonts w:ascii="Times New Roman" w:hAnsi="Times New Roman"/>
        </w:rPr>
        <w:t>Ijrochi</w:t>
      </w:r>
      <w:r>
        <w:rPr>
          <w:rFonts w:ascii="Times New Roman" w:hAnsi="Times New Roman"/>
        </w:rPr>
        <w:t xml:space="preserve">”dan qonunchilik talablariga va ushbu shartnoma shartlariga rioya qilishni talab qilish.</w:t>
      </w:r>
    </w:p>
    <w:p>
      <w:pPr>
        <w:jc w:val="both"/>
        <w:ind w:firstLine="708"/>
        <w:spacing w:after="0" w:line="276" w:lineRule="auto"/>
        <w:rPr>
          <w:rFonts w:ascii="Times New Roman" w:hAnsi="Times New Roman"/>
        </w:rPr>
      </w:pPr>
      <w:r>
        <w:rPr>
          <w:vanish w:val="false"/>
          <w:color w:val="000000"/>
          <w:rFonts w:ascii="Times New Roman" w:hAnsi="Times New Roman"/>
        </w:rPr>
        <w:fldChar w:fldCharType="begin"/>
        <w:instrText xml:space="preserve">X {"Y":22}</w:instrText>
        <w:fldChar w:fldCharType="separate"/>
        <w:t xml:space="preserve">Isteʼmolchining shartnomada belgilanganidan boshqa huquqlari</w:t>
      </w:r>
      <w:r>
        <w:rPr>
          <w:vanish w:val="false"/>
          <w:color w:val="000000"/>
          <w:rFonts w:ascii="Times New Roman" w:hAnsi="Times New Roman"/>
        </w:rPr>
        <w:fldChar w:fldCharType="end"/>
      </w:r>
    </w:p>
    <w:p>
      <w:pPr>
        <w:jc w:val="both"/>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TOMONLARNING JAVOBGARLIGI</w:t>
      </w:r>
    </w:p>
    <w:p>
      <w:pPr>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6. </w:t>
      </w:r>
      <w:r>
        <w:rPr>
          <w:rFonts w:ascii="Times New Roman" w:hAnsi="Times New Roman"/>
        </w:rPr>
        <w:t xml:space="preserve">Tomonlar ushbu shartnoma boʻyicha oʻz zimmalariga olgan majburiyatlarini bajarmaganlik uchun amaldagi qonunchilik hujjatlariga va mazkur shartlariga muvofiq javobgar boʻladilar.</w:t>
      </w:r>
    </w:p>
    <w:p>
      <w:pPr>
        <w:jc w:val="both"/>
        <w:ind w:firstLine="708"/>
        <w:spacing w:after="0" w:line="276" w:lineRule="auto"/>
        <w:rPr>
          <w:rFonts w:ascii="Times New Roman" w:hAnsi="Times New Roman"/>
        </w:rPr>
      </w:pPr>
      <w:r>
        <w:rPr>
          <w:b/>
          <w:rFonts w:ascii="Times New Roman" w:hAnsi="Times New Roman"/>
        </w:rPr>
        <w:t>7.</w:t>
      </w:r>
      <w:r>
        <w:rPr>
          <w:rFonts w:ascii="Times New Roman" w:hAnsi="Times New Roman"/>
        </w:rPr>
        <w:t xml:space="preserve"> Tomonlar quyidagi hollarda oʻz majburiyatlari boʻyicha javobgar hisoblanmaydi:</w:t>
      </w:r>
    </w:p>
    <w:p>
      <w:pPr>
        <w:jc w:val="both"/>
        <w:ind w:firstLine="708"/>
        <w:spacing w:after="0" w:line="276" w:lineRule="auto"/>
        <w:rPr>
          <w:rFonts w:ascii="Times New Roman" w:hAnsi="Times New Roman"/>
        </w:rPr>
      </w:pPr>
      <w:r>
        <w:rPr>
          <w:b/>
          <w:rFonts w:ascii="Times New Roman" w:hAnsi="Times New Roman"/>
        </w:rPr>
        <w:t>7.1. </w:t>
      </w:r>
      <w:r>
        <w:rPr>
          <w:rFonts w:ascii="Times New Roman" w:hAnsi="Times New Roman"/>
        </w:rPr>
        <w:t xml:space="preserve">Ushbu bitimning amal qilish muddati mobaynida amaldagi qonunchilikka oʻzgartirishlar kiritilishi natijasida, shartnoma shartini bajarish imkonsiz boʻlsa;</w:t>
      </w:r>
    </w:p>
    <w:p>
      <w:pPr>
        <w:jc w:val="both"/>
        <w:ind w:firstLine="708"/>
        <w:spacing w:after="0" w:line="276" w:lineRule="auto"/>
        <w:rPr>
          <w:rFonts w:ascii="Times New Roman" w:hAnsi="Times New Roman"/>
        </w:rPr>
      </w:pPr>
      <w:r>
        <w:rPr>
          <w:b/>
          <w:rFonts w:ascii="Times New Roman" w:hAnsi="Times New Roman"/>
        </w:rPr>
        <w:t>7.2. </w:t>
      </w:r>
      <w:r>
        <w:rPr>
          <w:rFonts w:ascii="Times New Roman" w:hAnsi="Times New Roman"/>
        </w:rPr>
        <w:t xml:space="preserve">Ushbu shartnoma tuzilgandan soʻng yuz bergan favqulodda vaziyatlar natijasida fors-major holatlari yuzaga kelsa. </w:t>
      </w:r>
    </w:p>
    <w:p>
      <w:pPr>
        <w:jc w:val="both"/>
        <w:ind w:firstLine="708"/>
        <w:spacing w:after="0" w:line="276" w:lineRule="auto"/>
        <w:rPr>
          <w:rFonts w:ascii="Times New Roman" w:hAnsi="Times New Roman"/>
        </w:rPr>
      </w:pPr>
      <w:r>
        <w:rPr>
          <w:b/>
          <w:rFonts w:ascii="Times New Roman" w:hAnsi="Times New Roman"/>
        </w:rPr>
        <w:t>8. </w:t>
      </w:r>
      <w:r>
        <w:rPr>
          <w:rFonts w:ascii="Times New Roman" w:hAnsi="Times New Roman"/>
        </w:rPr>
        <w:t xml:space="preserve">Tabiiy ofatlar (“Ijrochi”ning aybi bilan sodir boʻlgan yongʻindan tashqari), koʻp qavatli uyning turar-joy va (yoki) noturar-joy binolarida, uning muhandislik qurilmalarida va unga tutash hududlarda yashovchi yoki ulardan foydalanuvchi shaxslarning qasddan qilgan harakatlari yoki beparvoligi, kvartira ichidagi muhandislik qurilmalari va uskunalarini nosoz texnik holatda saqlashi natijasida zarar kelib chiqsa “Ijrochi” moddiy javobgarlikni oʻz zimmasiga olmaydi va isteʼmolchiga etkazilgan zararni qoplamaydi.</w:t>
      </w:r>
    </w:p>
    <w:p>
      <w:pPr>
        <w:jc w:val="both"/>
        <w:ind w:firstLine="708"/>
        <w:spacing w:after="0" w:line="276" w:lineRule="auto"/>
        <w:rPr>
          <w:rFonts w:ascii="Times New Roman" w:hAnsi="Times New Roman"/>
        </w:rPr>
      </w:pPr>
      <w:r>
        <w:rPr>
          <w:b/>
          <w:rFonts w:ascii="Times New Roman" w:hAnsi="Times New Roman"/>
        </w:rPr>
        <w:t>9. </w:t>
      </w:r>
      <w:r>
        <w:rPr>
          <w:rFonts w:ascii="Times New Roman" w:hAnsi="Times New Roman"/>
        </w:rPr>
        <w:t xml:space="preserve">Ushbu bitimning amal qilish muddati tugashi, tomonlarni uning amal qilish muddati davomida uning shartlarini buzganlik uchun javobgarlikdan ozod qilmaydi.</w:t>
      </w:r>
    </w:p>
    <w:p>
      <w:pPr>
        <w:jc w:val="both"/>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TOʻLOVLARNI AMALGA OSHIRISH TARTIBI</w:t>
      </w:r>
    </w:p>
    <w:p>
      <w:pPr>
        <w:jc w:val="both"/>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10. </w:t>
      </w:r>
      <w:r>
        <w:rPr>
          <w:rFonts w:ascii="Times New Roman" w:hAnsi="Times New Roman"/>
        </w:rPr>
        <w:t xml:space="preserve">Shartnoma qiymati umumiy mulkni saqlash, koʻp qavatli uyni saqlash va taʼmirlash uchun toʻlov miqdori sifatida belgilanadi.</w:t>
      </w:r>
    </w:p>
    <w:p>
      <w:pPr>
        <w:jc w:val="both"/>
        <w:ind w:firstLine="708"/>
        <w:spacing w:after="0" w:line="276" w:lineRule="auto"/>
        <w:rPr>
          <w:rFonts w:ascii="Times New Roman" w:hAnsi="Times New Roman"/>
        </w:rPr>
      </w:pPr>
      <w:r>
        <w:rPr>
          <w:rFonts w:ascii="Times New Roman" w:hAnsi="Times New Roman"/>
        </w:rPr>
        <w:t xml:space="preserve">Koʻp qavatli uydagi binolardan foydalanish xarajatlari oʻz tarkibiga binolarni saqlash va taʼmirlash uchun toʻlov bilan birga koʻp qavatli uydagi umumiy mulkni saqlash, joriy taʼmirlash boʻyicha xizmatlar va ishlarni ham oladi. </w:t>
      </w:r>
    </w:p>
    <w:p>
      <w:pPr>
        <w:jc w:val="both"/>
        <w:ind w:firstLine="708"/>
        <w:spacing w:after="0" w:line="276" w:lineRule="auto"/>
        <w:rPr>
          <w:color w:val="000000"/>
          <w:rFonts w:ascii="Times New Roman" w:hAnsi="Times New Roman"/>
        </w:rPr>
      </w:pPr>
      <w:r>
        <w:rPr>
          <w:b/>
          <w:color w:val="000000"/>
          <w:rFonts w:ascii="Times New Roman" w:hAnsi="Times New Roman"/>
        </w:rPr>
        <w:t>10.1. </w:t>
      </w:r>
      <w:r>
        <w:rPr>
          <w:color w:val="000000"/>
          <w:rFonts w:ascii="Times New Roman" w:hAnsi="Times New Roman"/>
        </w:rPr>
        <w:t xml:space="preserve">Toʻlov miqdori uy-joy mulkdorlarining umumiy yigʻilishi hamda “Ijrochi”ning oʻzaro kelishuviga asosan belgilanadi. Materiallar, energiya manbalari, yoqilgʻi va hokazolar narxlari oshgan taqdirda toʻlov miqdorini qayta koʻrib chiqish taraflarning kelishuviga asosan, biroq bir yilda bir martadan koʻp boʻlmagan miqdorda amalga oshirilishi mumkin.  </w:t>
      </w:r>
    </w:p>
    <w:p>
      <w:pPr>
        <w:jc w:val="both"/>
        <w:ind w:firstLine="708"/>
        <w:spacing w:after="0" w:line="276" w:lineRule="auto"/>
        <w:rPr>
          <w:rFonts w:ascii="Times New Roman" w:hAnsi="Times New Roman"/>
        </w:rPr>
      </w:pPr>
      <w:r>
        <w:rPr>
          <w:b/>
          <w:rFonts w:ascii="Times New Roman" w:hAnsi="Times New Roman"/>
        </w:rPr>
        <w:t>10.2.</w:t>
      </w:r>
      <w:r>
        <w:rPr>
          <w:rFonts w:ascii="Times New Roman" w:hAnsi="Times New Roman"/>
        </w:rPr>
        <w:t xml:space="preserve"> “Isteʼmolchi” bajarilgan ishlar uchun toʻlovlarni ishlar bajarilgan oydan keyingi oyning 10 (oʻninchi) sanasidan kechiktirmay “Ijrochi”ning joriy hisob raqamiga yoki kassasiga toʻlaydi.</w:t>
      </w:r>
    </w:p>
    <w:p>
      <w:pPr>
        <w:jc w:val="both"/>
        <w:ind w:firstLine="708"/>
        <w:spacing w:after="0" w:line="276" w:lineRule="auto"/>
        <w:rPr>
          <w:rFonts w:ascii="Times New Roman" w:hAnsi="Times New Roman"/>
        </w:rPr>
      </w:pPr>
      <w:r>
        <w:rPr>
          <w:b/>
          <w:rFonts w:ascii="Times New Roman" w:hAnsi="Times New Roman"/>
        </w:rPr>
        <w:t>10.3. </w:t>
      </w:r>
      <w:r>
        <w:rPr>
          <w:rFonts w:ascii="Times New Roman" w:hAnsi="Times New Roman"/>
        </w:rPr>
        <w:t xml:space="preserve">Koʻrsatilgan xizmatlar uchun haq toʻlash toʻlov hujjatlari asosida amalga oshiriladi. “Isteʼmolchi” tomonidan toʻlangan pul mablagʻlari birinchi navbatda oldingi davrlar uchun mavjud boʻlgan qarzdorlikni soʻndirish uchun, qarzdorlik mavjud boʻlmaganda esa, joriy toʻlovlar uchun sarflanadi.</w:t>
      </w:r>
    </w:p>
    <w:p>
      <w:pPr>
        <w:jc w:val="both"/>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SHARTNOMANING AMAL QILISH MUDDATI</w:t>
      </w:r>
    </w:p>
    <w:p>
      <w:pPr>
        <w:spacing w:after="0" w:line="276" w:lineRule="auto"/>
        <w:rPr>
          <w:color w:val="000000"/>
          <w:rFonts w:ascii="Times New Roman" w:hAnsi="Times New Roman"/>
        </w:rPr>
      </w:pPr>
    </w:p>
    <w:p>
      <w:pPr>
        <w:jc w:val="both"/>
        <w:ind w:firstLine="708"/>
        <w:spacing w:after="0" w:line="276" w:lineRule="auto"/>
        <w:rPr>
          <w:color w:val="000000"/>
          <w:rFonts w:ascii="Times New Roman" w:hAnsi="Times New Roman"/>
        </w:rPr>
      </w:pPr>
      <w:r>
        <w:rPr>
          <w:b/>
          <w:color w:val="000000"/>
          <w:rFonts w:ascii="Times New Roman" w:hAnsi="Times New Roman"/>
        </w:rPr>
        <w:t>11.1. </w:t>
      </w:r>
      <w:r>
        <w:rPr>
          <w:color w:val="000000"/>
          <w:rFonts w:ascii="Times New Roman" w:hAnsi="Times New Roman"/>
        </w:rPr>
        <w:t xml:space="preserve">Mazkur shartnoma u imzolangan paytdan boshlab kuchga kiradi va Shartnomaning amal qilish muddati  muddatga tuzilgan deb hisoblanadi. </w:t>
      </w:r>
    </w:p>
    <w:p>
      <w:pPr>
        <w:jc w:val="both"/>
        <w:ind w:firstLine="708"/>
        <w:spacing w:after="0" w:line="276" w:lineRule="auto"/>
        <w:rPr>
          <w:color w:val="000000"/>
          <w:rFonts w:ascii="Times New Roman" w:hAnsi="Times New Roman"/>
        </w:rPr>
      </w:pPr>
      <w:r>
        <w:rPr>
          <w:b/>
          <w:color w:val="000000"/>
          <w:rFonts w:ascii="Times New Roman" w:hAnsi="Times New Roman"/>
        </w:rPr>
        <w:t>11.2. </w:t>
      </w:r>
      <w:r>
        <w:rPr>
          <w:color w:val="000000"/>
          <w:rFonts w:ascii="Times New Roman" w:hAnsi="Times New Roman"/>
        </w:rPr>
        <w:fldChar w:fldCharType="begin"/>
        <w:instrText xml:space="preserve">X {"Y":23}</w:instrText>
        <w:fldChar w:fldCharType="separate"/>
        <w:t xml:space="preserve">Shartnomaning amal qilish muddati</w:t>
      </w:r>
      <w:r>
        <w:rPr>
          <w:color w:val="000000"/>
          <w:rFonts w:ascii="Times New Roman" w:hAnsi="Times New Roman"/>
        </w:rPr>
        <w:fldChar w:fldCharType="end"/>
      </w:r>
      <w:r>
        <w:rPr>
          <w:color w:val="000000"/>
          <w:rFonts w:ascii="Times New Roman" w:hAnsi="Times New Roman"/>
        </w:rPr>
        <w:t xml:space="preserve"> uy-joy mulkdorlarining umumiy yigʻilishi qaroriga asosan uzaytirilishi mumkin.</w:t>
      </w:r>
    </w:p>
    <w:p>
      <w:pPr>
        <w:jc w:val="both"/>
        <w:ind w:firstLine="708"/>
        <w:spacing w:after="0" w:line="276" w:lineRule="auto"/>
        <w:rPr>
          <w:color w:val="000000"/>
          <w:rFonts w:ascii="Times New Roman" w:hAnsi="Times New Roman"/>
        </w:rPr>
      </w:pPr>
    </w:p>
    <w:p>
      <w:pPr>
        <w:jc w:val="center"/>
        <w:ind w:firstLine="708"/>
        <w:spacing w:after="0" w:line="276" w:lineRule="auto"/>
        <w:rPr>
          <w:b/>
          <w:rFonts w:ascii="Times New Roman" w:hAnsi="Times New Roman"/>
        </w:rPr>
      </w:pPr>
      <w:r>
        <w:rPr>
          <w:b/>
          <w:rFonts w:ascii="Times New Roman" w:hAnsi="Times New Roman"/>
        </w:rPr>
        <w:t xml:space="preserve">SHARTNOMANI BEKOR QILISH YOKI OʻZGARTIRISH</w:t>
      </w:r>
    </w:p>
    <w:p>
      <w:pPr>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12.</w:t>
      </w:r>
      <w:r>
        <w:rPr>
          <w:rFonts w:ascii="Times New Roman" w:hAnsi="Times New Roman"/>
        </w:rPr>
        <w:t xml:space="preserve"> Tomonlar oʻzaro kelishuv asosida ushbu shartnomani muddatidan oldin oʻzgartirishga yoki bekor qilishga haqli.</w:t>
      </w:r>
    </w:p>
    <w:p>
      <w:pPr>
        <w:jc w:val="both"/>
        <w:ind w:firstLine="708"/>
        <w:spacing w:after="0" w:line="276" w:lineRule="auto"/>
        <w:rPr>
          <w:rFonts w:ascii="Times New Roman" w:hAnsi="Times New Roman"/>
        </w:rPr>
      </w:pPr>
      <w:r>
        <w:rPr>
          <w:b/>
          <w:rFonts w:ascii="Times New Roman" w:hAnsi="Times New Roman"/>
        </w:rPr>
        <w:t>13.</w:t>
      </w:r>
      <w:r>
        <w:rPr>
          <w:rFonts w:ascii="Times New Roman" w:hAnsi="Times New Roman"/>
        </w:rPr>
        <w:t xml:space="preserve"> Ushbu shartnomaga oʻzgartirishlar kiritish, bu shartnomaning ajralmas qismi boʻlgan qoʻshimcha bitim tuzish yoʻli bilan amalga oshiriladi.</w:t>
      </w:r>
    </w:p>
    <w:p>
      <w:pPr>
        <w:jc w:val="both"/>
        <w:ind w:firstLine="708"/>
        <w:spacing w:after="0" w:line="276" w:lineRule="auto"/>
        <w:rPr>
          <w:rFonts w:ascii="Times New Roman" w:hAnsi="Times New Roman"/>
        </w:rPr>
      </w:pPr>
      <w:r>
        <w:rPr>
          <w:b/>
          <w:rFonts w:ascii="Times New Roman" w:hAnsi="Times New Roman"/>
        </w:rPr>
        <w:t>14.</w:t>
      </w:r>
      <w:r>
        <w:rPr>
          <w:rFonts w:ascii="Times New Roman" w:hAnsi="Times New Roman"/>
        </w:rPr>
        <w:t xml:space="preserve"> Ushbu shartnomani oʻzgartirish yoki bekor qilish toʻgʻrisidagi bitimlar yozma shaklda tuziladi va Tomonlarning har biri tomonidan imzolanadi.</w:t>
      </w:r>
    </w:p>
    <w:p>
      <w:pPr>
        <w:jc w:val="both"/>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NIZOLARNI HAL QILISH</w:t>
      </w:r>
    </w:p>
    <w:p>
      <w:pPr>
        <w:jc w:val="both"/>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15. </w:t>
      </w:r>
      <w:r>
        <w:rPr>
          <w:rFonts w:ascii="Times New Roman" w:hAnsi="Times New Roman"/>
        </w:rPr>
        <w:t xml:space="preserve">Ushbu shartnoma boʻyicha majburiyatlarni bajarish bilan bogʻliq nizolar Tomonlar oʻrtasida muzokaralar oʻtkazish yoʻli bilan, kelishuvga erishilmagan taqdirda esa sud tartibida hal qilinadi.</w:t>
      </w:r>
    </w:p>
    <w:p>
      <w:pPr>
        <w:jc w:val="both"/>
        <w:ind w:firstLine="708"/>
        <w:spacing w:after="0" w:line="276" w:lineRule="auto"/>
        <w:rPr>
          <w:rFonts w:ascii="Times New Roman" w:hAnsi="Times New Roman"/>
        </w:rPr>
      </w:pPr>
      <w:r>
        <w:rPr>
          <w:b/>
          <w:rFonts w:ascii="Times New Roman" w:hAnsi="Times New Roman"/>
        </w:rPr>
        <w:t>16. </w:t>
      </w:r>
      <w:r>
        <w:rPr>
          <w:rFonts w:ascii="Times New Roman" w:hAnsi="Times New Roman"/>
        </w:rPr>
        <w:t xml:space="preserve">Ushbu shartnoma shartlarini bajarish yuzasidan kelib chiqadigan barcha eʼtirozlar yozma ravishda bildirilishi va buyurtma xat orqali yoki imzo qoʻydirilgan holda shaxsan topshirilishi kerak.</w:t>
      </w:r>
    </w:p>
    <w:p>
      <w:pPr>
        <w:spacing w:after="0" w:line="276" w:lineRule="auto"/>
        <w:rPr>
          <w:rFonts w:ascii="Times New Roman" w:hAnsi="Times New Roman"/>
        </w:rPr>
      </w:pPr>
    </w:p>
    <w:p>
      <w:pPr>
        <w:jc w:val="center"/>
        <w:spacing w:after="0" w:line="276" w:lineRule="auto"/>
        <w:rPr>
          <w:b/>
          <w:rFonts w:ascii="Times New Roman" w:hAnsi="Times New Roman"/>
        </w:rPr>
      </w:pPr>
      <w:r>
        <w:rPr>
          <w:b/>
          <w:rFonts w:ascii="Times New Roman" w:hAnsi="Times New Roman"/>
        </w:rPr>
        <w:t xml:space="preserve">BOSHQA SHARTLAR</w:t>
      </w:r>
    </w:p>
    <w:p>
      <w:pPr>
        <w:jc w:val="both"/>
        <w:spacing w:after="0" w:line="276" w:lineRule="auto"/>
        <w:rPr>
          <w:rFonts w:ascii="Times New Roman" w:hAnsi="Times New Roman"/>
        </w:rPr>
      </w:pPr>
    </w:p>
    <w:p>
      <w:pPr>
        <w:jc w:val="both"/>
        <w:ind w:firstLine="708"/>
        <w:spacing w:after="0" w:line="276" w:lineRule="auto"/>
        <w:rPr>
          <w:rFonts w:ascii="Times New Roman" w:hAnsi="Times New Roman"/>
        </w:rPr>
      </w:pPr>
      <w:r>
        <w:rPr>
          <w:b/>
          <w:rFonts w:ascii="Times New Roman" w:hAnsi="Times New Roman"/>
        </w:rPr>
        <w:t>17. </w:t>
      </w:r>
      <w:r>
        <w:rPr>
          <w:rFonts w:ascii="Times New Roman" w:hAnsi="Times New Roman"/>
        </w:rPr>
        <w:t xml:space="preserve">Tomonlarning ushbu bitim bilan tartibga solinmagan munosabatlari amaldagi qonunchilik hujjatlari bilan tartibga solinadi.</w:t>
      </w:r>
    </w:p>
    <w:p>
      <w:pPr>
        <w:jc w:val="both"/>
        <w:ind w:firstLine="708"/>
        <w:spacing w:after="0" w:line="276" w:lineRule="auto"/>
        <w:rPr>
          <w:rFonts w:ascii="Times New Roman" w:hAnsi="Times New Roman"/>
        </w:rPr>
      </w:pPr>
      <w:r>
        <w:rPr>
          <w:b/>
          <w:rFonts w:ascii="Times New Roman" w:hAnsi="Times New Roman"/>
        </w:rPr>
        <w:t>18. </w:t>
      </w:r>
      <w:r>
        <w:rPr>
          <w:rFonts w:ascii="Times New Roman" w:hAnsi="Times New Roman"/>
        </w:rPr>
        <w:t xml:space="preserve">Ushbu shartnoma bir xil yuridik kuchga ega boʻlgan va Tomonlarda saqlanadigan ikki nusxada tuzilgan.</w:t>
      </w:r>
    </w:p>
    <w:p>
      <w:pPr>
        <w:jc w:val="both"/>
        <w:spacing w:after="0" w:line="276" w:lineRule="auto"/>
        <w:rPr>
          <w:rFonts w:ascii="Times New Roman" w:hAnsi="Times New Roman"/>
        </w:rPr>
      </w:pPr>
    </w:p>
    <w:p>
      <w:pPr>
        <w:jc w:val="center"/>
        <w:spacing w:after="0" w:line="240" w:lineRule="auto"/>
        <w:rPr>
          <w:b/>
          <w:rFonts w:ascii="Times New Roman" w:hAnsi="Times New Roman"/>
        </w:rPr>
      </w:pPr>
      <w:r>
        <w:rPr>
          <w:b/>
          <w:rFonts w:ascii="Times New Roman" w:hAnsi="Times New Roman"/>
        </w:rPr>
        <w:t xml:space="preserve">Tomonlarning yuridik manzillari va rekvizitlari:</w:t>
      </w:r>
    </w:p>
    <w:p>
      <w:pPr>
        <w:spacing w:after="0" w:line="240" w:lineRule="auto"/>
        <w:rPr>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681"/>
        <w:gridCol w:w="2410"/>
        <w:gridCol w:w="3609"/>
      </w:tblGrid>
      <w:tr>
        <w:tc>
          <w:tcPr>
            <w:tcW w:w="3681" w:type="dxa"/>
          </w:tcPr>
          <w:p>
            <w:pPr>
              <w:jc w:val="center"/>
              <w:rPr>
                <w:b/>
                <w:sz w:val="24"/>
                <w:rFonts w:ascii="Times New Roman" w:hAnsi="Times New Roman"/>
              </w:rPr>
            </w:pPr>
            <w:r>
              <w:rPr>
                <w:b/>
                <w:sz w:val="24"/>
                <w:rFonts w:ascii="Times New Roman" w:hAnsi="Times New Roman"/>
              </w:rPr>
              <w:t>IJROCHI:</w:t>
            </w:r>
          </w:p>
        </w:tc>
        <w:tc>
          <w:tcPr>
            <w:tcW w:w="2410" w:type="dxa"/>
          </w:tcPr>
          <w:p>
            <w:pPr>
              <w:jc w:val="center"/>
              <w:rPr>
                <w:b/>
                <w:rFonts w:ascii="Times New Roman" w:hAnsi="Times New Roman"/>
              </w:rPr>
            </w:pPr>
          </w:p>
        </w:tc>
        <w:tc>
          <w:tcPr>
            <w:tcW w:w="3609" w:type="dxa"/>
          </w:tcPr>
          <w:p>
            <w:pPr>
              <w:jc w:val="center"/>
              <w:rPr>
                <w:b/>
                <w:rFonts w:ascii="Times New Roman" w:hAnsi="Times New Roman"/>
              </w:rPr>
            </w:pPr>
            <w:r>
              <w:rPr>
                <w:b/>
                <w:rFonts w:ascii="Times New Roman" w:hAnsi="Times New Roman"/>
              </w:rPr>
              <w:t>ISTEʼMOLCHI:</w:t>
            </w:r>
          </w:p>
        </w:tc>
      </w:tr>
      <w:tr>
        <w:tc>
          <w:tcPr>
            <w:tcW w:w="3681" w:type="dxa"/>
          </w:tcPr>
          <w:p>
            <w:pPr>
              <w:jc w:val="both"/>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Ijrochi tashkilot (professional boshqaruv kompaniyasi)ning nomi va tashkiliy huquqiy shakli</w:t>
            </w:r>
            <w:r>
              <w:rPr>
                <w:vanish w:val="false"/>
                <w:sz w:val="24"/>
                <w:rFonts w:ascii="Times New Roman" w:hAnsi="Times New Roman"/>
              </w:rPr>
              <w:fldChar w:fldCharType="end"/>
            </w:r>
          </w:p>
        </w:tc>
        <w:tc>
          <w:tcPr>
            <w:tcW w:w="2410" w:type="dxa"/>
          </w:tcPr>
          <w:p>
            <w:pPr>
              <w:jc w:val="left"/>
              <w:rPr>
                <w:rFonts w:ascii="Times New Roman" w:hAnsi="Times New Roman"/>
              </w:rPr>
            </w:pPr>
            <w:r>
              <w:rPr>
                <w:rFonts w:ascii="Times New Roman" w:hAnsi="Times New Roman"/>
              </w:rPr>
              <w:br/>
            </w:r>
          </w:p>
        </w:tc>
        <w:tc>
          <w:tcPr>
            <w:tcW w:w="3609" w:type="dxa"/>
          </w:tcPr>
          <w:p>
            <w:pPr>
              <w:jc w:val="left"/>
              <w:rPr>
                <w:rFonts w:ascii="Times New Roman" w:hAnsi="Times New Roman"/>
              </w:rPr>
            </w:pPr>
            <w:r>
              <w:rPr>
                <w:vanish w:val="false"/>
                <w:rFonts w:ascii="Times New Roman" w:hAnsi="Times New Roman"/>
              </w:rPr>
              <w:fldChar w:fldCharType="begin"/>
              <w:instrText xml:space="preserve">X {"Y":14}</w:instrText>
              <w:fldChar w:fldCharType="separate"/>
              <w:t xml:space="preserve">Isteʼmolchi (uy-joy mulkdori)ning F.I.O.si</w:t>
            </w:r>
            <w:r>
              <w:rPr>
                <w:vanish w:val="false"/>
                <w:rFonts w:ascii="Times New Roman" w:hAnsi="Times New Roman"/>
              </w:rPr>
              <w:fldChar w:fldCharType="end"/>
            </w:r>
          </w:p>
          <w:p>
            <w:pPr>
              <w:jc w:val="center"/>
              <w:rPr>
                <w:rFonts w:ascii="Times New Roman" w:hAnsi="Times New Roman"/>
              </w:rPr>
            </w:pPr>
          </w:p>
        </w:tc>
      </w:tr>
      <w:tr>
        <w:tc>
          <w:tcPr>
            <w:tcW w:w="3681" w:type="dxa"/>
          </w:tcPr>
          <w:p>
            <w:pPr>
              <w:jc w:val="left"/>
              <w:rPr>
                <w:sz w:val="24"/>
                <w:rFonts w:ascii="Times New Roman" w:hAnsi="Times New Roman"/>
              </w:rPr>
            </w:pPr>
            <w:r>
              <w:rPr>
                <w:b/>
                <w:sz w:val="24"/>
                <w:rFonts w:ascii="Times New Roman" w:hAnsi="Times New Roman"/>
              </w:rPr>
              <w:t>Adres:</w:t>
            </w:r>
            <w:r>
              <w:rPr>
                <w:vanish w:val="false"/>
                <w:sz w:val="24"/>
                <w:rFonts w:ascii="Times New Roman" w:hAnsi="Times New Roman"/>
              </w:rPr>
              <w:fldChar w:fldCharType="begin"/>
              <w:instrText xml:space="preserve">X {"Y":8}</w:instrText>
              <w:fldChar w:fldCharType="separate"/>
              <w:t xml:space="preserve">Ijrochining yuridik manzili</w:t>
            </w:r>
            <w:r>
              <w:rPr>
                <w:vanish w:val="false"/>
                <w:sz w:val="24"/>
                <w:rFonts w:ascii="Times New Roman" w:hAnsi="Times New Roman"/>
              </w:rPr>
              <w:fldChar w:fldCharType="end"/>
            </w:r>
          </w:p>
        </w:tc>
        <w:tc>
          <w:tcPr>
            <w:tcW w:w="2410" w:type="dxa"/>
          </w:tcPr>
          <w:p>
            <w:pPr>
              <w:jc w:val="left"/>
              <w:rPr>
                <w:rFonts w:ascii="Times New Roman" w:hAnsi="Times New Roman"/>
              </w:rPr>
            </w:pPr>
          </w:p>
        </w:tc>
        <w:tc>
          <w:tcPr>
            <w:tcW w:w="3609" w:type="dxa"/>
          </w:tcPr>
          <w:p>
            <w:pPr>
              <w:jc w:val="left"/>
              <w:rPr>
                <w:rFonts w:ascii="Times New Roman" w:hAnsi="Times New Roman"/>
              </w:rPr>
            </w:pPr>
            <w:r>
              <w:rPr>
                <w:vanish w:val="false"/>
                <w:rFonts w:ascii="Times New Roman" w:hAnsi="Times New Roman"/>
              </w:rPr>
              <w:fldChar w:fldCharType="begin"/>
              <w:instrText xml:space="preserve">X {"Y":15}</w:instrText>
              <w:fldChar w:fldCharType="separate"/>
              <w:t xml:space="preserve">Isteʼmolchiga tegishli bo‘lgan uy-joyning manzili</w:t>
            </w:r>
            <w:r>
              <w:rPr>
                <w:vanish w:val="false"/>
                <w:rFonts w:ascii="Times New Roman" w:hAnsi="Times New Roman"/>
              </w:rPr>
              <w:fldChar w:fldCharType="end"/>
            </w:r>
          </w:p>
        </w:tc>
      </w:tr>
      <w:tr>
        <w:tc>
          <w:tcPr>
            <w:tcW w:w="3681" w:type="dxa"/>
          </w:tcPr>
          <w:p>
            <w:pPr>
              <w:jc w:val="both"/>
              <w:rPr>
                <w:b/>
                <w:sz w:val="24"/>
                <w:rFonts w:ascii="Times New Roman" w:hAnsi="Times New Roman"/>
              </w:rPr>
            </w:pPr>
          </w:p>
          <w:p>
            <w:pPr>
              <w:jc w:val="both"/>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sz w:val="24"/>
                <w:rFonts w:ascii="Times New Roman" w:hAnsi="Times New Roman"/>
              </w:rPr>
              <w:fldChar w:fldCharType="begin"/>
              <w:instrText xml:space="preserve">X {"Y":9}</w:instrText>
              <w:fldChar w:fldCharType="separate"/>
              <w:t xml:space="preserve">Ijrochining hisob raqami joylashgan bank nomi</w:t>
            </w:r>
            <w:r>
              <w:rPr>
                <w:sz w:val="24"/>
                <w:rFonts w:ascii="Times New Roman" w:hAnsi="Times New Roman"/>
              </w:rPr>
              <w:fldChar w:fldCharType="end"/>
            </w:r>
          </w:p>
          <w:p>
            <w:pPr>
              <w:jc w:val="both"/>
              <w:rPr>
                <w:b/>
                <w:sz w:val="24"/>
                <w:rFonts w:ascii="Times New Roman" w:hAnsi="Times New Roman"/>
              </w:rPr>
            </w:pPr>
          </w:p>
          <w:p>
            <w:pPr>
              <w:jc w:val="both"/>
              <w:rPr>
                <w:sz w:val="24"/>
                <w:rFonts w:ascii="Times New Roman" w:hAnsi="Times New Roman"/>
              </w:rPr>
            </w:pPr>
            <w:r>
              <w:rPr>
                <w:b/>
                <w:sz w:val="24"/>
                <w:rFonts w:ascii="Times New Roman" w:hAnsi="Times New Roman"/>
              </w:rPr>
              <w:t>H/R:</w:t>
            </w:r>
            <w:r>
              <w:rPr>
                <w:sz w:val="24"/>
                <w:rFonts w:ascii="Times New Roman" w:hAnsi="Times New Roman"/>
              </w:rPr>
              <w:t xml:space="preserve"> </w:t>
            </w:r>
            <w:r>
              <w:rPr>
                <w:sz w:val="24"/>
                <w:rFonts w:ascii="Times New Roman" w:hAnsi="Times New Roman"/>
              </w:rPr>
              <w:fldChar w:fldCharType="begin"/>
              <w:instrText xml:space="preserve">X {"Y":10}</w:instrText>
              <w:fldChar w:fldCharType="separate"/>
              <w:t xml:space="preserve">Ijrochining hisob raqami</w:t>
            </w:r>
            <w:r>
              <w:rPr>
                <w:sz w:val="24"/>
                <w:rFonts w:ascii="Times New Roman" w:hAnsi="Times New Roman"/>
              </w:rPr>
              <w:fldChar w:fldCharType="end"/>
            </w:r>
          </w:p>
        </w:tc>
        <w:tc>
          <w:tcPr>
            <w:tcW w:w="2410" w:type="dxa"/>
          </w:tcPr>
          <w:p>
            <w:pPr>
              <w:jc w:val="both"/>
              <w:rPr>
                <w:rFonts w:ascii="Times New Roman" w:hAnsi="Times New Roman"/>
              </w:rPr>
            </w:pPr>
          </w:p>
          <w:p>
            <w:pPr>
              <w:rPr>
                <w:sz w:val="20"/>
                <w:rFonts w:ascii="Times New Roman" w:hAnsi="Times New Roman"/>
              </w:rPr>
            </w:pPr>
          </w:p>
        </w:tc>
        <w:tc>
          <w:tcPr>
            <w:tcW w:w="3609" w:type="dxa"/>
          </w:tcPr>
          <w:p>
            <w:pPr>
              <w:jc w:val="both"/>
              <w:rPr>
                <w:rFonts w:ascii="Times New Roman" w:hAnsi="Times New Roman"/>
              </w:rPr>
            </w:pPr>
          </w:p>
          <w:p>
            <w:pPr>
              <w:jc w:val="center"/>
              <w:rPr>
                <w:rFonts w:ascii="Times New Roman" w:hAnsi="Times New Roman"/>
              </w:rPr>
            </w:pPr>
            <w:r>
              <w:rPr>
                <w:rFonts w:ascii="Times New Roman" w:hAnsi="Times New Roman"/>
              </w:rPr>
              <w:t>_____________________</w:t>
            </w:r>
          </w:p>
          <w:p>
            <w:pPr>
              <w:jc w:val="center"/>
              <w:rPr>
                <w:sz w:val="20"/>
                <w:rFonts w:ascii="Times New Roman" w:hAnsi="Times New Roman"/>
              </w:rPr>
            </w:pPr>
            <w:r>
              <w:rPr>
                <w:sz w:val="20"/>
                <w:rFonts w:ascii="Times New Roman" w:hAnsi="Times New Roman"/>
              </w:rPr>
              <w:t>(imzo)</w:t>
            </w:r>
          </w:p>
        </w:tc>
      </w:tr>
      <w:tr>
        <w:tc>
          <w:tcPr>
            <w:tcW w:w="3681" w:type="dxa"/>
          </w:tcPr>
          <w:p>
            <w:pPr>
              <w:jc w:val="both"/>
              <w:rPr>
                <w:sz w:val="24"/>
                <w:rFonts w:ascii="Times New Roman" w:hAnsi="Times New Roman"/>
              </w:rPr>
            </w:pPr>
          </w:p>
          <w:p>
            <w:pPr>
              <w:jc w:val="both"/>
              <w:rPr>
                <w:sz w:val="24"/>
                <w:rFonts w:ascii="Times New Roman" w:hAnsi="Times New Roman"/>
              </w:rPr>
            </w:pPr>
            <w:r>
              <w:rPr>
                <w:b/>
                <w:sz w:val="24"/>
                <w:rFonts w:ascii="Times New Roman" w:hAnsi="Times New Roman"/>
              </w:rPr>
              <w:t>STIR:</w:t>
            </w:r>
            <w:r>
              <w:rPr>
                <w:vanish w:val="false"/>
                <w:sz w:val="24"/>
                <w:rFonts w:ascii="Times New Roman" w:hAnsi="Times New Roman"/>
              </w:rPr>
              <w:fldChar w:fldCharType="begin"/>
              <w:instrText xml:space="preserve">X {"Y":11}</w:instrText>
              <w:fldChar w:fldCharType="separate"/>
              <w:t xml:space="preserve">Ijrochining STIR raqami</w:t>
            </w:r>
            <w:r>
              <w:rPr>
                <w:vanish w:val="false"/>
                <w:sz w:val="24"/>
                <w:rFonts w:ascii="Times New Roman" w:hAnsi="Times New Roman"/>
              </w:rPr>
              <w:fldChar w:fldCharType="end"/>
            </w:r>
          </w:p>
        </w:tc>
        <w:tc>
          <w:tcPr>
            <w:tcW w:w="2410" w:type="dxa"/>
          </w:tcPr>
          <w:p>
            <w:pPr>
              <w:jc w:val="both"/>
              <w:rPr>
                <w:rFonts w:ascii="Times New Roman" w:hAnsi="Times New Roman"/>
              </w:rPr>
            </w:pPr>
          </w:p>
        </w:tc>
        <w:tc>
          <w:tcPr>
            <w:tcW w:w="3609" w:type="dxa"/>
          </w:tcPr>
          <w:p>
            <w:pPr>
              <w:jc w:val="center"/>
              <w:rPr>
                <w:b/>
                <w:rFonts w:ascii="Times New Roman" w:hAnsi="Times New Roman"/>
              </w:rPr>
            </w:pPr>
          </w:p>
        </w:tc>
      </w:tr>
      <w:tr>
        <w:trPr>
          <w:trHeight w:val="341"/>
        </w:trPr>
        <w:tc>
          <w:tcPr>
            <w:tcW w:w="3681" w:type="dxa"/>
          </w:tcPr>
          <w:p>
            <w:pPr>
              <w:jc w:val="both"/>
              <w:rPr>
                <w:sz w:val="24"/>
                <w:rFonts w:ascii="Times New Roman" w:hAnsi="Times New Roman"/>
              </w:rPr>
            </w:pPr>
          </w:p>
          <w:p>
            <w:pPr>
              <w:jc w:val="both"/>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Ijrochi nomidan harakatlanuvchining lavozimi va  F.I.O.</w:t>
            </w:r>
            <w:r>
              <w:rPr>
                <w:vanish w:val="false"/>
                <w:sz w:val="24"/>
                <w:rFonts w:ascii="Times New Roman" w:hAnsi="Times New Roman"/>
              </w:rPr>
              <w:fldChar w:fldCharType="end"/>
            </w:r>
          </w:p>
          <w:p>
            <w:pPr>
              <w:jc w:val="both"/>
              <w:rPr>
                <w:sz w:val="24"/>
                <w:rFonts w:ascii="Times New Roman" w:hAnsi="Times New Roman"/>
              </w:rPr>
            </w:pPr>
          </w:p>
          <w:p>
            <w:pPr>
              <w:jc w:val="center"/>
              <w:rPr>
                <w:sz w:val="24"/>
                <w:rFonts w:ascii="Times New Roman" w:hAnsi="Times New Roman"/>
              </w:rPr>
            </w:pPr>
            <w:r>
              <w:rPr>
                <w:sz w:val="24"/>
                <w:rFonts w:ascii="Times New Roman" w:hAnsi="Times New Roman"/>
              </w:rPr>
              <w:t>______________________</w:t>
            </w:r>
          </w:p>
          <w:p>
            <w:pPr>
              <w:jc w:val="center"/>
              <w:rPr>
                <w:sz w:val="24"/>
                <w:rFonts w:ascii="Times New Roman" w:hAnsi="Times New Roman"/>
              </w:rPr>
            </w:pPr>
            <w:r>
              <w:rPr>
                <w:sz w:val="24"/>
                <w:rFonts w:ascii="Times New Roman" w:hAnsi="Times New Roman"/>
              </w:rPr>
              <w:t>(imzo)</w:t>
            </w:r>
          </w:p>
        </w:tc>
        <w:tc>
          <w:tcPr>
            <w:tcW w:w="2410" w:type="dxa"/>
          </w:tcPr>
          <w:p>
            <w:pPr>
              <w:jc w:val="both"/>
              <w:rPr>
                <w:rFonts w:ascii="Times New Roman" w:hAnsi="Times New Roman"/>
              </w:rPr>
            </w:pPr>
          </w:p>
          <w:p>
            <w:pPr>
              <w:jc w:val="both"/>
              <w:rPr>
                <w:rFonts w:ascii="Times New Roman" w:hAnsi="Times New Roman"/>
              </w:rPr>
            </w:pPr>
          </w:p>
          <w:p>
            <w:pPr>
              <w:jc w:val="both"/>
              <w:rPr>
                <w:rFonts w:ascii="Times New Roman" w:hAnsi="Times New Roman"/>
              </w:rPr>
            </w:pPr>
          </w:p>
        </w:tc>
        <w:tc>
          <w:tcPr>
            <w:tcW w:w="3609" w:type="dxa"/>
          </w:tcPr>
          <w:p>
            <w:pPr>
              <w:jc w:val="both"/>
              <w:rPr>
                <w:rFonts w:ascii="Times New Roman" w:hAnsi="Times New Roman"/>
              </w:rPr>
            </w:pPr>
          </w:p>
        </w:tc>
      </w:tr>
    </w:tbl>
    <w:p>
      <w:pPr>
        <w:jc w:val="both"/>
        <w:spacing w:after="0"/>
        <w:rPr>
          <w:rFonts w:ascii="Times New Roman" w:hAnsi="Times New Roman"/>
        </w:rPr>
      </w:pPr>
    </w:p>
    <w:sectPr>
      <w:pgSz w:w="11906" w:h="16838"/>
      <w:pgMar w:left="1134" w:right="567" w:top="851" w:bottom="851" w:header="567" w:footer="567"/>
      <w:head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3CD" w:rsidRDefault="008D63CD" w:rsidP="00877981">
      <w:pPr>
        <w:spacing w:after="0" w:line="240" w:lineRule="auto"/>
      </w:pPr>
      <w:r>
        <w:separator/>
      </w:r>
    </w:p>
  </w:endnote>
  <w:endnote w:type="continuationSeparator" w:id="0">
    <w:p w:rsidR="008D63CD" w:rsidRDefault="008D63CD" w:rsidP="00877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3CD" w:rsidRDefault="008D63CD" w:rsidP="00877981">
      <w:pPr>
        <w:spacing w:after="0" w:line="240" w:lineRule="auto"/>
      </w:pPr>
      <w:r>
        <w:separator/>
      </w:r>
    </w:p>
  </w:footnote>
  <w:footnote w:type="continuationSeparator" w:id="0">
    <w:p w:rsidR="008D63CD" w:rsidRDefault="008D63CD" w:rsidP="00877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929477"/>
      <w:docPartObj>
        <w:docPartGallery w:val="Page Numbers (Top of Page)"/>
        <w:docPartUnique/>
      </w:docPartObj>
    </w:sdtPr>
    <w:sdtEndPr>
      <w:rPr>
        <w:rFonts w:ascii="Times New Roman" w:hAnsi="Times New Roman" w:cs="Times New Roman"/>
        <w:sz w:val="20"/>
        <w:szCs w:val="20"/>
      </w:rPr>
    </w:sdtEndPr>
    <w:sdtContent>
      <w:p w:rsidR="00877981" w:rsidRDefault="00877981" w:rsidP="00877981">
        <w:pPr>
          <w:pStyle w:val="a5"/>
          <w:jc w:val="center"/>
          <w:rPr>
            <w:rFonts w:ascii="Times New Roman" w:hAnsi="Times New Roman" w:cs="Times New Roman"/>
            <w:sz w:val="20"/>
            <w:szCs w:val="20"/>
          </w:rPr>
        </w:pPr>
        <w:r w:rsidRPr="00877981">
          <w:rPr>
            <w:rFonts w:ascii="Times New Roman" w:hAnsi="Times New Roman" w:cs="Times New Roman"/>
            <w:sz w:val="20"/>
            <w:szCs w:val="20"/>
          </w:rPr>
          <w:fldChar w:fldCharType="begin"/>
        </w:r>
        <w:r w:rsidRPr="00877981">
          <w:rPr>
            <w:rFonts w:ascii="Times New Roman" w:hAnsi="Times New Roman" w:cs="Times New Roman"/>
            <w:sz w:val="20"/>
            <w:szCs w:val="20"/>
          </w:rPr>
          <w:instrText>PAGE   \* MERGEFORMAT</w:instrText>
        </w:r>
        <w:r w:rsidRPr="00877981">
          <w:rPr>
            <w:rFonts w:ascii="Times New Roman" w:hAnsi="Times New Roman" w:cs="Times New Roman"/>
            <w:sz w:val="20"/>
            <w:szCs w:val="20"/>
          </w:rPr>
          <w:fldChar w:fldCharType="separate"/>
        </w:r>
        <w:r w:rsidR="00FC1B84">
          <w:rPr>
            <w:rFonts w:ascii="Times New Roman" w:hAnsi="Times New Roman" w:cs="Times New Roman"/>
            <w:noProof/>
            <w:sz w:val="20"/>
            <w:szCs w:val="20"/>
          </w:rPr>
          <w:t>5</w:t>
        </w:r>
        <w:r w:rsidRPr="00877981">
          <w:rPr>
            <w:rFonts w:ascii="Times New Roman" w:hAnsi="Times New Roman" w:cs="Times New Roman"/>
            <w:sz w:val="20"/>
            <w:szCs w:val="20"/>
          </w:rPr>
          <w:fldChar w:fldCharType="end"/>
        </w:r>
      </w:p>
      <w:p w:rsidR="00877981" w:rsidRPr="00877981" w:rsidRDefault="008D63CD" w:rsidP="00877981">
        <w:pPr>
          <w:pStyle w:val="a5"/>
          <w:jc w:val="center"/>
          <w:rPr>
            <w:rFonts w:ascii="Times New Roman" w:hAnsi="Times New Roman" w:cs="Times New Roman"/>
            <w:sz w:val="20"/>
            <w:szCs w:val="20"/>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6497F"/>
    <w:multiLevelType w:val="hybridMultilevel"/>
    <w:tmpl w:val="65C00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C38C6"/>
    <w:multiLevelType w:val="hybridMultilevel"/>
    <w:tmpl w:val="0A407C1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971C58"/>
    <w:multiLevelType w:val="hybridMultilevel"/>
    <w:tmpl w:val="FABEDAB0"/>
    <w:lvl w:ilvl="0" w:tplc="159C42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5F4"/>
    <w:rsid w:val="00003071"/>
    <w:rsid w:val="000124D7"/>
    <w:rsid w:val="00090393"/>
    <w:rsid w:val="000C7818"/>
    <w:rsid w:val="000D01F7"/>
    <w:rsid w:val="000D320A"/>
    <w:rsid w:val="000D786F"/>
    <w:rsid w:val="0012733B"/>
    <w:rsid w:val="00130654"/>
    <w:rsid w:val="00135EB9"/>
    <w:rsid w:val="0014762D"/>
    <w:rsid w:val="0016272D"/>
    <w:rsid w:val="00194864"/>
    <w:rsid w:val="00197B6F"/>
    <w:rsid w:val="001A7837"/>
    <w:rsid w:val="001B5244"/>
    <w:rsid w:val="001C488A"/>
    <w:rsid w:val="001D375D"/>
    <w:rsid w:val="0022115C"/>
    <w:rsid w:val="00221F35"/>
    <w:rsid w:val="0024717D"/>
    <w:rsid w:val="00253104"/>
    <w:rsid w:val="002552DC"/>
    <w:rsid w:val="002722D2"/>
    <w:rsid w:val="002A0602"/>
    <w:rsid w:val="002A1C1D"/>
    <w:rsid w:val="002A7B03"/>
    <w:rsid w:val="002B3B07"/>
    <w:rsid w:val="002B489B"/>
    <w:rsid w:val="002C05B4"/>
    <w:rsid w:val="002C768D"/>
    <w:rsid w:val="002D33DC"/>
    <w:rsid w:val="002E0CE7"/>
    <w:rsid w:val="002F14C8"/>
    <w:rsid w:val="002F752C"/>
    <w:rsid w:val="00321131"/>
    <w:rsid w:val="00350A27"/>
    <w:rsid w:val="00357E90"/>
    <w:rsid w:val="00361CCD"/>
    <w:rsid w:val="0037543A"/>
    <w:rsid w:val="00381401"/>
    <w:rsid w:val="00386146"/>
    <w:rsid w:val="003945AE"/>
    <w:rsid w:val="0039784E"/>
    <w:rsid w:val="003A785A"/>
    <w:rsid w:val="003C22A8"/>
    <w:rsid w:val="003C4584"/>
    <w:rsid w:val="003E2A9E"/>
    <w:rsid w:val="003E338B"/>
    <w:rsid w:val="003E5491"/>
    <w:rsid w:val="003F36E2"/>
    <w:rsid w:val="003F4F60"/>
    <w:rsid w:val="003F7A69"/>
    <w:rsid w:val="004167E5"/>
    <w:rsid w:val="0044543D"/>
    <w:rsid w:val="004455EA"/>
    <w:rsid w:val="00447D6C"/>
    <w:rsid w:val="00463253"/>
    <w:rsid w:val="00475F4C"/>
    <w:rsid w:val="00482113"/>
    <w:rsid w:val="00492FFF"/>
    <w:rsid w:val="00493738"/>
    <w:rsid w:val="004B28AA"/>
    <w:rsid w:val="004C082D"/>
    <w:rsid w:val="004C5C2F"/>
    <w:rsid w:val="004E67BC"/>
    <w:rsid w:val="00502C7E"/>
    <w:rsid w:val="00512514"/>
    <w:rsid w:val="00531B35"/>
    <w:rsid w:val="005423E5"/>
    <w:rsid w:val="00542DDB"/>
    <w:rsid w:val="005675F4"/>
    <w:rsid w:val="005941B8"/>
    <w:rsid w:val="005B3053"/>
    <w:rsid w:val="005B3A18"/>
    <w:rsid w:val="005B6836"/>
    <w:rsid w:val="005C6F86"/>
    <w:rsid w:val="005C7C9D"/>
    <w:rsid w:val="005D5B0C"/>
    <w:rsid w:val="005E12BE"/>
    <w:rsid w:val="00607A70"/>
    <w:rsid w:val="006108C2"/>
    <w:rsid w:val="0063127B"/>
    <w:rsid w:val="0064111B"/>
    <w:rsid w:val="00646656"/>
    <w:rsid w:val="006605B2"/>
    <w:rsid w:val="006816E9"/>
    <w:rsid w:val="00682DF4"/>
    <w:rsid w:val="00691766"/>
    <w:rsid w:val="006B1AEF"/>
    <w:rsid w:val="006B65C0"/>
    <w:rsid w:val="006C098F"/>
    <w:rsid w:val="006C454E"/>
    <w:rsid w:val="006E02BE"/>
    <w:rsid w:val="006E1275"/>
    <w:rsid w:val="007071CF"/>
    <w:rsid w:val="00710FAA"/>
    <w:rsid w:val="00744D5B"/>
    <w:rsid w:val="00746105"/>
    <w:rsid w:val="00754F76"/>
    <w:rsid w:val="0075591A"/>
    <w:rsid w:val="00760A7D"/>
    <w:rsid w:val="00791477"/>
    <w:rsid w:val="007A27D8"/>
    <w:rsid w:val="007B166C"/>
    <w:rsid w:val="007C6F4A"/>
    <w:rsid w:val="007C71FB"/>
    <w:rsid w:val="007D5AA2"/>
    <w:rsid w:val="007F4A32"/>
    <w:rsid w:val="00805084"/>
    <w:rsid w:val="008156FF"/>
    <w:rsid w:val="008279D4"/>
    <w:rsid w:val="008356BC"/>
    <w:rsid w:val="00844E8D"/>
    <w:rsid w:val="0084796A"/>
    <w:rsid w:val="0085124D"/>
    <w:rsid w:val="00863557"/>
    <w:rsid w:val="00874C40"/>
    <w:rsid w:val="00877981"/>
    <w:rsid w:val="00881EA2"/>
    <w:rsid w:val="00891249"/>
    <w:rsid w:val="008B1A01"/>
    <w:rsid w:val="008B3FA2"/>
    <w:rsid w:val="008C070D"/>
    <w:rsid w:val="008C29AD"/>
    <w:rsid w:val="008D3712"/>
    <w:rsid w:val="008D63CD"/>
    <w:rsid w:val="008D6DF3"/>
    <w:rsid w:val="008D7DA4"/>
    <w:rsid w:val="008E3ABC"/>
    <w:rsid w:val="00943BFE"/>
    <w:rsid w:val="00972C54"/>
    <w:rsid w:val="00972F4C"/>
    <w:rsid w:val="00984EDC"/>
    <w:rsid w:val="00992B5C"/>
    <w:rsid w:val="00993A3B"/>
    <w:rsid w:val="009C5037"/>
    <w:rsid w:val="009D0A45"/>
    <w:rsid w:val="009D4A84"/>
    <w:rsid w:val="00A15665"/>
    <w:rsid w:val="00A216DE"/>
    <w:rsid w:val="00A21B79"/>
    <w:rsid w:val="00A24FB4"/>
    <w:rsid w:val="00A27A38"/>
    <w:rsid w:val="00A32B25"/>
    <w:rsid w:val="00A514CA"/>
    <w:rsid w:val="00A869BA"/>
    <w:rsid w:val="00AB70F2"/>
    <w:rsid w:val="00AC1207"/>
    <w:rsid w:val="00AE22AF"/>
    <w:rsid w:val="00AE2787"/>
    <w:rsid w:val="00B013A7"/>
    <w:rsid w:val="00B02B16"/>
    <w:rsid w:val="00B120F8"/>
    <w:rsid w:val="00B13623"/>
    <w:rsid w:val="00B159AA"/>
    <w:rsid w:val="00B230B7"/>
    <w:rsid w:val="00B24F08"/>
    <w:rsid w:val="00B3083A"/>
    <w:rsid w:val="00B35F6D"/>
    <w:rsid w:val="00B6080F"/>
    <w:rsid w:val="00B87FC5"/>
    <w:rsid w:val="00BA3553"/>
    <w:rsid w:val="00BF58FF"/>
    <w:rsid w:val="00C6580F"/>
    <w:rsid w:val="00C67478"/>
    <w:rsid w:val="00C74B21"/>
    <w:rsid w:val="00C83D32"/>
    <w:rsid w:val="00CD6790"/>
    <w:rsid w:val="00CE0A86"/>
    <w:rsid w:val="00CE1E62"/>
    <w:rsid w:val="00CF04C8"/>
    <w:rsid w:val="00CF2183"/>
    <w:rsid w:val="00CF4A05"/>
    <w:rsid w:val="00CF56ED"/>
    <w:rsid w:val="00D028BD"/>
    <w:rsid w:val="00D05FB0"/>
    <w:rsid w:val="00D1374E"/>
    <w:rsid w:val="00D14C1F"/>
    <w:rsid w:val="00D24806"/>
    <w:rsid w:val="00D27CB5"/>
    <w:rsid w:val="00D861C5"/>
    <w:rsid w:val="00D95CD2"/>
    <w:rsid w:val="00DA2011"/>
    <w:rsid w:val="00DA516A"/>
    <w:rsid w:val="00DB5103"/>
    <w:rsid w:val="00DC5D82"/>
    <w:rsid w:val="00DE0074"/>
    <w:rsid w:val="00DE0D97"/>
    <w:rsid w:val="00DE7140"/>
    <w:rsid w:val="00DF4FCD"/>
    <w:rsid w:val="00E03BAB"/>
    <w:rsid w:val="00E11BF5"/>
    <w:rsid w:val="00E32188"/>
    <w:rsid w:val="00E47933"/>
    <w:rsid w:val="00E6079A"/>
    <w:rsid w:val="00E618FC"/>
    <w:rsid w:val="00E63231"/>
    <w:rsid w:val="00E75A08"/>
    <w:rsid w:val="00E80E8A"/>
    <w:rsid w:val="00E811E4"/>
    <w:rsid w:val="00E87B5F"/>
    <w:rsid w:val="00E9271A"/>
    <w:rsid w:val="00E947A6"/>
    <w:rsid w:val="00EC2C51"/>
    <w:rsid w:val="00EC72A7"/>
    <w:rsid w:val="00EC7A81"/>
    <w:rsid w:val="00ED5839"/>
    <w:rsid w:val="00ED5AAC"/>
    <w:rsid w:val="00ED6739"/>
    <w:rsid w:val="00EF4A47"/>
    <w:rsid w:val="00F40E52"/>
    <w:rsid w:val="00F4145D"/>
    <w:rsid w:val="00F4508B"/>
    <w:rsid w:val="00F865FC"/>
    <w:rsid w:val="00FA203C"/>
    <w:rsid w:val="00FC1B84"/>
    <w:rsid w:val="00FC525C"/>
    <w:rsid w:val="00FC6E49"/>
    <w:rsid w:val="00FD5212"/>
    <w:rsid w:val="00FD6990"/>
    <w:rsid w:val="00FD7CD3"/>
    <w:rsid w:val="00FD7FEC"/>
    <w:rsid w:val="00FE0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EA46D"/>
  <w15:chartTrackingRefBased/>
  <w15:docId w15:val="{4198DD31-40B1-4DC2-BA2D-642912FD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4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10FAA"/>
    <w:pPr>
      <w:ind w:left="720"/>
      <w:contextualSpacing/>
    </w:pPr>
  </w:style>
  <w:style w:type="paragraph" w:styleId="a5">
    <w:name w:val="header"/>
    <w:basedOn w:val="a"/>
    <w:link w:val="a6"/>
    <w:uiPriority w:val="99"/>
    <w:unhideWhenUsed/>
    <w:rsid w:val="0087798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7981"/>
  </w:style>
  <w:style w:type="paragraph" w:styleId="a7">
    <w:name w:val="footer"/>
    <w:basedOn w:val="a"/>
    <w:link w:val="a8"/>
    <w:uiPriority w:val="99"/>
    <w:unhideWhenUsed/>
    <w:rsid w:val="0087798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77981"/>
  </w:style>
  <w:style w:type="paragraph" w:styleId="a9">
    <w:name w:val="Balloon Text"/>
    <w:basedOn w:val="a"/>
    <w:link w:val="aa"/>
    <w:uiPriority w:val="99"/>
    <w:semiHidden/>
    <w:unhideWhenUsed/>
    <w:rsid w:val="003F4F6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F4F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06961">
      <w:bodyDiv w:val="1"/>
      <w:marLeft w:val="0"/>
      <w:marRight w:val="0"/>
      <w:marTop w:val="0"/>
      <w:marBottom w:val="0"/>
      <w:divBdr>
        <w:top w:val="none" w:sz="0" w:space="0" w:color="auto"/>
        <w:left w:val="none" w:sz="0" w:space="0" w:color="auto"/>
        <w:bottom w:val="none" w:sz="0" w:space="0" w:color="auto"/>
        <w:right w:val="none" w:sz="0" w:space="0" w:color="auto"/>
      </w:divBdr>
    </w:div>
    <w:div w:id="674381372">
      <w:bodyDiv w:val="1"/>
      <w:marLeft w:val="0"/>
      <w:marRight w:val="0"/>
      <w:marTop w:val="0"/>
      <w:marBottom w:val="0"/>
      <w:divBdr>
        <w:top w:val="none" w:sz="0" w:space="0" w:color="auto"/>
        <w:left w:val="none" w:sz="0" w:space="0" w:color="auto"/>
        <w:bottom w:val="none" w:sz="0" w:space="0" w:color="auto"/>
        <w:right w:val="none" w:sz="0" w:space="0" w:color="auto"/>
      </w:divBdr>
    </w:div>
    <w:div w:id="970793210">
      <w:bodyDiv w:val="1"/>
      <w:marLeft w:val="0"/>
      <w:marRight w:val="0"/>
      <w:marTop w:val="0"/>
      <w:marBottom w:val="0"/>
      <w:divBdr>
        <w:top w:val="none" w:sz="0" w:space="0" w:color="auto"/>
        <w:left w:val="none" w:sz="0" w:space="0" w:color="auto"/>
        <w:bottom w:val="none" w:sz="0" w:space="0" w:color="auto"/>
        <w:right w:val="none" w:sz="0" w:space="0" w:color="auto"/>
      </w:divBdr>
    </w:div>
    <w:div w:id="1242645242">
      <w:bodyDiv w:val="1"/>
      <w:marLeft w:val="0"/>
      <w:marRight w:val="0"/>
      <w:marTop w:val="0"/>
      <w:marBottom w:val="0"/>
      <w:divBdr>
        <w:top w:val="none" w:sz="0" w:space="0" w:color="auto"/>
        <w:left w:val="none" w:sz="0" w:space="0" w:color="auto"/>
        <w:bottom w:val="none" w:sz="0" w:space="0" w:color="auto"/>
        <w:right w:val="none" w:sz="0" w:space="0" w:color="auto"/>
      </w:divBdr>
    </w:div>
    <w:div w:id="1949043489">
      <w:bodyDiv w:val="1"/>
      <w:marLeft w:val="0"/>
      <w:marRight w:val="0"/>
      <w:marTop w:val="0"/>
      <w:marBottom w:val="0"/>
      <w:divBdr>
        <w:top w:val="none" w:sz="0" w:space="0" w:color="auto"/>
        <w:left w:val="none" w:sz="0" w:space="0" w:color="auto"/>
        <w:bottom w:val="none" w:sz="0" w:space="0" w:color="auto"/>
        <w:right w:val="none" w:sz="0" w:space="0" w:color="auto"/>
      </w:divBdr>
    </w:div>
    <w:div w:id="1980648693">
      <w:bodyDiv w:val="1"/>
      <w:marLeft w:val="0"/>
      <w:marRight w:val="0"/>
      <w:marTop w:val="0"/>
      <w:marBottom w:val="0"/>
      <w:divBdr>
        <w:top w:val="none" w:sz="0" w:space="0" w:color="auto"/>
        <w:left w:val="none" w:sz="0" w:space="0" w:color="auto"/>
        <w:bottom w:val="none" w:sz="0" w:space="0" w:color="auto"/>
        <w:right w:val="none" w:sz="0" w:space="0" w:color="auto"/>
      </w:divBdr>
    </w:div>
    <w:div w:id="206937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EFDDF-3D73-48F7-BE92-981B987CA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1928</TotalTime>
  <Pages>5</Pages>
  <Words>2125</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Adolat2</cp:lastModifiedBy>
  <cp:revision>49</cp:revision>
  <cp:lastPrinted>2021-09-10T09:24:00Z</cp:lastPrinted>
  <dcterms:created xsi:type="dcterms:W3CDTF">2021-08-23T06:10:00Z</dcterms:created>
  <dcterms:modified xsi:type="dcterms:W3CDTF">2021-10-18T06:48:00Z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tuzilgan sana</w:name>
    <w:value w:hidden="false">
      <w:unit w:active="false"/>
    </w:value>
  </w:element>
  <w:element w:id="4" w:kind="variable" w:selector="check" w:type="string" w:valueMode="normal" w:required="false" w:groupID="1">
    <w:identifier xml:space="preserve">ID4</w:identifier>
    <w:name xml:space="preserve">Shartnoma raqami</w:name>
    <w:value w:hidden="false">
      <w:unit w:active="false"/>
    </w:value>
  </w:element>
  <w:element w:id="5" w:kind="category" w:selector="check" w:type="string" w:valueMode="normal" w:required="false">
    <w:identifier xml:space="preserve">ID5</w:identifier>
    <w:name xml:space="preserve">Ijrochi tashkilot to‘g‘risida maʼlumotlar</w:name>
    <w:value w:hidden="true">
      <w:unit w:active="false"/>
    </w:value>
  </w:element>
  <w:element w:id="6" w:kind="variable" w:selector="check" w:type="string" w:valueMode="normal" w:required="false" w:groupID="5">
    <w:identifier xml:space="preserve">ID6</w:identifier>
    <w:name xml:space="preserve">Ijrochi tashkilot (professional boshqaruv kompaniyasi)ning nomi va tashkiliy huquqiy shakli</w:name>
    <w:value w:hidden="false">
      <w:unit w:active="false"/>
    </w:value>
  </w:element>
  <w:element w:id="7" w:kind="variable" w:selector="check" w:type="string" w:valueMode="normal" w:required="false" w:groupID="5">
    <w:identifier xml:space="preserve">ID7</w:identifier>
    <w:name xml:space="preserve">Ijrochi tashkilot (professional boshqaruv kompaniyasi) rahbarining F.I.O.si</w:name>
    <w:value w:hidden="false">
      <w:unit w:active="false"/>
    </w:value>
  </w:element>
  <w:element w:id="8" w:kind="variable" w:selector="check" w:type="string" w:valueMode="normal" w:required="false" w:groupID="5">
    <w:identifier xml:space="preserve">ID8</w:identifier>
    <w:name xml:space="preserve">Ijrochining yuridik manzili</w:name>
    <w:value w:hidden="false">
      <w:unit w:active="false"/>
    </w:value>
  </w:element>
  <w:element w:id="9" w:kind="variable" w:selector="check" w:type="string" w:valueMode="normal" w:required="false" w:groupID="5">
    <w:identifier xml:space="preserve">ID9</w:identifier>
    <w:name xml:space="preserve">Ijrochining hisob raqami joylashgan bank nomi</w:name>
    <w:value w:hidden="false">
      <w:unit w:active="false"/>
    </w:value>
  </w:element>
  <w:element w:id="10" w:kind="variable" w:selector="check" w:type="string" w:valueMode="normal" w:required="false" w:groupID="5">
    <w:identifier xml:space="preserve">ID10</w:identifier>
    <w:name xml:space="preserve">Ijrochining hisob raqami</w:name>
    <w:value w:hidden="false">
      <w:unit w:active="false"/>
    </w:value>
  </w:element>
  <w:element w:id="11" w:kind="variable" w:selector="check" w:type="string" w:valueMode="normal" w:required="false" w:groupID="5">
    <w:identifier xml:space="preserve">ID11</w:identifier>
    <w:name xml:space="preserve">Ijrochining STIR raqami</w:name>
    <w:value w:hidden="false">
      <w:unit w:active="false"/>
    </w:value>
  </w:element>
  <w:element w:id="12" w:kind="variable" w:selector="check" w:type="string" w:valueMode="normal" w:required="false" w:groupID="5">
    <w:identifier xml:space="preserve">ID12</w:identifier>
    <w:name xml:space="preserve">Ijrochi nomidan harakatlanuvchining lavozimi va  F.I.O.</w:name>
    <w:value w:hidden="false">
      <w:unit w:active="false"/>
    </w:value>
  </w:element>
  <w:element w:id="13" w:kind="category" w:selector="check" w:type="string" w:valueMode="normal" w:required="false">
    <w:identifier xml:space="preserve">ID13</w:identifier>
    <w:name xml:space="preserve">Isteʼmolchi (uy-joy mulkdori) to‘g‘risida maʼlumotlar</w:name>
    <w:value w:hidden="true">
      <w:unit w:active="false"/>
    </w:value>
  </w:element>
  <w:element w:id="14" w:kind="variable" w:selector="check" w:type="string" w:valueMode="normal" w:required="false" w:groupID="13">
    <w:identifier xml:space="preserve">ID14</w:identifier>
    <w:name xml:space="preserve">Isteʼmolchi (uy-joy mulkdori)ning F.I.O.si</w:name>
    <w:value w:hidden="false">
      <w:unit w:active="false"/>
    </w:value>
  </w:element>
  <w:element w:id="15" w:kind="variable" w:selector="check" w:type="string" w:valueMode="normal" w:required="false" w:groupID="13">
    <w:identifier xml:space="preserve">ID15</w:identifier>
    <w:name xml:space="preserve">Isteʼmolchiga tegishli bo‘lgan uy-joyning manzili</w:name>
    <w:value w:hidden="false">
      <w:unit w:active="false"/>
    </w:value>
  </w:element>
  <w:element w:id="16" w:kind="variable" w:selector="check" w:type="string" w:valueMode="normal" w:required="false" w:groupID="13">
    <w:identifier xml:space="preserve">ID16</w:identifier>
    <w:name xml:space="preserve">Isteʼmolchiga tegishli bo‘lgan uy-joyning hajmi</w:name>
    <w:comment xml:space="preserve">Isteʼmolchiga tegishli bo‘lgan uy-joy necha kv.m.dan iborat ekanligi yoziladi</w:comment>
    <w:value w:hidden="false">
      <w:unit w:active="false"/>
    </w:value>
  </w:element>
  <w:element w:id="17" w:kind="category" w:selector="check" w:type="string" w:valueMode="normal" w:required="false">
    <w:identifier xml:space="preserve">ID17</w:identifier>
    <w:name xml:space="preserve">Shartnoma mazmuni</w:name>
    <w:value w:hidden="true">
      <w:unit w:active="false"/>
    </w:value>
  </w:element>
  <w:element w:id="19" w:kind="variable" w:selector="check" w:type="string" w:valueMode="normal" w:required="false" w:groupID="17">
    <w:identifier xml:space="preserve">ID19</w:identifier>
    <w:name xml:space="preserve">Ijrochining shartnomada belgilanganidan boshqa majburiyatlari</w:name>
    <w:comment xml:space="preserve">Mazkur bandda ijrochi zimmasiga yuklatiladigan boshqa majburiyatlar yoziladi</w:comment>
    <w:value w:hidden="false">
      <w:unit w:active="false"/>
    </w:value>
  </w:element>
  <w:element w:id="20" w:kind="variable" w:selector="check" w:type="string" w:valueMode="normal" w:required="false" w:groupID="17">
    <w:identifier xml:space="preserve">ID20</w:identifier>
    <w:name xml:space="preserve">Istemolchining shartnomada belgilanganidan boshqa majburiyatlari</w:name>
    <w:comment xml:space="preserve">Mazkur bandda istemolchi zimmasiga yuklatiladigan boshqa majburiyatlar yoziladi</w:comment>
    <w:value w:hidden="false">
      <w:unit w:active="false"/>
    </w:value>
  </w:element>
  <w:element w:id="21" w:kind="variable" w:selector="check" w:type="string" w:valueMode="normal" w:required="false" w:groupID="17">
    <w:identifier xml:space="preserve">ID21</w:identifier>
    <w:name xml:space="preserve">Ijrochining shartnomada belgilanganidan boshqa huquqlari</w:name>
    <w:comment xml:space="preserve">Mazkur bandda ijrochining shartnomada belgilanganidan boshqa huquqlari yoziladi</w:comment>
    <w:value w:hidden="false">
      <w:unit w:active="false"/>
    </w:value>
  </w:element>
  <w:element w:id="22" w:kind="variable" w:selector="check" w:type="string" w:valueMode="normal" w:required="false" w:groupID="17">
    <w:identifier xml:space="preserve">ID22</w:identifier>
    <w:name xml:space="preserve">Isteʼmolchining shartnomada belgilanganidan boshqa huquqlari</w:name>
    <w:comment xml:space="preserve">Mazkur bandda Isteʼmolchining shartnomada belgilanganidan boshqa huquqlari yoziladi</w:comment>
    <w:value w:hidden="false">
      <w:unit w:active="false"/>
    </w:value>
  </w:element>
  <w:element w:id="23" w:kind="variable" w:selector="check" w:type="string" w:valueMode="normal" w:required="false" w:groupID="17">
    <w:identifier xml:space="preserve">ID23</w:identifier>
    <w:name xml:space="preserve">Shartnomaning amal qilish muddati</w:name>
    <w:comment xml:space="preserve">Mazkur bandda shartnoma qachongacha amal qilishi ko‘rsatilishi lozim</w:comment>
    <w:value w:hidden="false">
      <w:unit w:active="false"/>
    </w:value>
  </w:element>
</w:structure>
</file>