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006" w:type="dxa"/>
        <w:tblInd w:w="1358" w:type="dxa"/>
      </w:tblPr>
      <w:tblGrid>
        <w:gridCol w:w="1206"/>
        <w:gridCol w:w="2406"/>
        <w:gridCol w:w="4394"/>
      </w:tblGrid>
      <w:tr>
        <w:tc>
          <w:tcPr>
            <w:tcW w:w="1206" w:type="dxa"/>
          </w:tcPr>
          <w:p>
            <w:pPr>
              <w:jc w:val="both"/>
              <w:ind w:firstLine="851"/>
              <w:spacing w:after="0"/>
              <w:rPr>
                <w:color w:val="000000"/>
                <w:sz w:val="28"/>
                <w:rFonts w:ascii="Times New Roman" w:hAnsi="Times New Roman"/>
              </w:rPr>
            </w:pPr>
          </w:p>
        </w:tc>
        <w:tc>
          <w:tcPr>
            <w:tcW w:w="2406" w:type="dxa"/>
            <w:shd w:fill="auto"/>
          </w:tcPr>
          <w:p>
            <w:pPr>
              <w:jc w:val="both"/>
              <w:ind w:firstLine="851"/>
              <w:spacing w:after="0"/>
              <w:rPr>
                <w:color w:val="000000"/>
                <w:sz w:val="28"/>
                <w:rFonts w:ascii="Times New Roman" w:hAnsi="Times New Roman"/>
              </w:rPr>
            </w:pPr>
          </w:p>
        </w:tc>
        <w:tc>
          <w:tcPr>
            <w:tcW w:w="4394" w:type="dxa"/>
            <w:shd w:fill="auto"/>
          </w:tcPr>
          <w:p>
            <w:pPr>
              <w:jc w:val="both"/>
              <w:ind w:hanging="21"/>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t xml:space="preserve">Ariza berilgan fuqarolik sudi nomi</w:t>
            </w:r>
            <w:r>
              <w:rPr>
                <w:b/>
                <w:vanish w:val="false"/>
                <w:color w:val="000000"/>
                <w:sz w:val="28"/>
                <w:rFonts w:ascii="Times New Roman" w:hAnsi="Times New Roman"/>
              </w:rPr>
              <w:fldChar w:fldCharType="end"/>
            </w:r>
            <w:r>
              <w:rPr>
                <w:b/>
                <w:color w:val="000000"/>
                <w:sz w:val="28"/>
                <w:rFonts w:ascii="Times New Roman" w:hAnsi="Times New Roman"/>
              </w:rPr>
              <w:t>ga</w:t>
            </w:r>
          </w:p>
        </w:tc>
      </w:tr>
      <w:tr>
        <w:tc>
          <w:tcPr>
            <w:tcW w:w="1206" w:type="dxa"/>
          </w:tcPr>
          <w:p>
            <w:pPr>
              <w:jc w:val="both"/>
              <w:ind w:hanging="15"/>
              <w:spacing w:after="0"/>
              <w:rPr>
                <w:color w:val="000000"/>
                <w:sz w:val="28"/>
                <w:rFonts w:ascii="Times New Roman" w:hAnsi="Times New Roman"/>
              </w:rPr>
            </w:pPr>
          </w:p>
        </w:tc>
        <w:tc>
          <w:tcPr>
            <w:tcW w:w="2406" w:type="dxa"/>
            <w:shd w:fill="auto"/>
          </w:tcPr>
          <w:p>
            <w:pPr>
              <w:jc w:val="both"/>
              <w:ind w:hanging="15"/>
              <w:spacing w:after="0"/>
              <w:rPr>
                <w:color w:val="000000"/>
                <w:sz w:val="28"/>
                <w:rFonts w:ascii="Times New Roman" w:hAnsi="Times New Roman"/>
              </w:rPr>
            </w:pPr>
          </w:p>
        </w:tc>
        <w:tc>
          <w:tcPr>
            <w:tcW w:w="4394" w:type="dxa"/>
            <w:shd w:fill="auto"/>
          </w:tcPr>
          <w:p>
            <w:pPr>
              <w:jc w:val="both"/>
              <w:ind w:hanging="15"/>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t xml:space="preserve">Da’vogarning yuridik manzili</w:t>
            </w:r>
            <w:r>
              <w:rPr>
                <w:vanish w:val="false"/>
                <w:color w:val="000000"/>
                <w:sz w:val="28"/>
                <w:rFonts w:ascii="Times New Roman" w:hAnsi="Times New Roman"/>
              </w:rPr>
              <w:fldChar w:fldCharType="end"/>
            </w:r>
          </w:p>
        </w:tc>
      </w:tr>
      <w:tr>
        <w:trPr>
          <w:trHeight w:val="378"/>
        </w:trPr>
        <w:tc>
          <w:tcPr>
            <w:tcW w:w="1206" w:type="dxa"/>
          </w:tcPr>
          <w:p>
            <w:pPr>
              <w:jc w:val="both"/>
              <w:ind w:hanging="15"/>
              <w:spacing w:after="0"/>
              <w:rPr>
                <w:color w:val="000000"/>
                <w:sz w:val="28"/>
                <w:rFonts w:ascii="Times New Roman" w:hAnsi="Times New Roman"/>
              </w:rPr>
            </w:pPr>
          </w:p>
        </w:tc>
        <w:tc>
          <w:tcPr>
            <w:tcW w:w="2406" w:type="dxa"/>
            <w:shd w:fill="auto"/>
          </w:tcPr>
          <w:p>
            <w:pPr>
              <w:jc w:val="both"/>
              <w:ind w:hanging="15"/>
              <w:spacing w:after="0"/>
              <w:rPr>
                <w:color w:val="000000"/>
                <w:sz w:val="28"/>
                <w:rFonts w:ascii="Times New Roman" w:hAnsi="Times New Roman"/>
              </w:rPr>
            </w:pPr>
          </w:p>
        </w:tc>
        <w:tc>
          <w:tcPr>
            <w:tcW w:w="4394" w:type="dxa"/>
          </w:tcPr>
          <w:p>
            <w:pPr>
              <w:jc w:val="both"/>
              <w:ind w:hanging="15"/>
              <w:spacing w:after="0"/>
              <w:rPr>
                <w:color w:val="000000"/>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Da’vogar bankning nomi va tashkiliy huquqiy shakli</w:t>
            </w:r>
            <w:r>
              <w:rPr>
                <w:vanish w:val="false"/>
                <w:sz w:val="28"/>
                <w:rFonts w:ascii="Times New Roman" w:hAnsi="Times New Roman"/>
              </w:rPr>
              <w:fldChar w:fldCharType="end"/>
            </w:r>
          </w:p>
          <w:p>
            <w:pPr>
              <w:jc w:val="both"/>
              <w:ind w:hanging="15"/>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t xml:space="preserve">Da’vogar tarafning telefon raqami</w:t>
            </w:r>
            <w:r>
              <w:rPr>
                <w:vanish w:val="false"/>
                <w:color w:val="000000"/>
                <w:sz w:val="28"/>
                <w:rFonts w:ascii="Times New Roman" w:hAnsi="Times New Roman"/>
              </w:rPr>
              <w:fldChar w:fldCharType="end"/>
            </w:r>
          </w:p>
          <w:p>
            <w:pPr>
              <w:jc w:val="both"/>
              <w:ind w:hanging="15"/>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t xml:space="preserve">Da’vogar tarafning elektron pochta manzili</w:t>
            </w:r>
            <w:r>
              <w:rPr>
                <w:vanish w:val="false"/>
                <w:color w:val="000000"/>
                <w:sz w:val="28"/>
                <w:rFonts w:ascii="Times New Roman" w:hAnsi="Times New Roman"/>
              </w:rPr>
              <w:fldChar w:fldCharType="end"/>
            </w:r>
          </w:p>
        </w:tc>
      </w:tr>
      <w:tr>
        <w:trPr>
          <w:trHeight w:val="378"/>
        </w:trPr>
        <w:tc>
          <w:tcPr>
            <w:tcW w:w="1206" w:type="dxa"/>
          </w:tcPr>
          <w:p>
            <w:pPr>
              <w:jc w:val="both"/>
              <w:ind w:hanging="15"/>
              <w:spacing w:after="0"/>
              <w:rPr>
                <w:color w:val="000000"/>
                <w:sz w:val="28"/>
                <w:rFonts w:ascii="Times New Roman" w:hAnsi="Times New Roman"/>
              </w:rPr>
            </w:pPr>
          </w:p>
        </w:tc>
        <w:tc>
          <w:tcPr>
            <w:tcW w:w="2406" w:type="dxa"/>
            <w:shd w:fill="auto"/>
          </w:tcPr>
          <w:p>
            <w:pPr>
              <w:jc w:val="both"/>
              <w:ind w:hanging="15"/>
              <w:spacing w:after="0"/>
              <w:rPr>
                <w:color w:val="000000"/>
                <w:sz w:val="28"/>
                <w:rFonts w:ascii="Times New Roman" w:hAnsi="Times New Roman"/>
              </w:rPr>
            </w:pPr>
          </w:p>
        </w:tc>
        <w:tc>
          <w:tcPr>
            <w:tcW w:w="4394" w:type="dxa"/>
            <w:shd w:fill="auto"/>
          </w:tcPr>
          <w:p>
            <w:pPr>
              <w:jc w:val="both"/>
              <w:ind w:hanging="15"/>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{"Y":10}</w:instrText>
              <w:fldChar w:fldCharType="separate"/>
              <w:t xml:space="preserve">Javobgarning yashash manzili</w:t>
            </w:r>
            <w:r>
              <w:rPr>
                <w:vanish w:val="false"/>
                <w:color w:val="000000"/>
                <w:sz w:val="28"/>
                <w:rFonts w:ascii="Times New Roman" w:hAnsi="Times New Roman"/>
              </w:rPr>
              <w:fldChar w:fldCharType="end"/>
            </w:r>
            <w:r>
              <w:rPr>
                <w:color w:val="000000"/>
                <w:sz w:val="28"/>
                <w:rFonts w:ascii="Times New Roman" w:hAnsi="Times New Roman"/>
              </w:rPr>
              <w:t xml:space="preserve"> da yashovchi</w:t>
            </w:r>
          </w:p>
        </w:tc>
      </w:tr>
      <w:tr>
        <w:trPr>
          <w:trHeight w:val="378"/>
        </w:trPr>
        <w:tc>
          <w:tcPr>
            <w:tcW w:w="1206" w:type="dxa"/>
          </w:tcPr>
          <w:p>
            <w:pPr>
              <w:jc w:val="both"/>
              <w:ind w:hanging="15"/>
              <w:spacing w:after="0"/>
              <w:rPr>
                <w:color w:val="000000"/>
                <w:sz w:val="28"/>
                <w:rFonts w:ascii="Times New Roman" w:hAnsi="Times New Roman"/>
              </w:rPr>
            </w:pPr>
          </w:p>
        </w:tc>
        <w:tc>
          <w:tcPr>
            <w:tcW w:w="2406" w:type="dxa"/>
            <w:shd w:fill="auto"/>
          </w:tcPr>
          <w:p>
            <w:pPr>
              <w:jc w:val="both"/>
              <w:ind w:hanging="15"/>
              <w:spacing w:after="0"/>
              <w:rPr>
                <w:color w:val="000000"/>
                <w:sz w:val="28"/>
                <w:rFonts w:ascii="Times New Roman" w:hAnsi="Times New Roman"/>
              </w:rPr>
            </w:pPr>
          </w:p>
        </w:tc>
        <w:tc>
          <w:tcPr>
            <w:tcW w:w="4394" w:type="dxa"/>
            <w:shd w:fill="auto"/>
          </w:tcPr>
          <w:p>
            <w:pPr>
              <w:jc w:val="both"/>
              <w:ind w:hanging="15"/>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t xml:space="preserve">Javobgarning F.I.Sh.i</w:t>
            </w:r>
            <w:r>
              <w:rPr>
                <w:vanish w:val="false"/>
                <w:color w:val="000000"/>
                <w:sz w:val="28"/>
                <w:rFonts w:ascii="Times New Roman" w:hAnsi="Times New Roman"/>
              </w:rPr>
              <w:fldChar w:fldCharType="end"/>
            </w:r>
          </w:p>
          <w:p>
            <w:pPr>
              <w:jc w:val="both"/>
              <w:ind w:hanging="15"/>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t xml:space="preserve">Javobgarning telefon raqami</w:t>
            </w:r>
            <w:r>
              <w:rPr>
                <w:vanish w:val="false"/>
                <w:color w:val="000000"/>
                <w:sz w:val="28"/>
                <w:rFonts w:ascii="Times New Roman" w:hAnsi="Times New Roman"/>
              </w:rPr>
              <w:fldChar w:fldCharType="end"/>
            </w:r>
          </w:p>
          <w:p>
            <w:pPr>
              <w:jc w:val="both"/>
              <w:ind w:hanging="15"/>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t xml:space="preserve">Javobgarning elektron pochta manzili</w:t>
            </w:r>
            <w:r>
              <w:rPr>
                <w:vanish w:val="false"/>
                <w:color w:val="000000"/>
                <w:sz w:val="28"/>
                <w:rFonts w:ascii="Times New Roman" w:hAnsi="Times New Roman"/>
              </w:rPr>
              <w:fldChar w:fldCharType="end"/>
            </w:r>
          </w:p>
          <w:p>
            <w:pPr>
              <w:jc w:val="both"/>
              <w:ind w:hanging="15"/>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Kredit shartnomasi bo‘yicha </w:t>
            </w:r>
            <w:r>
              <w:rPr>
                <w:vanish w:val="false"/>
                <w:sz w:val="28"/>
                <w:rFonts w:ascii="Times New Roman" w:hAnsi="Times New Roman"/>
              </w:rPr>
              <w:fldChar w:fldCharType="begin"/>
              <w:instrText xml:space="preserve">X {"Y":20}</w:instrText>
              <w:fldChar w:fldCharType="separate"/>
              <w:t xml:space="preserve">Javobgarning umumiy kredit qarzdorligi summasi</w:t>
            </w:r>
            <w:r>
              <w:rPr>
                <w:vanish w:val="false"/>
                <w:sz w:val="28"/>
                <w:rFonts w:ascii="Times New Roman" w:hAnsi="Times New Roman"/>
              </w:rPr>
              <w:fldChar w:fldCharType="end"/>
            </w:r>
            <w:r>
              <w:rPr>
                <w:sz w:val="28"/>
                <w:rFonts w:ascii="Times New Roman" w:hAnsi="Times New Roman"/>
              </w:rPr>
              <w:t xml:space="preserve"> so‘m miqdoridagi qarzdorlik yuzasidan undiruvni garov mulkiga qaratish to‘g‘risida </w:t>
            </w:r>
          </w:p>
        </w:tc>
      </w:tr>
    </w:tbl>
    <w:p>
      <w:pPr>
        <w:pStyle w:val="ConsPlusNonformat"/>
        <w:jc w:val="center"/>
        <w:spacing w:line="276" w:lineRule="auto"/>
        <w:rPr>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DA’VO ARIZA</w:t>
      </w:r>
    </w:p>
    <w:p>
      <w:pPr>
        <w:jc w:val="center"/>
        <w:spacing w:after="0"/>
        <w:rPr>
          <w:b/>
          <w:sz w:val="28"/>
          <w:rFonts w:ascii="Times New Roman" w:hAnsi="Times New Roman"/>
        </w:rPr>
      </w:pPr>
      <w:r>
        <w:rPr>
          <w:b/>
          <w:sz w:val="28"/>
          <w:rFonts w:ascii="Times New Roman" w:hAnsi="Times New Roman"/>
        </w:rPr>
        <w:t>(</w:t>
      </w:r>
      <w:r>
        <w:rPr>
          <w:b/>
          <w:color w:val="000000"/>
          <w:sz w:val="28"/>
          <w:rFonts w:ascii="Times New Roman" w:hAnsi="Times New Roman"/>
        </w:rPr>
        <w:t xml:space="preserve">Kredit shartnomasi bo‘yicha </w:t>
      </w:r>
      <w:r>
        <w:rPr>
          <w:b/>
          <w:sz w:val="28"/>
          <w:rFonts w:ascii="Times New Roman" w:hAnsi="Times New Roman"/>
        </w:rPr>
        <w:t xml:space="preserve">qarzdorlik yuzasidan undiruvni garov mulkiga qaratish to‘g‘risida)</w:t>
      </w:r>
    </w:p>
    <w:p>
      <w:pPr>
        <w:jc w:val="both"/>
        <w:ind w:firstLine="851"/>
        <w:spacing w:after="0"/>
        <w:rPr>
          <w:sz w:val="28"/>
          <w:rFonts w:ascii="Times New Roman" w:hAnsi="Times New Roman"/>
        </w:rPr>
      </w:pPr>
    </w:p>
    <w:p>
      <w:pPr>
        <w:pStyle w:val="ConsPlusNonformat"/>
        <w:jc w:val="both"/>
        <w:ind w:firstLine="851"/>
        <w:spacing w:line="276" w:lineRule="auto"/>
        <w:rPr>
          <w:color w:val="000000"/>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Da’vogar bankning nomi va tashkiliy huquqiy shakli</w:t>
      </w:r>
      <w:r>
        <w:rPr>
          <w:vanish w:val="false"/>
          <w:sz w:val="28"/>
          <w:rFonts w:ascii="Times New Roman" w:hAnsi="Times New Roman"/>
        </w:rPr>
        <w:fldChar w:fldCharType="end"/>
      </w:r>
      <w:r>
        <w:rPr>
          <w:sz w:val="28"/>
          <w:rFonts w:ascii="Times New Roman" w:hAnsi="Times New Roman"/>
        </w:rPr>
        <w:t xml:space="preserve"> banki hamda fuqaro </w:t>
      </w:r>
      <w:r>
        <w:rPr>
          <w:vanish w:val="false"/>
          <w:sz w:val="28"/>
          <w:rFonts w:ascii="Times New Roman" w:hAnsi="Times New Roman"/>
        </w:rPr>
        <w:fldChar w:fldCharType="begin"/>
        <w:instrText xml:space="preserve">X {"Y":11}</w:instrText>
        <w:fldChar w:fldCharType="separate"/>
        <w:t xml:space="preserve">Javobgarning F.I.Sh.i</w:t>
      </w:r>
      <w:r>
        <w:rPr>
          <w:vanish w:val="false"/>
          <w:sz w:val="28"/>
          <w:rFonts w:ascii="Times New Roman" w:hAnsi="Times New Roman"/>
        </w:rPr>
        <w:fldChar w:fldCharType="end"/>
      </w:r>
      <w:r>
        <w:rPr>
          <w:sz w:val="28"/>
          <w:rFonts w:ascii="Times New Roman" w:hAnsi="Times New Roman"/>
        </w:rPr>
        <w:t xml:space="preserve"> o‘rtasida </w:t>
      </w:r>
      <w:r>
        <w:rPr>
          <w:vanish w:val="false"/>
          <w:sz w:val="28"/>
          <w:rFonts w:ascii="Times New Roman" w:hAnsi="Times New Roman"/>
        </w:rPr>
        <w:fldChar w:fldCharType="begin"/>
        <w:instrText xml:space="preserve">X {"Y":15}</w:instrText>
        <w:fldChar w:fldCharType="separate"/>
        <w:t xml:space="preserve">Taraflar o‘rtasida kredit shartnomasi tuzilgan sana</w:t>
      </w:r>
      <w:r>
        <w:rPr>
          <w:vanish w:val="false"/>
          <w:sz w:val="28"/>
          <w:rFonts w:ascii="Times New Roman" w:hAnsi="Times New Roman"/>
        </w:rPr>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{"Y":16}</w:instrText>
        <w:fldChar w:fldCharType="separate"/>
        <w:t xml:space="preserve">Taraflar o‘rtasida tuzilgan kredit shartnomasi raqami</w:t>
      </w:r>
      <w:r>
        <w:rPr>
          <w:vanish w:val="false"/>
          <w:sz w:val="28"/>
          <w:rFonts w:ascii="Times New Roman" w:hAnsi="Times New Roman"/>
        </w:rPr>
        <w:fldChar w:fldCharType="end"/>
      </w:r>
      <w:r>
        <w:rPr>
          <w:sz w:val="28"/>
          <w:rFonts w:ascii="Times New Roman" w:hAnsi="Times New Roman"/>
        </w:rPr>
        <w:t xml:space="preserve">-sonli kredit shartnomasi tuzilgan. Shartnomaga ko‘ra da’vogar </w:t>
      </w:r>
      <w:r>
        <w:rPr>
          <w:vanish w:val="false"/>
          <w:sz w:val="28"/>
          <w:rFonts w:ascii="Times New Roman" w:hAnsi="Times New Roman"/>
        </w:rPr>
        <w:fldChar w:fldCharType="begin"/>
        <w:instrText xml:space="preserve">X {"Y":6}</w:instrText>
        <w:fldChar w:fldCharType="separate"/>
        <w:t xml:space="preserve">Da’vogar bankning nomi va tashkiliy huquqiy shakli</w:t>
      </w:r>
      <w:r>
        <w:rPr>
          <w:vanish w:val="false"/>
          <w:sz w:val="28"/>
          <w:rFonts w:ascii="Times New Roman" w:hAnsi="Times New Roman"/>
        </w:rPr>
        <w:fldChar w:fldCharType="end"/>
      </w:r>
      <w:r>
        <w:rPr>
          <w:sz w:val="28"/>
          <w:rFonts w:ascii="Times New Roman" w:hAnsi="Times New Roman"/>
        </w:rPr>
        <w:t xml:space="preserve"> tomonidan javobgar </w:t>
      </w:r>
      <w:r>
        <w:rPr>
          <w:vanish w:val="false"/>
          <w:sz w:val="28"/>
          <w:rFonts w:ascii="Times New Roman" w:hAnsi="Times New Roman"/>
        </w:rPr>
        <w:fldChar w:fldCharType="begin"/>
        <w:instrText xml:space="preserve">X {"Y":11}</w:instrText>
        <w:fldChar w:fldCharType="separate"/>
        <w:t xml:space="preserve">Javobgarning F.I.Sh.i</w:t>
      </w:r>
      <w:r>
        <w:rPr>
          <w:vanish w:val="false"/>
          <w:sz w:val="28"/>
          <w:rFonts w:ascii="Times New Roman" w:hAnsi="Times New Roman"/>
        </w:rPr>
        <w:fldChar w:fldCharType="end"/>
      </w:r>
      <w:r>
        <w:rPr>
          <w:sz w:val="28"/>
          <w:rFonts w:ascii="Times New Roman" w:hAnsi="Times New Roman"/>
        </w:rPr>
        <w:t xml:space="preserve">ga </w:t>
      </w:r>
      <w:r>
        <w:rPr>
          <w:vanish w:val="false"/>
          <w:sz w:val="28"/>
          <w:rFonts w:ascii="Times New Roman" w:hAnsi="Times New Roman"/>
        </w:rPr>
        <w:fldChar w:fldCharType="begin"/>
        <w:instrText xml:space="preserve">X {"Y":17}</w:instrText>
        <w:fldChar w:fldCharType="separate"/>
        <w:t xml:space="preserve">Kredit shartnomasiga asosan sotib olingan xonadon manzili</w:t>
      </w:r>
      <w:r>
        <w:rPr>
          <w:vanish w:val="false"/>
          <w:sz w:val="28"/>
          <w:rFonts w:ascii="Times New Roman" w:hAnsi="Times New Roman"/>
        </w:rPr>
        <w:fldChar w:fldCharType="end"/>
      </w:r>
      <w:r>
        <w:rPr>
          <w:sz w:val="28"/>
          <w:rFonts w:ascii="Times New Roman" w:hAnsi="Times New Roman"/>
        </w:rPr>
        <w:t xml:space="preserve"> manzilida joylashgan xonadonnni sotib olishi uchun </w:t>
      </w:r>
      <w:r>
        <w:rPr>
          <w:vanish w:val="false"/>
          <w:sz w:val="28"/>
          <w:rFonts w:ascii="Times New Roman" w:hAnsi="Times New Roman"/>
        </w:rPr>
        <w:fldChar w:fldCharType="begin"/>
        <w:instrText xml:space="preserve">X {"Y":18}</w:instrText>
        <w:fldChar w:fldCharType="separate"/>
        <w:t xml:space="preserve">Kredit shartnomasiga asosan javobgarga ajratilgan kredit summasi</w:t>
      </w:r>
      <w:r>
        <w:rPr>
          <w:vanish w:val="false"/>
          <w:sz w:val="28"/>
          <w:rFonts w:ascii="Times New Roman" w:hAnsi="Times New Roman"/>
        </w:rPr>
        <w:fldChar w:fldCharType="end"/>
      </w:r>
      <w:r>
        <w:rPr>
          <w:sz w:val="28"/>
          <w:rFonts w:ascii="Times New Roman" w:hAnsi="Times New Roman"/>
        </w:rPr>
        <w:t xml:space="preserve"> so‘m miqdorida kredit ajratilgan. Kredit qaytarilishining kafolati </w:t>
      </w:r>
      <w:r>
        <w:rPr>
          <w:color w:val="000000"/>
          <w:sz w:val="28"/>
          <w:rFonts w:ascii="Times New Roman" w:hAnsi="Times New Roman"/>
        </w:rPr>
        <w:t xml:space="preserve">sifatida </w:t>
      </w:r>
      <w:r>
        <w:rPr>
          <w:vanish w:val="false"/>
          <w:color w:val="000000"/>
          <w:sz w:val="28"/>
          <w:rFonts w:ascii="Times New Roman" w:hAnsi="Times New Roman"/>
        </w:rPr>
        <w:fldChar w:fldCharType="begin"/>
        <w:instrText xml:space="preserve">X {"Y":17}</w:instrText>
        <w:fldChar w:fldCharType="separate"/>
        <w:t xml:space="preserve">Kredit shartnomasiga asosan sotib olingan xonadon manzili</w:t>
      </w:r>
      <w:r>
        <w:rPr>
          <w:vanish w:val="false"/>
          <w:color w:val="000000"/>
          <w:sz w:val="28"/>
          <w:rFonts w:ascii="Times New Roman" w:hAnsi="Times New Roman"/>
        </w:rPr>
        <w:fldChar w:fldCharType="end"/>
      </w:r>
      <w:r>
        <w:rPr>
          <w:color w:val="000000"/>
          <w:sz w:val="28"/>
          <w:rFonts w:ascii="Times New Roman" w:hAnsi="Times New Roman"/>
        </w:rPr>
        <w:t xml:space="preserve"> manzilida joylashgan, kredit mablag‘lari hisobiga sotib olingan xonadon garovga qo‘yilgan.</w:t>
      </w:r>
    </w:p>
    <w:p>
      <w:pPr>
        <w:pStyle w:val="ConsPlusNonformat"/>
        <w:jc w:val="both"/>
        <w:ind w:firstLine="851"/>
        <w:spacing w:line="276" w:lineRule="auto"/>
        <w:rPr>
          <w:color w:val="000000"/>
          <w:sz w:val="28"/>
          <w:rFonts w:ascii="Times New Roman" w:hAnsi="Times New Roman"/>
        </w:rPr>
      </w:pPr>
      <w:r>
        <w:rPr>
          <w:color w:val="000000"/>
          <w:sz w:val="28"/>
          <w:rFonts w:ascii="Times New Roman" w:hAnsi="Times New Roman"/>
        </w:rPr>
        <w:t xml:space="preserve">Javobgar kredit to‘lovlari uchun har oyda </w:t>
      </w:r>
      <w:r>
        <w:rPr>
          <w:vanish w:val="false"/>
          <w:color w:val="000000"/>
          <w:sz w:val="28"/>
          <w:rFonts w:ascii="Times New Roman" w:hAnsi="Times New Roman"/>
        </w:rPr>
        <w:fldChar w:fldCharType="begin"/>
        <w:instrText xml:space="preserve">X {"Y":19}</w:instrText>
        <w:fldChar w:fldCharType="separate"/>
        <w:t xml:space="preserve">Kredit to‘lovi sifatida javobgar har oyda to‘lashi lozim bo‘lgan summa</w:t>
      </w:r>
      <w:r>
        <w:rPr>
          <w:vanish w:val="false"/>
          <w:color w:val="000000"/>
          <w:sz w:val="28"/>
          <w:rFonts w:ascii="Times New Roman" w:hAnsi="Times New Roman"/>
        </w:rPr>
        <w:fldChar w:fldCharType="end"/>
      </w:r>
      <w:r>
        <w:rPr>
          <w:color w:val="000000"/>
          <w:sz w:val="28"/>
          <w:rFonts w:ascii="Times New Roman" w:hAnsi="Times New Roman"/>
        </w:rPr>
        <w:t xml:space="preserve"> so‘m miqdorida pul mablag‘larini to‘lashi lozim edi. Biroq javobgar bir necha marotaba ogohlantirilishiga qaramasdan hozirga qadar kredit qarzdorligini to‘lamasdan kelmoqda.</w:t>
      </w:r>
    </w:p>
    <w:p>
      <w:pPr>
        <w:jc w:val="both"/>
        <w:ind w:firstLine="851"/>
        <w:spacing w:after="0"/>
        <w:rPr>
          <w:b/>
          <w:color w:val="000000"/>
          <w:sz w:val="28"/>
          <w:rFonts w:ascii="Times New Roman" w:hAnsi="Times New Roman"/>
        </w:rPr>
      </w:pPr>
      <w:r>
        <w:rPr>
          <w:color w:val="000000"/>
          <w:sz w:val="28"/>
          <w:rFonts w:ascii="Times New Roman" w:hAnsi="Times New Roman"/>
        </w:rPr>
        <w:tab/>
        <w:t xml:space="preserve">Javobgarning kredit shartnomasi bo‘yicha da’vo ariza kiritilayotgan sana holatiga ko‘ra jami qarzdorligi </w:t>
      </w:r>
      <w:r>
        <w:rPr>
          <w:vanish w:val="false"/>
          <w:color w:val="000000"/>
          <w:sz w:val="28"/>
          <w:rFonts w:ascii="Times New Roman" w:hAnsi="Times New Roman"/>
        </w:rPr>
        <w:fldChar w:fldCharType="begin"/>
        <w:instrText xml:space="preserve">X {"Y":20}</w:instrText>
        <w:fldChar w:fldCharType="separate"/>
        <w:t xml:space="preserve">Javobgarning umumiy kredit qarzdorligi summasi</w:t>
      </w:r>
      <w:r>
        <w:rPr>
          <w:vanish w:val="false"/>
          <w:color w:val="000000"/>
          <w:sz w:val="28"/>
          <w:rFonts w:ascii="Times New Roman" w:hAnsi="Times New Roman"/>
        </w:rPr>
        <w:fldChar w:fldCharType="end"/>
      </w:r>
      <w:r>
        <w:rPr>
          <w:color w:val="000000"/>
          <w:sz w:val="28"/>
          <w:rFonts w:ascii="Times New Roman" w:hAnsi="Times New Roman"/>
        </w:rPr>
        <w:t xml:space="preserve"> so‘mni tashkil qiladi, jumladan</w:t>
      </w:r>
      <w:r>
        <w:rPr>
          <w:b/>
          <w:color w:val="000000"/>
          <w:sz w:val="28"/>
          <w:rFonts w:ascii="Times New Roman" w:hAnsi="Times New Roman"/>
        </w:rPr>
        <w:t>:</w:t>
      </w:r>
    </w:p>
    <w:tbl>
      <w:tblPr>
        <w:tblW w:w="5000" w:type="pct"/>
      </w:tblPr>
      <w:tblGrid>
        <w:gridCol w:w="5067"/>
        <w:gridCol w:w="1161"/>
        <w:gridCol w:w="3126"/>
      </w:tblGrid>
      <w:tr>
        <w:tc>
          <w:tcPr>
            <w:tcW w:w="2871" w:type="pct"/>
            <w:shd w:fill="auto"/>
          </w:tcPr>
          <w:p>
            <w:pPr>
              <w:jc w:val="both"/>
              <w:ind w:firstLine="851"/>
              <w:spacing w:after="0"/>
              <w:rPr>
                <w:b/>
                <w:color w:val="000000"/>
                <w:sz w:val="28"/>
                <w:rFonts w:ascii="Times New Roman" w:hAnsi="Times New Roman"/>
              </w:rPr>
            </w:pPr>
            <w:r>
              <w:rPr>
                <w:color w:val="000000"/>
                <w:sz w:val="28"/>
                <w:rFonts w:ascii="Times New Roman" w:hAnsi="Times New Roman"/>
              </w:rPr>
              <w:t xml:space="preserve">- muddati o‘tgan kredit foizi qarzdorligi</w:t>
            </w:r>
          </w:p>
        </w:tc>
        <w:tc>
          <w:tcPr>
            <w:tcW w:w="296" w:type="pct"/>
            <w:shd w:fill="auto"/>
          </w:tcPr>
          <w:p>
            <w:pPr>
              <w:jc w:val="both"/>
              <w:ind w:firstLine="851"/>
              <w:spacing w:after="0"/>
              <w:rPr>
                <w:b/>
                <w:color w:val="000000"/>
                <w:sz w:val="28"/>
                <w:rFonts w:ascii="Times New Roman" w:hAnsi="Times New Roman"/>
              </w:rPr>
            </w:pPr>
            <w:r>
              <w:rPr>
                <w:b/>
                <w:color w:val="000000"/>
                <w:sz w:val="28"/>
                <w:rFonts w:ascii="Times New Roman" w:hAnsi="Times New Roman"/>
              </w:rPr>
              <w:t>-</w:t>
            </w:r>
          </w:p>
        </w:tc>
        <w:tc>
          <w:tcPr>
            <w:tcW w:w="1833" w:type="pct"/>
            <w:shd w:fill="auto"/>
          </w:tcPr>
          <w:p>
            <w:pPr>
              <w:jc w:val="both"/>
              <w:ind w:firstLine="851"/>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{"Y":21}</w:instrText>
              <w:fldChar w:fldCharType="separate"/>
              <w:t xml:space="preserve">Umumiy qarzdorlikdan muddati o‘tgan  kredit foizi qarzdorligi summasi</w:t>
            </w:r>
            <w:r>
              <w:rPr>
                <w:vanish w:val="false"/>
                <w:color w:val="000000"/>
                <w:sz w:val="28"/>
                <w:rFonts w:ascii="Times New Roman" w:hAnsi="Times New Roman"/>
              </w:rPr>
              <w:fldChar w:fldCharType="end"/>
            </w:r>
            <w:r>
              <w:rPr>
                <w:color w:val="000000"/>
                <w:sz w:val="28"/>
                <w:rFonts w:ascii="Times New Roman" w:hAnsi="Times New Roman"/>
              </w:rPr>
              <w:t xml:space="preserve"> so‘m</w:t>
            </w:r>
          </w:p>
        </w:tc>
      </w:tr>
      <w:tr>
        <w:tc>
          <w:tcPr>
            <w:tcW w:w="2871" w:type="pct"/>
            <w:shd w:fill="auto"/>
          </w:tcPr>
          <w:p>
            <w:pPr>
              <w:jc w:val="both"/>
              <w:ind w:firstLine="851"/>
              <w:spacing w:after="0"/>
              <w:rPr>
                <w:b/>
                <w:color w:val="000000"/>
                <w:sz w:val="28"/>
                <w:rFonts w:ascii="Times New Roman" w:hAnsi="Times New Roman"/>
              </w:rPr>
            </w:pPr>
            <w:r>
              <w:rPr>
                <w:color w:val="000000"/>
                <w:sz w:val="28"/>
                <w:rFonts w:ascii="Times New Roman" w:hAnsi="Times New Roman"/>
              </w:rPr>
              <w:t xml:space="preserve">- hisoblangan foizi qarzdorligi</w:t>
            </w:r>
          </w:p>
        </w:tc>
        <w:tc>
          <w:tcPr>
            <w:tcW w:w="296" w:type="pct"/>
            <w:shd w:fill="auto"/>
          </w:tcPr>
          <w:p>
            <w:pPr>
              <w:jc w:val="both"/>
              <w:ind w:firstLine="851"/>
              <w:spacing w:after="0"/>
              <w:rPr>
                <w:b/>
                <w:color w:val="000000"/>
                <w:sz w:val="28"/>
                <w:rFonts w:ascii="Times New Roman" w:hAnsi="Times New Roman"/>
              </w:rPr>
            </w:pPr>
            <w:r>
              <w:rPr>
                <w:b/>
                <w:color w:val="000000"/>
                <w:sz w:val="28"/>
                <w:rFonts w:ascii="Times New Roman" w:hAnsi="Times New Roman"/>
              </w:rPr>
              <w:t>-</w:t>
            </w:r>
          </w:p>
        </w:tc>
        <w:tc>
          <w:tcPr>
            <w:tcW w:w="1833" w:type="pct"/>
            <w:shd w:fill="auto"/>
          </w:tcPr>
          <w:p>
            <w:pPr>
              <w:jc w:val="both"/>
              <w:ind w:firstLine="851"/>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{"Y":22}</w:instrText>
              <w:fldChar w:fldCharType="separate"/>
              <w:t xml:space="preserve">Umumiy qarzdorlikdan xisoblangan foizi qarzdorligi summasi</w:t>
            </w:r>
            <w:r>
              <w:rPr>
                <w:vanish w:val="false"/>
                <w:color w:val="000000"/>
                <w:sz w:val="28"/>
                <w:rFonts w:ascii="Times New Roman" w:hAnsi="Times New Roman"/>
              </w:rPr>
              <w:fldChar w:fldCharType="end"/>
            </w:r>
            <w:r>
              <w:rPr>
                <w:color w:val="000000"/>
                <w:sz w:val="28"/>
                <w:rFonts w:ascii="Times New Roman" w:hAnsi="Times New Roman"/>
              </w:rPr>
              <w:t xml:space="preserve"> so‘m</w:t>
            </w:r>
          </w:p>
        </w:tc>
      </w:tr>
      <w:tr>
        <w:tc>
          <w:tcPr>
            <w:tcW w:w="2871" w:type="pct"/>
            <w:shd w:fill="auto"/>
          </w:tcPr>
          <w:p>
            <w:pPr>
              <w:jc w:val="both"/>
              <w:ind w:firstLine="851"/>
              <w:spacing w:after="0"/>
              <w:rPr>
                <w:b/>
                <w:color w:val="000000"/>
                <w:sz w:val="28"/>
                <w:rFonts w:ascii="Times New Roman" w:hAnsi="Times New Roman"/>
              </w:rPr>
            </w:pPr>
            <w:r>
              <w:rPr>
                <w:color w:val="000000"/>
                <w:sz w:val="28"/>
                <w:rFonts w:ascii="Times New Roman" w:hAnsi="Times New Roman"/>
              </w:rPr>
              <w:t xml:space="preserve">- muddatli asosiy qarzdorligi</w:t>
            </w:r>
          </w:p>
        </w:tc>
        <w:tc>
          <w:tcPr>
            <w:tcW w:w="296" w:type="pct"/>
            <w:shd w:fill="auto"/>
          </w:tcPr>
          <w:p>
            <w:pPr>
              <w:jc w:val="both"/>
              <w:ind w:firstLine="851"/>
              <w:spacing w:after="0"/>
              <w:rPr>
                <w:b/>
                <w:color w:val="000000"/>
                <w:sz w:val="28"/>
                <w:rFonts w:ascii="Times New Roman" w:hAnsi="Times New Roman"/>
              </w:rPr>
            </w:pPr>
            <w:r>
              <w:rPr>
                <w:b/>
                <w:color w:val="000000"/>
                <w:sz w:val="28"/>
                <w:rFonts w:ascii="Times New Roman" w:hAnsi="Times New Roman"/>
              </w:rPr>
              <w:t>-</w:t>
            </w:r>
          </w:p>
        </w:tc>
        <w:tc>
          <w:tcPr>
            <w:tcW w:w="1833" w:type="pct"/>
            <w:shd w:fill="auto"/>
          </w:tcPr>
          <w:p>
            <w:pPr>
              <w:jc w:val="both"/>
              <w:ind w:firstLine="851"/>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{"Y":23}</w:instrText>
              <w:fldChar w:fldCharType="separate"/>
              <w:t xml:space="preserve">Umumiy qarzdorlikdan muddatli asosiy qarzdorlik summasi</w:t>
            </w:r>
            <w:r>
              <w:rPr>
                <w:vanish w:val="false"/>
                <w:color w:val="000000"/>
                <w:sz w:val="28"/>
                <w:rFonts w:ascii="Times New Roman" w:hAnsi="Times New Roman"/>
              </w:rPr>
              <w:fldChar w:fldCharType="end"/>
            </w:r>
            <w:r>
              <w:rPr>
                <w:color w:val="000000"/>
                <w:sz w:val="28"/>
                <w:rFonts w:ascii="Times New Roman" w:hAnsi="Times New Roman"/>
              </w:rPr>
              <w:t xml:space="preserve"> so‘m</w:t>
            </w:r>
          </w:p>
        </w:tc>
      </w:tr>
    </w:tbl>
    <w:p>
      <w:pPr>
        <w:jc w:val="both"/>
        <w:ind w:firstLine="851"/>
        <w:spacing w:after="0"/>
        <w:rPr>
          <w:color w:val="000000"/>
          <w:sz w:val="28"/>
          <w:rFonts w:ascii="Times New Roman" w:hAnsi="Times New Roman"/>
        </w:rPr>
      </w:pPr>
      <w:r>
        <w:rPr>
          <w:color w:val="000000"/>
          <w:sz w:val="28"/>
          <w:rFonts w:ascii="Times New Roman" w:hAnsi="Times New Roman"/>
        </w:rPr>
        <w:t xml:space="preserve">Fuqarolik Kodeksining 744-moddasiga ko‘ra, kredit shartnomasi bo‘yicha bir taraf — bank yoki boshqa kredit tashkiloti (kreditor) ikkinchi tarafga (qarz oluvchiga) shartnomada nazarda tutilgan miqdorda va shartlar asosida pul mablag‘lari (kredit) berish, qarz oluvchi esa olingan pul summasini qaytarish va uning uchun foizlar to‘lash majburiyatini oladi.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O‘zbekiston Respublikasi “Garov to‘g‘risida”gi Qonunning 26-moddasiga ko‘ra,</w:t>
      </w:r>
      <w:r>
        <w:rPr>
          <w:b/>
          <w:color w:val="000000"/>
          <w:sz w:val="28"/>
          <w:rFonts w:ascii="Times New Roman" w:hAnsi="Times New Roman"/>
        </w:rPr>
        <w:t xml:space="preserve"> </w:t>
      </w:r>
      <w:r>
        <w:rPr>
          <w:color w:val="000000"/>
          <w:sz w:val="28"/>
          <w:rFonts w:ascii="Times New Roman" w:hAnsi="Times New Roman"/>
        </w:rPr>
        <w:t xml:space="preserve">garovga oluvchining (kreditorning) talablarini qondirish uchun undiruvni qarzdor garov bilan ta’minlangan majburiyatni o‘zi javobgar bo‘lgan vaziyatlarda bajarmagan taqdirda yoki lozim darajada bajarmaganda garovga qo‘yilgan mol-mulkka qaratishi mumkin.</w:t>
      </w:r>
    </w:p>
    <w:p>
      <w:pPr>
        <w:pStyle w:val="a7"/>
        <w:jc w:val="both"/>
        <w:ind w:firstLine="851"/>
        <w:spacing w:before="0" w:after="0" w:line="276" w:lineRule="auto"/>
        <w:rPr>
          <w:rStyle w:val="a8"/>
          <w:i w:val="false"/>
          <w:color w:val="000000"/>
          <w:sz w:val="28"/>
          <w:rFonts w:ascii="Times New Roman" w:hAnsi="Times New Roman"/>
        </w:rPr>
      </w:pPr>
      <w:r>
        <w:rPr>
          <w:color w:val="000000"/>
          <w:sz w:val="28"/>
        </w:rPr>
        <w:t xml:space="preserve">Yuqoridagilarga asosan hamda O‘zbekiston Respublikasi Fuqarolik protsessual kodeksining 188, 189-191-moddalari</w:t>
      </w:r>
      <w:r>
        <w:rPr>
          <w:rStyle w:val="a8"/>
          <w:i w:val="false"/>
          <w:color w:val="000000"/>
          <w:sz w:val="28"/>
          <w:rFonts w:ascii="Times New Roman" w:hAnsi="Times New Roman"/>
        </w:rPr>
        <w:t xml:space="preserve">ga asosan </w:t>
      </w:r>
    </w:p>
    <w:p>
      <w:pPr>
        <w:pStyle w:val="a7"/>
        <w:jc w:val="both"/>
        <w:ind w:firstLine="851"/>
        <w:spacing w:before="0" w:after="0" w:line="276" w:lineRule="auto"/>
        <w:rPr>
          <w:color w:val="000000"/>
          <w:sz w:val="28"/>
          <w:rFonts w:ascii="Times New Roman" w:hAnsi="Times New Roman"/>
        </w:rPr>
      </w:pPr>
    </w:p>
    <w:p>
      <w:pPr>
        <w:pStyle w:val="ConsPlusNonformat"/>
        <w:jc w:val="center"/>
        <w:spacing w:line="276" w:lineRule="auto"/>
        <w:rPr>
          <w:b/>
          <w:color w:val="000000"/>
          <w:sz w:val="28"/>
          <w:rFonts w:ascii="Times New Roman" w:hAnsi="Times New Roman"/>
        </w:rPr>
      </w:pPr>
      <w:r>
        <w:rPr>
          <w:b/>
          <w:color w:val="000000"/>
          <w:sz w:val="28"/>
          <w:rFonts w:ascii="Times New Roman" w:hAnsi="Times New Roman"/>
        </w:rPr>
        <w:t>SO‘RAYMAN:</w:t>
      </w:r>
    </w:p>
    <w:p>
      <w:pPr>
        <w:jc w:val="both"/>
        <w:ind w:firstLine="851"/>
        <w:spacing w:after="0"/>
        <w:rPr>
          <w:color w:val="000000"/>
          <w:sz w:val="28"/>
          <w:rFonts w:ascii="Times New Roman" w:hAnsi="Times New Roman"/>
        </w:rPr>
      </w:pPr>
    </w:p>
    <w:p>
      <w:pPr>
        <w:jc w:val="both"/>
        <w:ind w:firstLine="851"/>
        <w:spacing w:after="0"/>
        <w:rPr>
          <w:color w:val="000000"/>
          <w:sz w:val="28"/>
          <w:rFonts w:ascii="Times New Roman" w:hAnsi="Times New Roman"/>
        </w:rPr>
      </w:pPr>
      <w:r>
        <w:rPr>
          <w:color w:val="000000"/>
          <w:sz w:val="28"/>
          <w:rFonts w:ascii="Times New Roman" w:hAnsi="Times New Roman"/>
        </w:rPr>
        <w:t xml:space="preserve">Kredit shartnomasi bo‘yicha javobgar </w:t>
      </w:r>
      <w:r>
        <w:rPr>
          <w:vanish w:val="false"/>
          <w:color w:val="000000"/>
          <w:sz w:val="28"/>
          <w:rFonts w:ascii="Times New Roman" w:hAnsi="Times New Roman"/>
        </w:rPr>
        <w:fldChar w:fldCharType="begin"/>
        <w:instrText xml:space="preserve">X {"Y":10}</w:instrText>
        <w:fldChar w:fldCharType="separate"/>
        <w:t xml:space="preserve">Javobgarning yashash manzili</w:t>
      </w:r>
      <w:r>
        <w:rPr>
          <w:vanish w:val="false"/>
          <w:color w:val="000000"/>
          <w:sz w:val="28"/>
          <w:rFonts w:ascii="Times New Roman" w:hAnsi="Times New Roman"/>
        </w:rPr>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{"Y":20}</w:instrText>
        <w:fldChar w:fldCharType="separate"/>
        <w:t xml:space="preserve">Javobgarning umumiy kredit qarzdorligi summasi</w:t>
      </w:r>
      <w:r>
        <w:rPr>
          <w:vanish w:val="false"/>
          <w:color w:val="000000"/>
          <w:sz w:val="28"/>
          <w:rFonts w:ascii="Times New Roman" w:hAnsi="Times New Roman"/>
        </w:rPr>
        <w:fldChar w:fldCharType="end"/>
      </w:r>
      <w:r>
        <w:rPr>
          <w:color w:val="000000"/>
          <w:sz w:val="28"/>
          <w:rFonts w:ascii="Times New Roman" w:hAnsi="Times New Roman"/>
        </w:rPr>
        <w:t xml:space="preserve"> so‘m miqdoridagi qarzdorlikni undirish hamda undiruvni javobgarga tegishli bo‘lgan, garovga qo‘yilgan </w:t>
      </w:r>
      <w:r>
        <w:rPr>
          <w:vanish w:val="false"/>
          <w:color w:val="000000"/>
          <w:sz w:val="28"/>
          <w:rFonts w:ascii="Times New Roman" w:hAnsi="Times New Roman"/>
        </w:rPr>
        <w:fldChar w:fldCharType="begin"/>
        <w:instrText xml:space="preserve">X {"Y":17}</w:instrText>
        <w:fldChar w:fldCharType="separate"/>
        <w:t xml:space="preserve">Kredit shartnomasiga asosan sotib olingan xonadon manzili</w:t>
      </w:r>
      <w:r>
        <w:rPr>
          <w:vanish w:val="false"/>
          <w:color w:val="000000"/>
          <w:sz w:val="28"/>
          <w:rFonts w:ascii="Times New Roman" w:hAnsi="Times New Roman"/>
        </w:rPr>
        <w:fldChar w:fldCharType="end"/>
      </w:r>
      <w:r>
        <w:rPr>
          <w:color w:val="000000"/>
          <w:sz w:val="28"/>
          <w:rFonts w:ascii="Times New Roman" w:hAnsi="Times New Roman"/>
        </w:rPr>
        <w:t xml:space="preserve"> manzilida joylashgan xonadonga qaratishingizni.</w:t>
      </w:r>
    </w:p>
    <w:p>
      <w:pPr>
        <w:jc w:val="both"/>
        <w:ind w:firstLine="851"/>
        <w:spacing w:after="0"/>
        <w:rPr>
          <w:sz w:val="28"/>
          <w:rFonts w:ascii="Times New Roman" w:hAnsi="Times New Roman"/>
        </w:rPr>
      </w:pPr>
    </w:p>
    <w:p>
      <w:pPr>
        <w:pStyle w:val="a5"/>
        <w:ind w:firstLine="851"/>
        <w:spacing w:line="276" w:lineRule="auto"/>
        <w:rPr>
          <w:sz w:val="28"/>
          <w:rFonts w:ascii="Times New Roman" w:hAnsi="Times New Roman"/>
        </w:rPr>
      </w:pPr>
      <w:r>
        <w:rPr>
          <w:sz w:val="28"/>
        </w:rPr>
        <w:t xml:space="preserve">Da’vo arizaga ilova qilinayotgan hujjatlar:</w:t>
      </w:r>
    </w:p>
    <w:p>
      <w:pPr>
        <w:pStyle w:val="a5"/>
        <w:ind w:firstLine="851"/>
        <w:spacing w:line="276" w:lineRule="auto"/>
        <w:rPr>
          <w:b/>
          <w:sz w:val="28"/>
          <w:rFonts w:ascii="Times New Roman" w:hAnsi="Times New Roman"/>
        </w:rPr>
      </w:pPr>
      <w:r>
        <w:rPr>
          <w:vanish w:val="false"/>
          <w:sz w:val="28"/>
          <w:rFonts w:ascii="Times New Roman" w:hAnsi="Times New Roman"/>
        </w:rPr>
        <w:fldChar w:fldCharType="begin"/>
        <w:instrText xml:space="preserve">X {"Y":24}</w:instrText>
        <w:fldChar w:fldCharType="separate"/>
        <w:t xml:space="preserve">Da’vo arizaga ilova qilinayotgan hujjatlar nomi</w:t>
      </w:r>
      <w:r>
        <w:rPr>
          <w:vanish w:val="false"/>
          <w:sz w:val="28"/>
          <w:rFonts w:ascii="Times New Roman" w:hAnsi="Times New Roman"/>
        </w:rPr>
        <w:fldChar w:fldCharType="end"/>
      </w:r>
    </w:p>
    <w:p>
      <w:pPr>
        <w:pStyle w:val="a5"/>
        <w:ind w:firstLine="851"/>
        <w:spacing w:line="276" w:lineRule="auto"/>
        <w:rPr>
          <w:b/>
          <w:sz w:val="28"/>
          <w:rFonts w:ascii="Times New Roman" w:hAnsi="Times New Roman"/>
        </w:rPr>
      </w:pPr>
    </w:p>
    <w:p>
      <w:pPr>
        <w:pStyle w:val="a5"/>
        <w:ind w:firstLine="851"/>
        <w:spacing w:line="276" w:lineRule="auto"/>
        <w:rPr>
          <w:sz w:val="28"/>
          <w:rFonts w:ascii="Times New Roman" w:hAnsi="Times New Roman"/>
        </w:rPr>
      </w:pPr>
    </w:p>
    <w:tbl>
      <w:tblPr>
        <w:tblW w:w="0" w:type="auto"/>
      </w:tblPr>
      <w:tblGrid>
        <w:gridCol w:w="3134"/>
        <w:gridCol w:w="3108"/>
        <w:gridCol w:w="3112"/>
      </w:tblGrid>
      <w:tr>
        <w:tc>
          <w:tcPr>
            <w:tcW w:w="3190" w:type="dxa"/>
            <w:shd w:fill="auto"/>
          </w:tcPr>
          <w:p>
            <w:pPr>
              <w:pStyle w:val="a5"/>
              <w:ind w:firstLine="851"/>
              <w:spacing w:line="276"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Da’vogar bankning nomi va tashkiliy huquqiy shakli</w:t>
            </w:r>
            <w:r>
              <w:rPr>
                <w:vanish w:val="false"/>
                <w:sz w:val="28"/>
                <w:rFonts w:ascii="Times New Roman" w:hAnsi="Times New Roman"/>
              </w:rPr>
              <w:fldChar w:fldCharType="end"/>
            </w:r>
          </w:p>
          <w:p>
            <w:pPr>
              <w:pStyle w:val="a5"/>
              <w:ind w:firstLine="851"/>
              <w:spacing w:line="276" w:lineRule="auto"/>
              <w:rPr>
                <w:sz w:val="28"/>
                <w:rFonts w:ascii="Times New Roman" w:hAnsi="Times New Roman"/>
              </w:rPr>
            </w:pPr>
          </w:p>
        </w:tc>
        <w:tc>
          <w:tcPr>
            <w:tcW w:w="3190" w:type="dxa"/>
            <w:shd w:fill="auto"/>
          </w:tcPr>
          <w:p>
            <w:pPr>
              <w:pStyle w:val="a5"/>
              <w:ind w:firstLine="851"/>
              <w:spacing w:line="276" w:lineRule="auto"/>
              <w:pBdr>
                <w:bottom w:sz="12" w:space="1" w:color="auto" w:val="single"/>
              </w:pBdr>
              <w:rPr>
                <w:sz w:val="28"/>
                <w:rFonts w:ascii="Times New Roman" w:hAnsi="Times New Roman"/>
              </w:rPr>
            </w:pPr>
          </w:p>
          <w:p>
            <w:pPr>
              <w:pStyle w:val="a5"/>
              <w:ind w:firstLine="851"/>
              <w:spacing w:line="276" w:lineRule="auto"/>
              <w:rPr>
                <w:sz w:val="28"/>
                <w:rFonts w:ascii="Times New Roman" w:hAnsi="Times New Roman"/>
              </w:rPr>
            </w:pPr>
            <w:r>
              <w:rPr>
                <w:sz w:val="28"/>
              </w:rPr>
              <w:t>imzo</w:t>
            </w:r>
          </w:p>
        </w:tc>
        <w:tc>
          <w:tcPr>
            <w:tcW w:w="3191" w:type="dxa"/>
            <w:shd w:fill="auto"/>
          </w:tcPr>
          <w:p>
            <w:pPr>
              <w:pStyle w:val="a5"/>
              <w:jc w:val="both"/>
              <w:ind w:firstLine="851"/>
              <w:spacing w:line="276"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 berilgan sana</w:t>
            </w:r>
            <w:r>
              <w:rPr>
                <w:vanish w:val="false"/>
                <w:sz w:val="28"/>
                <w:rFonts w:ascii="Times New Roman" w:hAnsi="Times New Roman"/>
              </w:rPr>
              <w:fldChar w:fldCharType="end"/>
            </w:r>
            <w:r>
              <w:rPr>
                <w:sz w:val="28"/>
              </w:rPr>
              <w:t xml:space="preserve"> yil</w:t>
            </w:r>
          </w:p>
        </w:tc>
      </w:tr>
    </w:tbl>
    <w:p>
      <w:pPr>
        <w:jc w:val="both"/>
        <w:ind w:firstLine="851"/>
        <w:spacing w:after="0"/>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50004"/>
    <w:multiLevelType w:val="hybridMultilevel"/>
    <w:tmpl w:val="513CFBE2"/>
    <w:lvl w:ilvl="0" w:tplc="D2800F4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 w15:restartNumberingAfterBreak="0">
    <w:nsid w:val="10134ADB"/>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AB7588F"/>
    <w:multiLevelType w:val="hybridMultilevel"/>
    <w:tmpl w:val="5C7EA33A"/>
    <w:lvl w:ilvl="0" w:tplc="3EF0FC0E">
      <w:start w:val="1"/>
      <w:numFmt w:val="decimal"/>
      <w:lvlText w:val="%1."/>
      <w:lvlJc w:val="left"/>
      <w:pPr>
        <w:ind w:left="1068" w:hanging="360"/>
      </w:pPr>
      <w:rPr>
        <w:rFonts w:ascii="Times New Roman" w:hAnsi="Times New Roman" w:cs="Times New Roman" w:hint="default"/>
        <w:i w:val="0"/>
        <w:sz w:val="24"/>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15:restartNumberingAfterBreak="0">
    <w:nsid w:val="30697977"/>
    <w:multiLevelType w:val="hybridMultilevel"/>
    <w:tmpl w:val="4894B5C2"/>
    <w:lvl w:ilvl="0" w:tplc="50F41798">
      <w:start w:val="1"/>
      <w:numFmt w:val="decimal"/>
      <w:lvlText w:val="%1."/>
      <w:lvlJc w:val="left"/>
      <w:pPr>
        <w:tabs>
          <w:tab w:val="num" w:pos="1068"/>
        </w:tabs>
        <w:ind w:left="1068" w:hanging="360"/>
      </w:pPr>
      <w:rPr>
        <w:rFonts w:ascii="Times New Roman" w:eastAsia="Times New Roman" w:hAnsi="Times New Roman" w:cs="Times New Roman"/>
        <w:b/>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4"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482F27"/>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7EB5284"/>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3F455B3"/>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5062E20"/>
    <w:multiLevelType w:val="hybridMultilevel"/>
    <w:tmpl w:val="84D677B6"/>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7FA0748A"/>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3"/>
  </w:num>
  <w:num w:numId="3">
    <w:abstractNumId w:val="8"/>
  </w:num>
  <w:num w:numId="4">
    <w:abstractNumId w:val="0"/>
  </w:num>
  <w:num w:numId="5">
    <w:abstractNumId w:val="7"/>
  </w:num>
  <w:num w:numId="6">
    <w:abstractNumId w:val="5"/>
  </w:num>
  <w:num w:numId="7">
    <w:abstractNumId w:val="1"/>
  </w:num>
  <w:num w:numId="8">
    <w:abstractNumId w:val="9"/>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B02"/>
    <w:rsid w:val="00031268"/>
    <w:rsid w:val="00043067"/>
    <w:rsid w:val="00070E3A"/>
    <w:rsid w:val="0007496C"/>
    <w:rsid w:val="0007790B"/>
    <w:rsid w:val="0008032D"/>
    <w:rsid w:val="00083927"/>
    <w:rsid w:val="000C5935"/>
    <w:rsid w:val="000D107B"/>
    <w:rsid w:val="000F21B8"/>
    <w:rsid w:val="001253F5"/>
    <w:rsid w:val="001355AF"/>
    <w:rsid w:val="00170C90"/>
    <w:rsid w:val="00175C6D"/>
    <w:rsid w:val="00182403"/>
    <w:rsid w:val="00193D97"/>
    <w:rsid w:val="001B7274"/>
    <w:rsid w:val="001F3691"/>
    <w:rsid w:val="00213974"/>
    <w:rsid w:val="002152F9"/>
    <w:rsid w:val="00217674"/>
    <w:rsid w:val="00235960"/>
    <w:rsid w:val="00276F1B"/>
    <w:rsid w:val="00280080"/>
    <w:rsid w:val="002804A7"/>
    <w:rsid w:val="002D2864"/>
    <w:rsid w:val="002D6F8F"/>
    <w:rsid w:val="002E51BF"/>
    <w:rsid w:val="0031518F"/>
    <w:rsid w:val="003222D6"/>
    <w:rsid w:val="0032275A"/>
    <w:rsid w:val="0034313E"/>
    <w:rsid w:val="00353954"/>
    <w:rsid w:val="00397F73"/>
    <w:rsid w:val="003B2C0A"/>
    <w:rsid w:val="003B490F"/>
    <w:rsid w:val="003C1A47"/>
    <w:rsid w:val="003C2B3E"/>
    <w:rsid w:val="003C38D7"/>
    <w:rsid w:val="003C68D5"/>
    <w:rsid w:val="003E097A"/>
    <w:rsid w:val="003F41D8"/>
    <w:rsid w:val="00497361"/>
    <w:rsid w:val="004C2392"/>
    <w:rsid w:val="004C46C5"/>
    <w:rsid w:val="004D6350"/>
    <w:rsid w:val="004D7661"/>
    <w:rsid w:val="004F11AB"/>
    <w:rsid w:val="004F40D2"/>
    <w:rsid w:val="00512432"/>
    <w:rsid w:val="00561105"/>
    <w:rsid w:val="00596E6D"/>
    <w:rsid w:val="005A6F27"/>
    <w:rsid w:val="005D4A0B"/>
    <w:rsid w:val="005F0F81"/>
    <w:rsid w:val="005F130D"/>
    <w:rsid w:val="0062394D"/>
    <w:rsid w:val="00661A99"/>
    <w:rsid w:val="00697898"/>
    <w:rsid w:val="006B6457"/>
    <w:rsid w:val="006C67D2"/>
    <w:rsid w:val="006C7D36"/>
    <w:rsid w:val="006F16C6"/>
    <w:rsid w:val="00706BBB"/>
    <w:rsid w:val="00711984"/>
    <w:rsid w:val="00723030"/>
    <w:rsid w:val="007329F0"/>
    <w:rsid w:val="00733F05"/>
    <w:rsid w:val="00737351"/>
    <w:rsid w:val="007422B1"/>
    <w:rsid w:val="007479BF"/>
    <w:rsid w:val="0077155B"/>
    <w:rsid w:val="00773A29"/>
    <w:rsid w:val="007802CF"/>
    <w:rsid w:val="007A666D"/>
    <w:rsid w:val="007C1325"/>
    <w:rsid w:val="007C311A"/>
    <w:rsid w:val="007C4553"/>
    <w:rsid w:val="007D04EB"/>
    <w:rsid w:val="007D599C"/>
    <w:rsid w:val="007F263B"/>
    <w:rsid w:val="007F718D"/>
    <w:rsid w:val="008025AC"/>
    <w:rsid w:val="008555D5"/>
    <w:rsid w:val="00866BC0"/>
    <w:rsid w:val="0088389F"/>
    <w:rsid w:val="00890453"/>
    <w:rsid w:val="008A3CAB"/>
    <w:rsid w:val="008B0034"/>
    <w:rsid w:val="008B5938"/>
    <w:rsid w:val="008D0D93"/>
    <w:rsid w:val="008F082E"/>
    <w:rsid w:val="008F4A45"/>
    <w:rsid w:val="009077E3"/>
    <w:rsid w:val="00912207"/>
    <w:rsid w:val="009145C7"/>
    <w:rsid w:val="0092464F"/>
    <w:rsid w:val="00951CF1"/>
    <w:rsid w:val="009616FC"/>
    <w:rsid w:val="00981157"/>
    <w:rsid w:val="009D1C4E"/>
    <w:rsid w:val="009D33A8"/>
    <w:rsid w:val="009E5A73"/>
    <w:rsid w:val="00A21EB6"/>
    <w:rsid w:val="00A62B11"/>
    <w:rsid w:val="00A93AD4"/>
    <w:rsid w:val="00A9767F"/>
    <w:rsid w:val="00AC42B5"/>
    <w:rsid w:val="00B105F6"/>
    <w:rsid w:val="00B412E9"/>
    <w:rsid w:val="00B642B7"/>
    <w:rsid w:val="00B66632"/>
    <w:rsid w:val="00B7694C"/>
    <w:rsid w:val="00BB20A7"/>
    <w:rsid w:val="00BB710E"/>
    <w:rsid w:val="00BC21DF"/>
    <w:rsid w:val="00BD6423"/>
    <w:rsid w:val="00BF38AE"/>
    <w:rsid w:val="00C322DD"/>
    <w:rsid w:val="00C74B02"/>
    <w:rsid w:val="00CB6812"/>
    <w:rsid w:val="00D20605"/>
    <w:rsid w:val="00D33FE0"/>
    <w:rsid w:val="00D70F9D"/>
    <w:rsid w:val="00D72FA0"/>
    <w:rsid w:val="00D773A1"/>
    <w:rsid w:val="00D81FD1"/>
    <w:rsid w:val="00D878E4"/>
    <w:rsid w:val="00DA2E21"/>
    <w:rsid w:val="00DB7796"/>
    <w:rsid w:val="00DE1370"/>
    <w:rsid w:val="00DF6AF5"/>
    <w:rsid w:val="00E12BD7"/>
    <w:rsid w:val="00E27569"/>
    <w:rsid w:val="00E33EDC"/>
    <w:rsid w:val="00E365F3"/>
    <w:rsid w:val="00E500F6"/>
    <w:rsid w:val="00E5537A"/>
    <w:rsid w:val="00E71A03"/>
    <w:rsid w:val="00E7575B"/>
    <w:rsid w:val="00E76455"/>
    <w:rsid w:val="00E97289"/>
    <w:rsid w:val="00EC2BE5"/>
    <w:rsid w:val="00ED05FF"/>
    <w:rsid w:val="00EF38DA"/>
    <w:rsid w:val="00EF576A"/>
    <w:rsid w:val="00F1053F"/>
    <w:rsid w:val="00F1278B"/>
    <w:rsid w:val="00F45AAC"/>
    <w:rsid w:val="00F65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55580BB-BC08-4C65-BAA6-78899B03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B02"/>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74B02"/>
    <w:pPr>
      <w:widowControl w:val="0"/>
      <w:autoSpaceDE w:val="0"/>
      <w:autoSpaceDN w:val="0"/>
      <w:adjustRightInd w:val="0"/>
    </w:pPr>
    <w:rPr>
      <w:rFonts w:ascii="Courier New" w:hAnsi="Courier New" w:cs="Courier New"/>
    </w:rPr>
  </w:style>
  <w:style w:type="character" w:customStyle="1" w:styleId="1">
    <w:name w:val="Основной шрифт абзаца1"/>
    <w:uiPriority w:val="99"/>
    <w:rsid w:val="00C74B02"/>
  </w:style>
  <w:style w:type="paragraph" w:styleId="a3">
    <w:name w:val="List Paragraph"/>
    <w:basedOn w:val="a"/>
    <w:uiPriority w:val="34"/>
    <w:qFormat/>
    <w:rsid w:val="008B0034"/>
    <w:pPr>
      <w:ind w:left="720"/>
      <w:contextualSpacing/>
    </w:pPr>
  </w:style>
  <w:style w:type="table" w:styleId="a4">
    <w:name w:val="Table Grid"/>
    <w:basedOn w:val="a1"/>
    <w:uiPriority w:val="99"/>
    <w:rsid w:val="00070E3A"/>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rsid w:val="007329F0"/>
    <w:pPr>
      <w:spacing w:after="0" w:line="240" w:lineRule="auto"/>
      <w:jc w:val="both"/>
    </w:pPr>
    <w:rPr>
      <w:rFonts w:ascii="Times New Roman" w:hAnsi="Times New Roman"/>
      <w:sz w:val="24"/>
      <w:szCs w:val="24"/>
      <w:lang w:eastAsia="ru-RU"/>
    </w:rPr>
  </w:style>
  <w:style w:type="character" w:customStyle="1" w:styleId="a6">
    <w:name w:val="Основной текст Знак"/>
    <w:link w:val="a5"/>
    <w:uiPriority w:val="99"/>
    <w:locked/>
    <w:rsid w:val="007329F0"/>
    <w:rPr>
      <w:rFonts w:cs="Times New Roman"/>
      <w:sz w:val="24"/>
      <w:szCs w:val="24"/>
    </w:rPr>
  </w:style>
  <w:style w:type="character" w:customStyle="1" w:styleId="clauseprfx">
    <w:name w:val="clauseprfx"/>
    <w:rsid w:val="003C2B3E"/>
  </w:style>
  <w:style w:type="character" w:customStyle="1" w:styleId="clausesuff">
    <w:name w:val="clausesuff"/>
    <w:rsid w:val="003C2B3E"/>
  </w:style>
  <w:style w:type="paragraph" w:styleId="a7">
    <w:name w:val="Normal (Web)"/>
    <w:basedOn w:val="a"/>
    <w:uiPriority w:val="99"/>
    <w:unhideWhenUsed/>
    <w:rsid w:val="00B66632"/>
    <w:pPr>
      <w:spacing w:before="100" w:beforeAutospacing="1" w:after="100" w:afterAutospacing="1" w:line="240" w:lineRule="auto"/>
    </w:pPr>
    <w:rPr>
      <w:rFonts w:ascii="Times New Roman" w:hAnsi="Times New Roman"/>
      <w:sz w:val="24"/>
      <w:szCs w:val="24"/>
      <w:lang w:eastAsia="ru-RU"/>
    </w:rPr>
  </w:style>
  <w:style w:type="character" w:styleId="a8">
    <w:name w:val="Emphasis"/>
    <w:uiPriority w:val="20"/>
    <w:qFormat/>
    <w:locked/>
    <w:rsid w:val="00B666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189025">
      <w:bodyDiv w:val="1"/>
      <w:marLeft w:val="0"/>
      <w:marRight w:val="0"/>
      <w:marTop w:val="0"/>
      <w:marBottom w:val="0"/>
      <w:divBdr>
        <w:top w:val="none" w:sz="0" w:space="0" w:color="auto"/>
        <w:left w:val="none" w:sz="0" w:space="0" w:color="auto"/>
        <w:bottom w:val="none" w:sz="0" w:space="0" w:color="auto"/>
        <w:right w:val="none" w:sz="0" w:space="0" w:color="auto"/>
      </w:divBdr>
      <w:divsChild>
        <w:div w:id="1063524776">
          <w:marLeft w:val="-30"/>
          <w:marRight w:val="-30"/>
          <w:marTop w:val="120"/>
          <w:marBottom w:val="60"/>
          <w:divBdr>
            <w:top w:val="none" w:sz="0" w:space="0" w:color="auto"/>
            <w:left w:val="none" w:sz="0" w:space="0" w:color="auto"/>
            <w:bottom w:val="none" w:sz="0" w:space="0" w:color="auto"/>
            <w:right w:val="none" w:sz="0" w:space="0" w:color="auto"/>
          </w:divBdr>
        </w:div>
        <w:div w:id="1445081079">
          <w:marLeft w:val="-30"/>
          <w:marRight w:val="-3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Shakarboy G'oyibnazarov</cp:lastModifiedBy>
  <cp:revision>2</cp:revision>
  <cp:lastPrinted>2018-08-27T12:48:00Z</cp:lastPrinted>
  <dcterms:created xsi:type="dcterms:W3CDTF">2024-02-21T09:25:00Z</dcterms:created>
  <dcterms:modified xsi:type="dcterms:W3CDTF">2024-02-21T09:25:00Z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groupID="">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yuridik manzili</w:name>
    <w:value w:hidden="false">
      <w:unit w:active="false"/>
    </w:value>
  </w:element>
  <w:element w:id="6" w:kind="variable" w:selector="check" w:type="string" w:valueMode="normal" w:required="false" w:groupID="4">
    <w:identifier xml:space="preserve">ID6</w:identifier>
    <w:name xml:space="preserve">Da’vogar bankning nomi va tashkiliy huquqiy shakli</w:name>
    <w:value w:hidden="false">
      <w:unit w:active="false"/>
    </w:value>
  </w:element>
  <w:element w:id="7" w:kind="variable" w:selector="check" w:type="string"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F.I.Sh.i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Taraflar o‘rtasida kredit shartnomasi tuzilgan sana</w:name>
    <w:value w:hidden="false">
      <w:unit w:active="false"/>
    </w:value>
  </w:element>
  <w:element w:id="16" w:kind="variable" w:selector="check" w:type="string" w:valueMode="normal" w:required="false" w:groupID="14">
    <w:identifier xml:space="preserve">ID16</w:identifier>
    <w:name xml:space="preserve">Taraflar o‘rtasida tuzilgan kredit shartnomasi raqami</w:name>
    <w:value w:hidden="false">
      <w:unit w:active="false"/>
    </w:value>
  </w:element>
  <w:element w:id="17" w:kind="variable" w:selector="check" w:type="string" w:valueMode="normal" w:required="false" w:groupID="14">
    <w:identifier xml:space="preserve">ID17</w:identifier>
    <w:name xml:space="preserve">Kredit shartnomasiga asosan sotib olingan xonadon manzili</w:name>
    <w:value w:hidden="false">
      <w:unit w:active="false"/>
    </w:value>
  </w:element>
  <w:element w:id="18" w:kind="variable" w:selector="check" w:type="string" w:valueMode="normal" w:required="false" w:groupID="14">
    <w:identifier xml:space="preserve">ID18</w:identifier>
    <w:name xml:space="preserve">Kredit shartnomasiga asosan javobgarga ajratilgan kredit summasi</w:name>
    <w:value w:hidden="false">
      <w:unit w:active="false"/>
    </w:value>
  </w:element>
  <w:element w:id="19" w:kind="variable" w:selector="check" w:type="string" w:valueMode="normal" w:required="false" w:groupID="14">
    <w:identifier xml:space="preserve">ID19</w:identifier>
    <w:name xml:space="preserve">Kredit to‘lovi sifatida javobgar har oyda to‘lashi lozim bo‘lgan summa</w:name>
    <w:value w:hidden="false">
      <w:unit w:active="false"/>
    </w:value>
  </w:element>
  <w:element w:id="20" w:kind="variable" w:selector="check" w:type="string" w:valueMode="normal" w:required="false" w:groupID="14">
    <w:identifier xml:space="preserve">ID20</w:identifier>
    <w:name xml:space="preserve">Javobgarning umumiy kredit qarzdorligi summasi</w:name>
    <w:value w:hidden="false">
      <w:unit w:active="false"/>
    </w:value>
  </w:element>
  <w:element w:id="21" w:kind="variable" w:selector="check" w:type="string" w:valueMode="normal" w:required="false" w:groupID="14">
    <w:identifier xml:space="preserve">ID21</w:identifier>
    <w:name xml:space="preserve">Umumiy qarzdorlikdan muddati o‘tgan  kredit foizi qarzdorligi summasi</w:name>
    <w:value w:hidden="false">
      <w:unit w:active="false"/>
    </w:value>
  </w:element>
  <w:element w:id="22" w:kind="variable" w:selector="check" w:type="string" w:valueMode="normal" w:required="false" w:groupID="14">
    <w:identifier xml:space="preserve">ID22</w:identifier>
    <w:name xml:space="preserve">Umumiy qarzdorlikdan xisoblangan foizi qarzdorligi summasi</w:name>
    <w:value w:hidden="false">
      <w:unit w:active="false"/>
    </w:value>
  </w:element>
  <w:element w:id="23" w:kind="variable" w:selector="check" w:type="string" w:valueMode="normal" w:required="false" w:groupID="14">
    <w:identifier xml:space="preserve">ID23</w:identifier>
    <w:name xml:space="preserve">Umumiy qarzdorlikdan muddatli asosiy qarzdorlik summasi</w:name>
    <w:value w:hidden="false">
      <w:unit w:active="false"/>
    </w:value>
  </w:element>
  <w:element w:id="24" w:kind="variable" w:selector="check" w:type="string" w:valueMode="normal" w:required="false" w:groupID="14">
    <w:identifier xml:space="preserve">ID24</w:identifier>
    <w:name xml:space="preserve">Da’vo arizaga ilova qilinayotgan hujjatlar nomi </w:name>
    <w:value w:hidden="false">
      <w:unit w:active="false"/>
    </w:value>
  </w:element>
</w:structure>
</file>