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1"/>
        <w:jc w:val="right"/>
        <w:spacing w:line="233" w:lineRule="auto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Da’vo arizasi berilayotgan sudning nomi</w:t>
        <w:fldChar w:fldCharType="end"/>
      </w:r>
      <w:r>
        <w:rPr>
          <w:rStyle w:val="a3"/>
          <w:b/>
          <w:sz w:val="26"/>
          <w:rFonts w:ascii="Times New Roman" w:hAnsi="Times New Roman"/>
        </w:rPr>
        <w:t xml:space="preserve"> ga </w:t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b/>
          <w:sz w:val="26"/>
          <w:rFonts w:ascii="Times New Roman" w:hAnsi="Times New Roman"/>
        </w:rPr>
        <w:t>Da’vogar:</w:t>
      </w:r>
      <w:r>
        <w:rPr>
          <w:rStyle w:val="a3"/>
          <w:sz w:val="26"/>
          <w:rFonts w:ascii="Times New Roman" w:hAnsi="Times New Roman"/>
        </w:rPr>
        <w:t xml:space="preserve"> </w:t>
      </w: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Da’vogarning nomi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Da’vogarning yuridik manzili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Da’vogarning STIR raqami</w:t>
        <w:fldChar w:fldCharType="end"/>
      </w:r>
    </w:p>
    <w:p>
      <w:pPr>
        <w:pStyle w:val="1"/>
        <w:jc w:val="right"/>
        <w:spacing w:after="0" w:line="240" w:lineRule="auto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Da’vogarning bank hisobraqami</w:t>
        <w:fldChar w:fldCharType="end"/>
      </w:r>
    </w:p>
    <w:p>
      <w:pPr>
        <w:pStyle w:val="1"/>
        <w:jc w:val="right"/>
        <w:spacing w:after="0" w:line="240" w:lineRule="auto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Da’vogarning telefon raqami</w:t>
        <w:fldChar w:fldCharType="end"/>
      </w:r>
    </w:p>
    <w:p>
      <w:pPr>
        <w:pStyle w:val="1"/>
        <w:jc w:val="right"/>
        <w:spacing w:after="0" w:line="240" w:lineRule="auto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Da’vogarning elektron manzili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b/>
          <w:sz w:val="26"/>
          <w:rFonts w:ascii="Times New Roman" w:hAnsi="Times New Roman"/>
        </w:rPr>
        <w:t xml:space="preserve">Javobgar: </w:t>
      </w: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Javobgarning nomi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Javobgarning yuridik manzili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Javobgarning bank hisobraqami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Javobgarning STIR raqami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Javobgarning telefon raqami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Javobgarning elektron manzili</w:t>
        <w:fldChar w:fldCharType="end"/>
      </w:r>
    </w:p>
    <w:p>
      <w:pPr>
        <w:pStyle w:val="1"/>
        <w:jc w:val="center"/>
        <w:spacing w:line="230" w:lineRule="auto"/>
        <w:rPr>
          <w:rStyle w:val="a3"/>
          <w:b/>
          <w:sz w:val="26"/>
          <w:rFonts w:ascii="Times New Roman" w:hAnsi="Times New Roman"/>
        </w:rPr>
      </w:pPr>
    </w:p>
    <w:p>
      <w:pPr>
        <w:pStyle w:val="1"/>
        <w:jc w:val="center"/>
        <w:spacing w:line="230" w:lineRule="auto"/>
        <w:rPr>
          <w:sz w:val="26"/>
          <w:rFonts w:ascii="Times New Roman" w:hAnsi="Times New Roman"/>
        </w:rPr>
      </w:pPr>
      <w:r>
        <w:rPr>
          <w:rStyle w:val="a3"/>
          <w:b/>
          <w:sz w:val="26"/>
          <w:rFonts w:ascii="Times New Roman" w:hAnsi="Times New Roman"/>
        </w:rPr>
        <w:t xml:space="preserve">DAʼVO ARIZA</w:t>
      </w:r>
    </w:p>
    <w:p>
      <w:pPr>
        <w:pStyle w:val="1"/>
        <w:jc w:val="center"/>
        <w:spacing w:after="280" w:line="230" w:lineRule="auto"/>
        <w:rPr>
          <w:sz w:val="24"/>
          <w:rFonts w:ascii="Times New Roman" w:hAnsi="Times New Roman"/>
        </w:rPr>
      </w:pPr>
      <w:r>
        <w:rPr>
          <w:rStyle w:val="a3"/>
          <w:b/>
          <w:sz w:val="24"/>
          <w:rFonts w:ascii="Times New Roman" w:hAnsi="Times New Roman"/>
        </w:rPr>
        <w:t xml:space="preserve">(kredit shartnomasini bekor qilish, undiruvni</w:t>
        <w:br/>
        <w:t xml:space="preserve">garovga qo`yilgan mol-mulkka qaratish yo`li bilan qarzni</w:t>
        <w:br/>
        <w:t xml:space="preserve">muddatidan oldin undirish to`g`risida)</w:t>
      </w:r>
    </w:p>
    <w:p>
      <w:pPr>
        <w:pStyle w:val="1"/>
        <w:jc w:val="both"/>
        <w:ind w:firstLine="440"/>
        <w:tabs>
          <w:tab w:val="left" w:pos="867" w:leader="underscore"/>
          <w:tab w:val="left" w:pos="3161" w:leader="underscore"/>
          <w:tab w:val="left" w:pos="9675" w:leader="underscore"/>
        </w:tabs>
      </w:pP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Kredit shartnomasi tuzilgan yil</w:t>
        <w:fldChar w:fldCharType="end"/>
      </w:r>
      <w:r>
        <w:rPr>
          <w:rStyle w:val="a3"/>
          <w:rFonts w:ascii="Times New Roman" w:hAnsi="Times New Roman"/>
        </w:rPr>
        <w:t xml:space="preserve">-yilda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Da’vogarning nomi</w:t>
        <w:fldChar w:fldCharType="end"/>
      </w:r>
      <w:r>
        <w:rPr>
          <w:rStyle w:val="a3"/>
          <w:rFonts w:ascii="Times New Roman" w:hAnsi="Times New Roman"/>
        </w:rPr>
        <w:t xml:space="preserve"> (keyingi o`rinlarda - daʼvogar) va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Javobgarning nomi</w:t>
        <w:fldChar w:fldCharType="end"/>
      </w:r>
      <w:r>
        <w:rPr>
          <w:rStyle w:val="a3"/>
          <w:rFonts w:ascii="Times New Roman" w:hAnsi="Times New Roman"/>
        </w:rPr>
        <w:t xml:space="preserve">  (keyingi o`rinlarda - javobgar) o`rtasida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Kredit shartnomasi soni</w:t>
        <w:fldChar w:fldCharType="end"/>
      </w:r>
      <w:r>
        <w:rPr>
          <w:rStyle w:val="a3"/>
          <w:rFonts w:ascii="Times New Roman" w:hAnsi="Times New Roman"/>
        </w:rPr>
        <w:t xml:space="preserve">-sonli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Kredit ajratish maqsadi</w:t>
        <w:fldChar w:fldCharType="end"/>
      </w:r>
      <w:r>
        <w:rPr>
          <w:rStyle w:val="a3"/>
          <w:rFonts w:ascii="Times New Roman" w:hAnsi="Times New Roman"/>
        </w:rPr>
        <w:t xml:space="preserve"> uchun kredit berish shartnomasi imzolangan.</w:t>
      </w:r>
    </w:p>
    <w:p>
      <w:pPr>
        <w:pStyle w:val="1"/>
        <w:jc w:val="both"/>
        <w:ind w:firstLine="440"/>
        <w:tabs>
          <w:tab w:val="left" w:pos="7813" w:leader="underscore"/>
        </w:tabs>
        <w:rPr>
          <w:sz w:val="24"/>
          <w:rFonts w:ascii="Times New Roman" w:hAnsi="Times New Roman"/>
        </w:rPr>
      </w:pPr>
      <w:r>
        <w:rPr>
          <w:rStyle w:val="a3"/>
          <w:rFonts w:ascii="Times New Roman" w:hAnsi="Times New Roman"/>
        </w:rPr>
        <w:t xml:space="preserve">Bundan tashdari, kredit shartnomasining taʼminoti sifatida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Kredit shartnomasi ta’minoti sifatida belgilangan garov shartnomasi tuzilgan sana</w:t>
        <w:fldChar w:fldCharType="end"/>
      </w:r>
      <w:r>
        <w:rPr>
          <w:rStyle w:val="a3"/>
          <w:rFonts w:ascii="Times New Roman" w:hAnsi="Times New Roman"/>
        </w:rPr>
        <w:t xml:space="preserve"> dagi,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Kredit shartnomasi ta’minoti sifatida belgilangan garov shartnomasi soni</w:t>
        <w:fldChar w:fldCharType="end"/>
      </w:r>
      <w:r>
        <w:rPr>
          <w:rStyle w:val="a3"/>
          <w:rFonts w:ascii="Times New Roman" w:hAnsi="Times New Roman"/>
        </w:rPr>
        <w:t xml:space="preserve">-sonli garov shartnomasiga asosan  </w:t>
      </w:r>
      <w:r>
        <w:rPr>
          <w:rStyle w:val="3"/>
          <w:b w:val="false"/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rStyle w:val="3"/>
          <w:b w:val="false"/>
          <w:vanish w:val="false"/>
          <w:sz w:val="24"/>
          <w:rFonts w:ascii="Times New Roman" w:hAnsi="Times New Roman"/>
        </w:rPr>
        <w:t xml:space="preserve">Garov narsasi nomi</w:t>
        <w:fldChar w:fldCharType="end"/>
      </w:r>
      <w:r>
        <w:rPr>
          <w:rStyle w:val="3"/>
          <w:b w:val="false"/>
          <w:sz w:val="24"/>
          <w:rFonts w:ascii="Times New Roman" w:hAnsi="Times New Roman"/>
        </w:rPr>
        <w:t xml:space="preserve"> qo`yilgan.</w:t>
      </w:r>
    </w:p>
    <w:p>
      <w:pPr>
        <w:pStyle w:val="30"/>
        <w:jc w:val="both"/>
        <w:ind w:firstLine="420"/>
        <w:spacing w:after="0"/>
        <w:tabs>
          <w:tab w:val="left" w:pos="5302" w:leader="underscore"/>
        </w:tabs>
        <w:rPr>
          <w:sz w:val="24"/>
          <w:rFonts w:ascii="Times New Roman" w:hAnsi="Times New Roman"/>
        </w:rPr>
      </w:pPr>
      <w:r>
        <w:rPr>
          <w:rStyle w:val="3"/>
          <w:sz w:val="24"/>
          <w:rFonts w:ascii="Times New Roman" w:hAnsi="Times New Roman"/>
        </w:rPr>
        <w:t xml:space="preserve">Mazkur kredit shartnomasiga ko`ra, kredit shartnomasining summasi </w:t>
      </w:r>
      <w:r>
        <w:rPr>
          <w:rStyle w:val="3"/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rStyle w:val="3"/>
          <w:vanish w:val="false"/>
          <w:sz w:val="24"/>
          <w:rFonts w:ascii="Times New Roman" w:hAnsi="Times New Roman"/>
        </w:rPr>
        <w:t xml:space="preserve">Ajratilgan kredit shartnomasining summasi</w:t>
        <w:fldChar w:fldCharType="end"/>
      </w:r>
      <w:r>
        <w:rPr>
          <w:rStyle w:val="3"/>
          <w:sz w:val="24"/>
          <w:rFonts w:ascii="Times New Roman" w:hAnsi="Times New Roman"/>
        </w:rPr>
        <w:t xml:space="preserve">so`m deb belgilangan. Shuningdek, shartnomaga ko`ra, javobgar kredit va undan foydalanganlik uchun foiz tulovlarini shartnomaga muvofiq har oyda to`lab borishi shartligi belgilangan.</w:t>
      </w:r>
    </w:p>
    <w:p>
      <w:pPr>
        <w:pStyle w:val="30"/>
        <w:jc w:val="both"/>
        <w:ind w:firstLine="420"/>
        <w:spacing w:after="0"/>
        <w:tabs>
          <w:tab w:val="left" w:pos="4226" w:leader="underscore"/>
        </w:tabs>
        <w:rPr>
          <w:sz w:val="24"/>
          <w:rFonts w:ascii="Times New Roman" w:hAnsi="Times New Roman"/>
        </w:rPr>
      </w:pPr>
      <w:r>
        <w:rPr>
          <w:rStyle w:val="3"/>
          <w:sz w:val="24"/>
          <w:rFonts w:ascii="Times New Roman" w:hAnsi="Times New Roman"/>
        </w:rPr>
        <w:t xml:space="preserve">Kredit shartnomasi, kredit berilgan kundan boshlab </w:t>
      </w:r>
      <w:r>
        <w:rPr>
          <w:rStyle w:val="3"/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rStyle w:val="3"/>
          <w:vanish w:val="false"/>
          <w:sz w:val="24"/>
          <w:rFonts w:ascii="Times New Roman" w:hAnsi="Times New Roman"/>
        </w:rPr>
        <w:t xml:space="preserve">Kredit shartnomasi tugaydigan sana</w:t>
        <w:fldChar w:fldCharType="end"/>
      </w:r>
      <w:r>
        <w:rPr>
          <w:rStyle w:val="3"/>
          <w:sz w:val="24"/>
          <w:rFonts w:ascii="Times New Roman" w:hAnsi="Times New Roman"/>
        </w:rPr>
        <w:t xml:space="preserve"> gacha to`liq qaytarilishi nazarda tutilgan.</w:t>
      </w:r>
    </w:p>
    <w:p>
      <w:pPr>
        <w:pStyle w:val="30"/>
        <w:jc w:val="both"/>
        <w:ind w:firstLine="420"/>
        <w:spacing w:after="0"/>
        <w:tabs>
          <w:tab w:val="left" w:pos="4423" w:leader="underscore"/>
        </w:tabs>
        <w:rPr>
          <w:sz w:val="24"/>
          <w:rFonts w:ascii="Times New Roman" w:hAnsi="Times New Roman"/>
        </w:rPr>
      </w:pPr>
      <w:r>
        <w:rPr>
          <w:rStyle w:val="3"/>
          <w:sz w:val="24"/>
          <w:rFonts w:ascii="Times New Roman" w:hAnsi="Times New Roman"/>
        </w:rPr>
        <w:t xml:space="preserve">Shuningdek, shartnomasiga ko`ra, kreditdan foydalanganlik uchun foiz stavkasi – yillik </w:t>
      </w:r>
      <w:r>
        <w:rPr>
          <w:rStyle w:val="3"/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rStyle w:val="3"/>
          <w:vanish w:val="false"/>
          <w:sz w:val="24"/>
          <w:rFonts w:ascii="Times New Roman" w:hAnsi="Times New Roman"/>
        </w:rPr>
        <w:t xml:space="preserve">Kreditning yillik foiz stavkasi</w:t>
        <w:fldChar w:fldCharType="end"/>
      </w:r>
      <w:r>
        <w:rPr>
          <w:rStyle w:val="3"/>
          <w:sz w:val="24"/>
          <w:rFonts w:ascii="Times New Roman" w:hAnsi="Times New Roman"/>
        </w:rPr>
        <w:t xml:space="preserve">% qilib belgilangan.</w:t>
      </w:r>
    </w:p>
    <w:p>
      <w:pPr>
        <w:pStyle w:val="30"/>
        <w:jc w:val="both"/>
        <w:ind w:firstLine="440"/>
        <w:spacing w:after="0"/>
        <w:rPr>
          <w:sz w:val="24"/>
          <w:rFonts w:ascii="Times New Roman" w:hAnsi="Times New Roman"/>
        </w:rPr>
      </w:pPr>
      <w:r>
        <w:rPr>
          <w:rStyle w:val="3"/>
          <w:sz w:val="24"/>
          <w:rFonts w:ascii="Times New Roman" w:hAnsi="Times New Roman"/>
        </w:rPr>
        <w:t xml:space="preserve">Mazkur kredit shartnomasi shartlariga asosan daʼvogar javobgar hisob raqamiga shartnomada ko`rsatilgan pul mablag`larini o`tkazib berib, shartnoma bo`yicha o`z majburiyatlarini lozim darajada bajargan.</w:t>
      </w:r>
    </w:p>
    <w:p>
      <w:pPr>
        <w:pStyle w:val="30"/>
        <w:jc w:val="both"/>
        <w:ind w:firstLine="440"/>
        <w:spacing w:after="0"/>
        <w:tabs>
          <w:tab w:val="left" w:pos="3835" w:leader="underscore"/>
        </w:tabs>
        <w:rPr>
          <w:sz w:val="24"/>
          <w:rFonts w:ascii="Times New Roman" w:hAnsi="Times New Roman"/>
        </w:rPr>
      </w:pPr>
      <w:r>
        <w:rPr>
          <w:rStyle w:val="3"/>
          <w:sz w:val="24"/>
          <w:rFonts w:ascii="Times New Roman" w:hAnsi="Times New Roman"/>
        </w:rPr>
        <w:t xml:space="preserve">Kredit shartnomasiga ko`ra, javobgar tomonidan majburiyatlar bajarilmaganlik holatlari aniqlangan taqdirda, daʼvogar javobgarga majburiyat bajarilmaganligi holati kelib chiqqanligini bildirib, uni bartaraf etish muddatlarini ko`rsatgan dolda yozma bildirishnoma yuborish yoki bo`lmasa mazkur shartnomada belgilangan tartibda kredit shartnomasini bekor qilish, foizlarni hamda kredit bo`yicha asosiy qarzni muddatidan oldin undirish, shuningdek undiruvni kredit taʼminotiga qaratishi va boshqa choralarni ko`rishi mumkinligi belgilangan.</w:t>
      </w:r>
    </w:p>
    <w:p>
      <w:pPr>
        <w:pStyle w:val="30"/>
        <w:jc w:val="both"/>
        <w:ind w:firstLine="440"/>
        <w:spacing w:after="0"/>
        <w:rPr>
          <w:sz w:val="24"/>
          <w:rFonts w:ascii="Times New Roman" w:hAnsi="Times New Roman"/>
        </w:rPr>
      </w:pPr>
      <w:r>
        <w:rPr>
          <w:rStyle w:val="3"/>
          <w:sz w:val="24"/>
          <w:rFonts w:ascii="Times New Roman" w:hAnsi="Times New Roman"/>
        </w:rPr>
        <w:t xml:space="preserve">Daʼvogar tomonidan javobgarga kredit va unga hisoblangan foizlarni qaytarishni talab qilib yozma ravishda murojaat qilingan bo`lsa-da, javobgar tomonidan qarzdorlikni so`ndirish choralari ko`rilmagan.</w:t>
      </w:r>
    </w:p>
    <w:p>
      <w:pPr>
        <w:pStyle w:val="30"/>
        <w:jc w:val="both"/>
        <w:ind w:firstLine="440"/>
        <w:spacing w:after="0"/>
        <w:tabs>
          <w:tab w:val="left" w:pos="8981" w:leader="underscore"/>
        </w:tabs>
        <w:rPr>
          <w:sz w:val="24"/>
          <w:rFonts w:ascii="Times New Roman" w:hAnsi="Times New Roman"/>
        </w:rPr>
      </w:pPr>
      <w:r>
        <w:rPr>
          <w:rStyle w:val="3"/>
          <w:sz w:val="24"/>
          <w:rFonts w:ascii="Times New Roman" w:hAnsi="Times New Roman"/>
        </w:rPr>
        <w:t xml:space="preserve">Bugungi kunga qadar javobgar tomonidan Kredit shartnomasi  shartlari qo`pol tarzda buzilib, shartnomada belgilangan kredit va foiz to`lovlari o`z vaqtida amalga oshirilmagan.</w:t>
      </w:r>
    </w:p>
    <w:p>
      <w:pPr>
        <w:jc w:val="both"/>
        <w:rPr>
          <w:rStyle w:val="3"/>
          <w:b w:val="false"/>
        </w:rPr>
      </w:pPr>
      <w:r>
        <w:rPr>
          <w:rStyle w:val="3"/>
          <w:rFonts w:ascii="Times New Roman" w:hAnsi="Times New Roman"/>
        </w:rPr>
        <w:tab/>
      </w:r>
      <w:r>
        <w:rPr>
          <w:rStyle w:val="3"/>
          <w:b w:val="false"/>
          <w:rFonts w:ascii="Times New Roman" w:hAnsi="Times New Roman"/>
        </w:rPr>
        <w:t xml:space="preserve">O’zbekiston Respublikasining Fuqarolik kodeksi 236-moddasiga muvofiq, majburiyatlar majburiyat shartlariga va qonunchilik hujjatlari talablariga muvofiq, bunday shartlar va talablar bo`lmaganida esa - ish muomalasi odatlariga yoki odatda qo`yiladigan boshqa talablarga muvofiq, lozim darajada bajarilishi kerak. </w:t>
      </w:r>
    </w:p>
    <w:p>
      <w:pPr>
        <w:pStyle w:val="1"/>
        <w:jc w:val="both"/>
        <w:ind w:firstLine="440"/>
        <w:rPr>
          <w:sz w:val="24"/>
          <w:rFonts w:ascii="Times New Roman" w:hAnsi="Times New Roman"/>
        </w:rPr>
      </w:pPr>
      <w:r>
        <w:rPr>
          <w:rStyle w:val="a3"/>
          <w:sz w:val="24"/>
          <w:rFonts w:ascii="Times New Roman" w:hAnsi="Times New Roman"/>
        </w:rPr>
        <w:t xml:space="preserve">Shuningdek, O`zbekiston Respublikasining Fuqarolik kodeksi 279-moddasiga asosan garovga oluvchining (kreditorning) talablarini qondirish uchun undiruvni qarzdor garov bilan taʼminlangan majburiyatni o`zi javobgar bo`lgan vaziyatlarda bajarmagan yoki lozim darajada bajarmagan taqdirda, garovga qo`yilgan mol-mulkka qaratish mumkin.</w:t>
      </w:r>
    </w:p>
    <w:p>
      <w:pPr>
        <w:pStyle w:val="1"/>
        <w:jc w:val="both"/>
        <w:ind w:firstLine="440"/>
        <w:rPr>
          <w:sz w:val="24"/>
          <w:rFonts w:ascii="Times New Roman" w:hAnsi="Times New Roman"/>
        </w:rPr>
      </w:pPr>
      <w:r>
        <w:rPr>
          <w:rStyle w:val="a3"/>
          <w:sz w:val="24"/>
          <w:rFonts w:ascii="Times New Roman" w:hAnsi="Times New Roman"/>
        </w:rPr>
        <w:t xml:space="preserve">O`zbekiston Respublikasining Fuqarolik kodeksi 280-moddasiga muvofiq, garovga oluvchining (kreditorning) talablari garovga qo`yilgan ko`chmas mol-mulk qiymatidan sudning qaroriga muvofiq qondiriladi.</w:t>
      </w:r>
    </w:p>
    <w:p>
      <w:pPr>
        <w:pStyle w:val="1"/>
        <w:jc w:val="both"/>
        <w:ind w:firstLine="440"/>
        <w:rPr>
          <w:rStyle w:val="a3"/>
          <w:sz w:val="24"/>
          <w:rFonts w:ascii="Times New Roman" w:hAnsi="Times New Roman"/>
        </w:rPr>
      </w:pPr>
      <w:r>
        <w:rPr>
          <w:rStyle w:val="a3"/>
          <w:sz w:val="24"/>
          <w:rFonts w:ascii="Times New Roman" w:hAnsi="Times New Roman"/>
        </w:rPr>
        <w:t xml:space="preserve">Yuqoridagilarni inobatga olib, O`zbekiston Respublikasining Fuqarolik kodeksi 236, 279, 280, 735, 736 va 744-moddalari hamda Oʻzbekiston Respublikasi Iqtisodiy protsessual kodeksining 148, 149 va 151-moddalariga asosan:</w:t>
      </w:r>
    </w:p>
    <w:p>
      <w:pPr>
        <w:pStyle w:val="1"/>
        <w:jc w:val="center"/>
        <w:ind w:firstLine="440"/>
        <w:rPr>
          <w:b/>
          <w:sz w:val="24"/>
          <w:rFonts w:ascii="Times New Roman" w:hAnsi="Times New Roman"/>
        </w:rPr>
      </w:pPr>
      <w:r>
        <w:rPr>
          <w:rStyle w:val="a3"/>
          <w:b/>
          <w:sz w:val="24"/>
          <w:rFonts w:ascii="Times New Roman" w:hAnsi="Times New Roman"/>
        </w:rPr>
        <w:t>SO`RAYMAN:</w:t>
      </w:r>
    </w:p>
    <w:p>
      <w:pPr>
        <w:pStyle w:val="1"/>
        <w:numPr>
          <w:numId w:val="2"/>
          <w:ilvl w:val="0"/>
        </w:numPr>
        <w:jc w:val="both"/>
        <w:ind w:firstLine="440"/>
        <w:tabs>
          <w:tab w:val="left" w:pos="813"/>
          <w:tab w:val="left" w:pos="1351" w:leader="underscore"/>
          <w:tab w:val="left" w:pos="3603" w:leader="underscore"/>
          <w:tab w:val="left" w:pos="5317" w:leader="underscore"/>
        </w:tabs>
        <w:rPr>
          <w:sz w:val="24"/>
          <w:rFonts w:ascii="Times New Roman" w:hAnsi="Times New Roman"/>
        </w:rPr>
      </w:pP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Kredit shartnomasi tuzilgan yil</w:t>
        <w:fldChar w:fldCharType="end"/>
      </w:r>
      <w:r>
        <w:rPr>
          <w:rStyle w:val="a3"/>
          <w:sz w:val="24"/>
          <w:rFonts w:ascii="Times New Roman" w:hAnsi="Times New Roman"/>
        </w:rPr>
        <w:t xml:space="preserve">-yilgi </w:t>
      </w: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Kredit shartnomasi soni</w:t>
        <w:fldChar w:fldCharType="end"/>
      </w:r>
      <w:r>
        <w:rPr>
          <w:rStyle w:val="a3"/>
          <w:sz w:val="24"/>
          <w:rFonts w:ascii="Times New Roman" w:hAnsi="Times New Roman"/>
        </w:rPr>
        <w:t xml:space="preserve">-sonli kredit shartnomasini bekor</w:t>
      </w:r>
      <w:r>
        <w:rPr>
          <w:sz w:val="24"/>
        </w:rPr>
        <w:t xml:space="preserve"> q</w:t>
      </w:r>
      <w:r>
        <w:rPr>
          <w:rStyle w:val="a3"/>
          <w:sz w:val="24"/>
          <w:rFonts w:ascii="Times New Roman" w:hAnsi="Times New Roman"/>
        </w:rPr>
        <w:t>ilishingizni;</w:t>
      </w:r>
    </w:p>
    <w:p>
      <w:pPr>
        <w:pStyle w:val="1"/>
        <w:numPr>
          <w:numId w:val="2"/>
          <w:ilvl w:val="0"/>
        </w:numPr>
        <w:jc w:val="both"/>
        <w:ind w:firstLine="420"/>
        <w:tabs>
          <w:tab w:val="left" w:pos="817"/>
        </w:tabs>
        <w:rPr>
          <w:sz w:val="24"/>
          <w:rFonts w:ascii="Times New Roman" w:hAnsi="Times New Roman"/>
        </w:rPr>
      </w:pPr>
      <w:r>
        <w:rPr>
          <w:rStyle w:val="a3"/>
          <w:sz w:val="24"/>
          <w:rFonts w:ascii="Times New Roman" w:hAnsi="Times New Roman"/>
        </w:rPr>
        <w:t xml:space="preserve">undiruvni javobgarning garovga qo`yilgan mol-mulkiga qaratishingizni;</w:t>
      </w:r>
    </w:p>
    <w:p>
      <w:pPr>
        <w:pStyle w:val="consplusnonformat"/>
        <w:jc w:val="both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</w:p>
    <w:p>
      <w:pPr>
        <w:pStyle w:val="consplusnonformat"/>
        <w:jc w:val="both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Ilova: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Daʼvo arizaga ilova qilinayotgan hujjatlar roʻyxati</w:t>
        <w:fldChar w:fldCharType="end"/>
      </w:r>
    </w:p>
    <w:p>
      <w:pPr>
        <w:pStyle w:val="consplusnonformat"/>
        <w:jc w:val="both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b/>
          <w:color w:val="000000"/>
        </w:rPr>
        <w:t>Daʼvogar:</w:t>
      </w:r>
      <w:r>
        <w:rPr>
          <w:color w:val="000000"/>
        </w:rPr>
        <w:t xml:space="preserve">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Da’vogarning nomi</w:t>
        <w:fldChar w:fldCharType="end"/>
      </w:r>
      <w:r>
        <w:rPr>
          <w:color w:val="000000"/>
        </w:rPr>
        <w:t xml:space="preserve"> ______________</w:t>
      </w:r>
      <w:r>
        <w:rPr>
          <w:i/>
          <w:color w:val="000000"/>
        </w:rPr>
        <w:t xml:space="preserve"> (imzo)</w:t>
      </w:r>
    </w:p>
    <w:p>
      <w:pPr>
        <w:pStyle w:val="a4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4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Da’vo ariza berilgan sana</w:t>
        <w:fldChar w:fldCharType="end"/>
      </w:r>
    </w:p>
    <w:p>
      <w:pPr>
        <w:pStyle w:val="30"/>
        <w:jc w:val="both"/>
        <w:ind w:left="420"/>
        <w:spacing w:after="0"/>
        <w:rPr>
          <w:sz w:val="24"/>
          <w:rFonts w:ascii="Times New Roman" w:hAnsi="Times New Roman"/>
        </w:rPr>
      </w:pPr>
    </w:p>
    <w:p>
      <w:pPr>
        <w:pStyle w:val="30"/>
        <w:jc w:val="both"/>
        <w:spacing w:after="0"/>
        <w:rPr>
          <w:rStyle w:val="3"/>
          <w:b/>
          <w:sz w:val="24"/>
          <w:rFonts w:ascii="Times New Roman" w:hAnsi="Times New Roman"/>
        </w:rPr>
      </w:pPr>
      <w:r>
        <w:rPr>
          <w:rStyle w:val="3"/>
          <w:b/>
          <w:sz w:val="24"/>
          <w:rFonts w:ascii="Times New Roman" w:hAnsi="Times New Roman"/>
        </w:rPr>
      </w:r>
    </w:p>
    <w:sectPr>
      <w:type w:val="continuous"/>
      <w:pgSz w:w="11900" w:h="16840"/>
      <w:pgMar w:left="996" w:right="1576" w:top="1395" w:bottom="1395" w:header="0" w:footer="6"/>
      <w:headerReference r:id="rId8" w:type="default"/>
      <w:headerReference r:id="rId7" w:type="even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355" w:rsidRDefault="00D57355">
      <w:r>
        <w:separator/>
      </w:r>
    </w:p>
  </w:endnote>
  <w:endnote w:type="continuationSeparator" w:id="0">
    <w:p w:rsidR="00D57355" w:rsidRDefault="00D57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355" w:rsidRDefault="00D57355">
      <w:r>
        <w:separator/>
      </w:r>
    </w:p>
  </w:footnote>
  <w:footnote w:type="continuationSeparator" w:id="0">
    <w:p w:rsidR="00D57355" w:rsidRDefault="00D57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A1C" w:rsidRDefault="00D57355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A1C" w:rsidRDefault="00D5735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B674E"/>
    <w:multiLevelType w:val="multilevel"/>
    <w:tmpl w:val="ECD2C3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ED6F3C"/>
    <w:multiLevelType w:val="multilevel"/>
    <w:tmpl w:val="2402DEB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B810FB6"/>
    <w:multiLevelType w:val="multilevel"/>
    <w:tmpl w:val="E18685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80B"/>
    <w:rsid w:val="000B30D9"/>
    <w:rsid w:val="000E71AE"/>
    <w:rsid w:val="001955F1"/>
    <w:rsid w:val="001D2735"/>
    <w:rsid w:val="00270764"/>
    <w:rsid w:val="002F36CE"/>
    <w:rsid w:val="002F4C3B"/>
    <w:rsid w:val="003B43E3"/>
    <w:rsid w:val="003E6A54"/>
    <w:rsid w:val="00480396"/>
    <w:rsid w:val="00514DAD"/>
    <w:rsid w:val="00555307"/>
    <w:rsid w:val="006015E0"/>
    <w:rsid w:val="00642C17"/>
    <w:rsid w:val="0066720D"/>
    <w:rsid w:val="0067252A"/>
    <w:rsid w:val="006C0F92"/>
    <w:rsid w:val="006D280B"/>
    <w:rsid w:val="00752E69"/>
    <w:rsid w:val="007A2FA5"/>
    <w:rsid w:val="007F4930"/>
    <w:rsid w:val="008953B3"/>
    <w:rsid w:val="008A7D3F"/>
    <w:rsid w:val="0090207E"/>
    <w:rsid w:val="00910347"/>
    <w:rsid w:val="0092143C"/>
    <w:rsid w:val="009D2238"/>
    <w:rsid w:val="00A1683C"/>
    <w:rsid w:val="00AC3451"/>
    <w:rsid w:val="00AE5A32"/>
    <w:rsid w:val="00B6096B"/>
    <w:rsid w:val="00B82CF2"/>
    <w:rsid w:val="00BB0AD7"/>
    <w:rsid w:val="00C45CE4"/>
    <w:rsid w:val="00C931BF"/>
    <w:rsid w:val="00D57355"/>
    <w:rsid w:val="00D7648C"/>
    <w:rsid w:val="00DA0FCD"/>
    <w:rsid w:val="00DB421F"/>
    <w:rsid w:val="00E04167"/>
    <w:rsid w:val="00E24C49"/>
    <w:rsid w:val="00E6580A"/>
    <w:rsid w:val="00EA0C31"/>
    <w:rsid w:val="00EB51CB"/>
    <w:rsid w:val="00F8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E544"/>
  <w15:chartTrackingRefBased/>
  <w15:docId w15:val="{AA0E878C-D879-4C97-8630-11247DE9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6580A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6580A"/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rsid w:val="00E6580A"/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rsid w:val="00E6580A"/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1">
    <w:name w:val="Основной текст1"/>
    <w:basedOn w:val="a"/>
    <w:link w:val="a3"/>
    <w:rsid w:val="00E6580A"/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rsid w:val="00E6580A"/>
    <w:pPr>
      <w:spacing w:after="15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E6580A"/>
    <w:pPr>
      <w:jc w:val="center"/>
    </w:pPr>
    <w:rPr>
      <w:rFonts w:ascii="Times New Roman" w:eastAsia="Times New Roman" w:hAnsi="Times New Roman" w:cs="Times New Roman"/>
      <w:i/>
      <w:iCs/>
      <w:color w:val="auto"/>
      <w:sz w:val="17"/>
      <w:szCs w:val="17"/>
      <w:lang w:eastAsia="en-US"/>
    </w:rPr>
  </w:style>
  <w:style w:type="paragraph" w:customStyle="1" w:styleId="consplusnonformat">
    <w:name w:val="consplusnonformat"/>
    <w:basedOn w:val="a"/>
    <w:rsid w:val="008A7D3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structures">
    <w:name w:val="structures"/>
    <w:basedOn w:val="a0"/>
    <w:rsid w:val="008A7D3F"/>
  </w:style>
  <w:style w:type="paragraph" w:styleId="a4">
    <w:name w:val="Normal (Web)"/>
    <w:basedOn w:val="a"/>
    <w:uiPriority w:val="99"/>
    <w:unhideWhenUsed/>
    <w:rsid w:val="008A7D3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123</cp:revision>
  <dcterms:created xsi:type="dcterms:W3CDTF">2024-12-23T04:39:00Z</dcterms:created>
  <dcterms:modified xsi:type="dcterms:W3CDTF">2024-12-23T13:35:00Z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Da’vo ariza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Da’vo arizasi berilayotgan sudning nomi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Da’vo ariza berilgan sana</w:name>
    <w:value w:hidden="false">
      <w:unit w:active="false"/>
    </w:value>
  </w:element>
  <w:element w:id="4" w:kind="category" w:type="string" w:valueMode="normal" w:required="false" w:groupID="4">
    <w:identifier xml:space="preserve">ID4</w:identifier>
    <w:name xml:space="preserve">Taraflarning rekvizitlari</w:name>
    <w:value w:hidden="true">
      <w:unit w:active="false"/>
    </w:value>
  </w:element>
  <w:element w:id="5" w:kind="variable" w:type="string" w:valueMode="normal" w:required="false" w:groupID="4">
    <w:identifier xml:space="preserve">ID5</w:identifier>
    <w:name xml:space="preserve">Da’vogarning nomi</w:name>
    <w:value w:hidden="false">
      <w:unit w:active="false"/>
    </w:value>
  </w:element>
  <w:element w:id="6" w:kind="variable" w:type="string" w:valueMode="normal" w:required="false" w:groupID="4">
    <w:identifier xml:space="preserve">ID6</w:identifier>
    <w:name xml:space="preserve">Da’vogarning yuridik manzili</w:name>
    <w:value w:hidden="false">
      <w:unit w:active="false"/>
    </w:value>
  </w:element>
  <w:element w:id="7" w:kind="variable" w:type="string" w:valueMode="normal" w:required="false" w:groupID="4">
    <w:identifier xml:space="preserve">ID7</w:identifier>
    <w:name xml:space="preserve">Da’vogarning STIR raqami</w:name>
    <w:value w:hidden="false">
      <w:unit w:active="false"/>
    </w:value>
  </w:element>
  <w:element w:id="8" w:kind="variable" w:type="string" w:valueMode="normal" w:required="false" w:groupID="4">
    <w:identifier xml:space="preserve">ID8</w:identifier>
    <w:name xml:space="preserve">Da’vogarning bank hisobraqami</w:name>
    <w:value w:hidden="false">
      <w:unit w:active="false"/>
    </w:value>
  </w:element>
  <w:element w:id="9" w:kind="variable" w:type="string" w:valueMode="normal" w:required="false" w:groupID="4">
    <w:identifier xml:space="preserve">ID9</w:identifier>
    <w:name xml:space="preserve">Da’vogarning telefon raqami</w:name>
    <w:value w:hidden="false">
      <w:unit w:active="false"/>
    </w:value>
  </w:element>
  <w:element w:id="10" w:kind="variable" w:type="string" w:valueMode="normal" w:required="false" w:groupID="4">
    <w:identifier xml:space="preserve">ID10</w:identifier>
    <w:name xml:space="preserve">Da’vogarning elektron manzili</w:name>
    <w:value w:hidden="false">
      <w:unit w:active="false"/>
    </w:value>
  </w:element>
  <w:element w:id="11" w:kind="variable" w:type="string" w:valueMode="normal" w:required="false" w:groupID="4">
    <w:identifier xml:space="preserve">ID11</w:identifier>
    <w:name xml:space="preserve">Javobgarning nomi</w:name>
    <w:value w:hidden="false">
      <w:unit w:active="false"/>
    </w:value>
  </w:element>
  <w:element w:id="12" w:kind="variable" w:type="string" w:valueMode="normal" w:required="false" w:groupID="4">
    <w:identifier xml:space="preserve">ID12</w:identifier>
    <w:name xml:space="preserve">Javobgarning yuridik manzili</w:name>
    <w:value w:hidden="false">
      <w:unit w:active="false"/>
    </w:value>
  </w:element>
  <w:element w:id="13" w:kind="variable" w:type="string" w:valueMode="normal" w:required="false" w:groupID="4">
    <w:identifier xml:space="preserve">ID13</w:identifier>
    <w:name xml:space="preserve">Javobgarning bank hisobraqami</w:name>
    <w:value w:hidden="false">
      <w:unit w:active="false"/>
    </w:value>
  </w:element>
  <w:element w:id="14" w:kind="variable" w:type="string" w:valueMode="normal" w:required="false" w:groupID="4">
    <w:identifier xml:space="preserve">ID14</w:identifier>
    <w:name xml:space="preserve">Javobgarning STIR raqami</w:name>
    <w:value w:hidden="false">
      <w:unit w:active="false"/>
    </w:value>
  </w:element>
  <w:element w:id="15" w:kind="variable" w:type="string" w:valueMode="normal" w:required="false" w:groupID="4">
    <w:identifier xml:space="preserve">ID15</w:identifier>
    <w:name xml:space="preserve">Javobgarning telefon raqami</w:name>
    <w:value w:hidden="false">
      <w:unit w:active="false"/>
    </w:value>
  </w:element>
  <w:element w:id="16" w:kind="variable" w:type="string" w:valueMode="normal" w:required="false" w:groupID="4">
    <w:identifier xml:space="preserve">ID16</w:identifier>
    <w:name xml:space="preserve">Javobgarning elektron manzili</w:name>
    <w:value w:hidden="false">
      <w:unit w:active="false"/>
    </w:value>
  </w:element>
  <w:element w:id="17" w:kind="category" w:type="string" w:valueMode="normal" w:required="false" w:groupID="17">
    <w:identifier xml:space="preserve">ID17</w:identifier>
    <w:name xml:space="preserve">Da’vo ariza mazmuni</w:name>
    <w:value w:hidden="true">
      <w:unit w:active="false"/>
    </w:value>
  </w:element>
  <w:element w:id="18" w:kind="variable" w:type="string" w:valueMode="normal" w:required="false" w:groupID="17">
    <w:identifier xml:space="preserve">ID18</w:identifier>
    <w:name xml:space="preserve">Kredit shartnomasi tuzilgan yil</w:name>
    <w:value w:hidden="false">
      <w:unit w:active="false"/>
    </w:value>
  </w:element>
  <w:element w:id="19" w:kind="variable" w:type="string" w:valueMode="normal" w:required="false" w:groupID="17">
    <w:identifier xml:space="preserve">ID19</w:identifier>
    <w:name xml:space="preserve">Kredit shartnomasi soni</w:name>
    <w:value w:hidden="false">
      <w:unit w:active="false"/>
    </w:value>
  </w:element>
  <w:element w:id="20" w:kind="variable" w:type="string" w:valueMode="normal" w:required="false" w:groupID="17">
    <w:identifier xml:space="preserve">ID20</w:identifier>
    <w:name xml:space="preserve">Kredit ajratish maqsadi</w:name>
    <w:value w:hidden="false">
      <w:unit w:active="false"/>
    </w:value>
  </w:element>
  <w:element w:id="21" w:kind="variable" w:type="string" w:valueMode="normal" w:required="false" w:groupID="17">
    <w:identifier xml:space="preserve">ID21</w:identifier>
    <w:name xml:space="preserve">Kredit shartnomasi ta’minoti sifatida belgilangan garov shartnomasi tuzilgan sana</w:name>
    <w:value w:hidden="false">
      <w:unit w:active="false"/>
    </w:value>
  </w:element>
  <w:element w:id="22" w:kind="variable" w:type="string" w:valueMode="normal" w:required="false" w:groupID="17">
    <w:identifier xml:space="preserve">ID22</w:identifier>
    <w:name xml:space="preserve">Kredit shartnomasi ta’minoti sifatida belgilangan garov shartnomasi soni</w:name>
    <w:value w:hidden="false">
      <w:unit w:active="false"/>
    </w:value>
  </w:element>
  <w:element w:id="23" w:kind="variable" w:type="string" w:valueMode="normal" w:required="false" w:groupID="17">
    <w:identifier xml:space="preserve">ID23</w:identifier>
    <w:name xml:space="preserve">Garov narsasi nomi</w:name>
    <w:value w:hidden="false">
      <w:unit w:active="false"/>
    </w:value>
  </w:element>
  <w:element w:id="24" w:kind="variable" w:type="string" w:valueMode="normal" w:required="false" w:groupID="17">
    <w:identifier xml:space="preserve">ID24</w:identifier>
    <w:name xml:space="preserve">Ajratilgan kredit shartnomasining summasi</w:name>
    <w:value w:hidden="false">
      <w:unit w:active="false"/>
    </w:value>
  </w:element>
  <w:element w:id="25" w:kind="variable" w:type="string" w:valueMode="normal" w:required="false" w:groupID="17">
    <w:identifier xml:space="preserve">ID25</w:identifier>
    <w:name xml:space="preserve">Kredit shartnomasi tugaydigan sana</w:name>
    <w:value w:hidden="false">
      <w:unit w:active="false"/>
    </w:value>
  </w:element>
  <w:element w:id="26" w:kind="variable" w:type="string" w:valueMode="normal" w:required="false" w:groupID="17">
    <w:identifier xml:space="preserve">ID26</w:identifier>
    <w:name xml:space="preserve">Kreditning yillik foiz stavkasi</w:name>
    <w:value w:hidden="false">
      <w:unit w:active="false"/>
    </w:value>
  </w:element>
  <w:element w:id="27" w:kind="variable" w:type="string" w:valueMode="normal" w:required="false" w:groupID="17">
    <w:identifier xml:space="preserve">ID27</w:identifier>
    <w:name xml:space="preserve">Daʼvo arizaga ilova qilinayotgan hujjatlar roʻyxati</w:name>
    <w:value w:hidden="false">
      <w:unit w:active="false"/>
    </w:value>
  </w:element>
</w:structure>
</file>